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212FE0">
      <w:pPr>
        <w:pStyle w:val="7"/>
        <w:rPr>
          <w:rFonts w:hint="eastAsia" w:asciiTheme="minorHAnsi" w:hAnsiTheme="minorHAnsi" w:cstheme="minorBidi"/>
          <w:kern w:val="2"/>
          <w:lang w:val="en-US" w:eastAsia="zh-CN" w:bidi="ar-SA"/>
        </w:rPr>
      </w:pPr>
      <w:bookmarkStart w:id="0" w:name="_Toc13687"/>
      <w:r>
        <w:rPr>
          <w:rFonts w:hint="eastAsia" w:asciiTheme="minorHAnsi" w:hAnsiTheme="minorHAnsi" w:cstheme="minorBidi"/>
          <w:kern w:val="2"/>
          <w:lang w:val="en-US" w:eastAsia="zh-CN" w:bidi="ar-SA"/>
        </w:rPr>
        <w:t>摘  要</w:t>
      </w:r>
      <w:bookmarkEnd w:id="0"/>
    </w:p>
    <w:p w14:paraId="36244F67">
      <w:pPr>
        <w:widowControl/>
        <w:spacing w:line="460" w:lineRule="exact"/>
        <w:ind w:firstLine="420"/>
        <w:jc w:val="left"/>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本项目研发的文献阅读整理Agent是一款面向各大专业在读大学生的轻量化桌面端独立应用，旨在解决大学生学术科研过程中文献整理效率低、文献资源管理混乱、核心信息提炼不精准、笔记整合难度大等痛点问题。系统基于Python开发，搭配PyQt5搭建可视化GUI界面，依托PyPDF2、pdfplumber等工具完成多格式文献文本提取，jieba分词支撑本地规则解析；同步集成AI智能解析链路，支持PDF原件直传与全文文本通道的双链路自动探测与降级，AI 密钥使用Fernet对称加密本地存储；通过SQLite完成本地数据存储，全方位适配学生学术场景。</w:t>
      </w:r>
    </w:p>
    <w:p w14:paraId="3D46EFC6">
      <w:pPr>
        <w:widowControl/>
        <w:spacing w:line="460" w:lineRule="exact"/>
        <w:ind w:firstLine="420"/>
        <w:jc w:val="left"/>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本系统核心功能涵盖多格式文献导入、智能文献解析、文献分类检索、文献笔记批注、资料导出备份四大核心业务模块，以及解析规则配置、存储路径配置、AI模型配置、资料导出备份、标签管理五大管理中心子模块，全程本地运行、隐私保护，无需联网上传。系统全程本地化运行，免费使用，能够自动提炼文献核心内容、规范化管理文献资源、实现笔记与原文联动复用，大幅降低大学生科研入门门槛，提升文献整理与学术创作效率。</w:t>
      </w:r>
    </w:p>
    <w:p w14:paraId="734A5E00">
      <w:pPr>
        <w:widowControl/>
        <w:spacing w:line="460" w:lineRule="exact"/>
        <w:ind w:firstLine="420"/>
        <w:jc w:val="left"/>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本系统有效解决了传统人工文献整理耗时费力、资源杂乱、信息遗漏、笔记复用率低等问题，为大学生课程论文、毕业论文、科研项目调研提供高效的工具支撑，同时轻量化的设计适配各类电脑设备，操作简单、实用性强，能够精准匹配学生日常学术学习与科研需求。</w:t>
      </w:r>
    </w:p>
    <w:p w14:paraId="177BCB22">
      <w:pPr>
        <w:pStyle w:val="10"/>
        <w:ind w:firstLine="0"/>
        <w:jc w:val="left"/>
        <w:rPr>
          <w:rFonts w:hint="eastAsia" w:asciiTheme="minorHAnsi" w:hAnsiTheme="minorHAnsi" w:eastAsiaTheme="minorEastAsia" w:cstheme="minorBidi"/>
          <w:kern w:val="2"/>
          <w:lang w:val="en-US" w:eastAsia="zh-CN" w:bidi="ar-SA"/>
        </w:rPr>
      </w:pPr>
      <w:r>
        <w:rPr>
          <w:rFonts w:hint="eastAsia" w:ascii="黑体" w:hAnsi="黑体" w:eastAsia="黑体" w:cstheme="minorBidi"/>
          <w:b/>
          <w:bCs/>
          <w:kern w:val="2"/>
          <w:sz w:val="32"/>
          <w:szCs w:val="32"/>
          <w:lang w:val="en-US" w:eastAsia="zh-CN" w:bidi="ar-SA"/>
        </w:rPr>
        <w:t>关键词：</w:t>
      </w:r>
      <w:r>
        <w:rPr>
          <w:rFonts w:hint="eastAsia" w:asciiTheme="minorHAnsi" w:hAnsiTheme="minorHAnsi" w:eastAsiaTheme="minorEastAsia" w:cstheme="minorBidi"/>
          <w:kern w:val="2"/>
          <w:lang w:val="en-US" w:eastAsia="zh-CN" w:bidi="ar-SA"/>
        </w:rPr>
        <w:t>文献整理；智能解析；文献管理；学术笔记</w:t>
      </w:r>
    </w:p>
    <w:p w14:paraId="6F441628">
      <w:pPr>
        <w:pStyle w:val="10"/>
        <w:ind w:firstLine="0"/>
        <w:jc w:val="left"/>
        <w:rPr>
          <w:rFonts w:hint="eastAsia" w:asciiTheme="minorHAnsi" w:hAnsiTheme="minorHAnsi" w:eastAsiaTheme="minorEastAsia" w:cstheme="minorBidi"/>
          <w:kern w:val="2"/>
          <w:lang w:val="en-US" w:eastAsia="zh-CN" w:bidi="ar-SA"/>
        </w:rPr>
      </w:pPr>
    </w:p>
    <w:p w14:paraId="74A15217">
      <w:pPr>
        <w:pStyle w:val="10"/>
        <w:ind w:firstLine="0"/>
        <w:jc w:val="left"/>
        <w:rPr>
          <w:rFonts w:hint="eastAsia" w:asciiTheme="minorHAnsi" w:hAnsiTheme="minorHAnsi" w:eastAsiaTheme="minorEastAsia" w:cstheme="minorBidi"/>
          <w:kern w:val="2"/>
          <w:lang w:val="en-US" w:eastAsia="zh-CN" w:bidi="ar-SA"/>
        </w:rPr>
      </w:pPr>
    </w:p>
    <w:p w14:paraId="391272B6">
      <w:pPr>
        <w:pStyle w:val="10"/>
        <w:ind w:firstLine="0"/>
        <w:jc w:val="left"/>
        <w:rPr>
          <w:rFonts w:hint="eastAsia" w:asciiTheme="minorHAnsi" w:hAnsiTheme="minorHAnsi" w:eastAsiaTheme="minorEastAsia" w:cstheme="minorBidi"/>
          <w:kern w:val="2"/>
          <w:lang w:val="en-US" w:eastAsia="zh-CN" w:bidi="ar-SA"/>
        </w:rPr>
      </w:pPr>
    </w:p>
    <w:p w14:paraId="4906979A">
      <w:pPr>
        <w:pStyle w:val="10"/>
        <w:ind w:firstLine="0"/>
        <w:jc w:val="left"/>
        <w:rPr>
          <w:rFonts w:hint="eastAsia" w:asciiTheme="minorHAnsi" w:hAnsiTheme="minorHAnsi" w:eastAsiaTheme="minorEastAsia" w:cstheme="minorBidi"/>
          <w:kern w:val="2"/>
          <w:lang w:val="en-US" w:eastAsia="zh-CN" w:bidi="ar-SA"/>
        </w:rPr>
      </w:pPr>
    </w:p>
    <w:p w14:paraId="4D7BE69C">
      <w:pPr>
        <w:pStyle w:val="10"/>
        <w:ind w:firstLine="0"/>
        <w:jc w:val="left"/>
        <w:rPr>
          <w:rFonts w:hint="eastAsia" w:asciiTheme="minorHAnsi" w:hAnsiTheme="minorHAnsi" w:eastAsiaTheme="minorEastAsia" w:cstheme="minorBidi"/>
          <w:kern w:val="2"/>
          <w:lang w:val="en-US" w:eastAsia="zh-CN" w:bidi="ar-SA"/>
        </w:rPr>
      </w:pPr>
    </w:p>
    <w:p w14:paraId="319E1FC1">
      <w:pPr>
        <w:pStyle w:val="10"/>
        <w:ind w:firstLine="0"/>
        <w:jc w:val="left"/>
        <w:rPr>
          <w:rFonts w:hint="eastAsia" w:asciiTheme="minorHAnsi" w:hAnsiTheme="minorHAnsi" w:eastAsiaTheme="minorEastAsia" w:cstheme="minorBidi"/>
          <w:kern w:val="2"/>
          <w:lang w:val="en-US" w:eastAsia="zh-CN" w:bidi="ar-SA"/>
        </w:rPr>
      </w:pPr>
    </w:p>
    <w:p w14:paraId="43A4825A">
      <w:pPr>
        <w:pStyle w:val="10"/>
        <w:ind w:firstLine="0"/>
        <w:jc w:val="left"/>
        <w:rPr>
          <w:rFonts w:hint="eastAsia" w:asciiTheme="minorHAnsi" w:hAnsiTheme="minorHAnsi" w:eastAsiaTheme="minorEastAsia" w:cstheme="minorBidi"/>
          <w:kern w:val="2"/>
          <w:lang w:val="en-US" w:eastAsia="zh-CN" w:bidi="ar-SA"/>
        </w:rPr>
      </w:pPr>
    </w:p>
    <w:p w14:paraId="37118F7C">
      <w:pPr>
        <w:pStyle w:val="10"/>
        <w:ind w:firstLine="0"/>
        <w:jc w:val="left"/>
        <w:rPr>
          <w:rFonts w:hint="eastAsia" w:asciiTheme="minorHAnsi" w:hAnsiTheme="minorHAnsi" w:eastAsiaTheme="minorEastAsia" w:cstheme="minorBidi"/>
          <w:kern w:val="2"/>
          <w:lang w:val="en-US" w:eastAsia="zh-CN" w:bidi="ar-SA"/>
        </w:rPr>
      </w:pPr>
    </w:p>
    <w:p w14:paraId="1D6A8F7F">
      <w:pPr>
        <w:pStyle w:val="10"/>
        <w:ind w:firstLine="0"/>
        <w:jc w:val="left"/>
        <w:rPr>
          <w:rFonts w:hint="eastAsia" w:asciiTheme="minorHAnsi" w:hAnsiTheme="minorHAnsi" w:eastAsiaTheme="minorEastAsia" w:cstheme="minorBidi"/>
          <w:kern w:val="2"/>
          <w:lang w:val="en-US" w:eastAsia="zh-CN" w:bidi="ar-SA"/>
        </w:rPr>
      </w:pPr>
    </w:p>
    <w:p w14:paraId="3A6943B1">
      <w:pPr>
        <w:pStyle w:val="10"/>
        <w:ind w:firstLine="0"/>
        <w:jc w:val="left"/>
        <w:rPr>
          <w:rFonts w:hint="eastAsia" w:asciiTheme="minorHAnsi" w:hAnsiTheme="minorHAnsi" w:eastAsiaTheme="minorEastAsia" w:cstheme="minorBidi"/>
          <w:kern w:val="2"/>
          <w:lang w:val="en-US" w:eastAsia="zh-CN" w:bidi="ar-SA"/>
        </w:rPr>
      </w:pPr>
    </w:p>
    <w:p w14:paraId="2370DC86">
      <w:pPr>
        <w:pStyle w:val="10"/>
        <w:ind w:firstLine="0"/>
        <w:jc w:val="left"/>
        <w:rPr>
          <w:rFonts w:hint="eastAsia" w:asciiTheme="minorHAnsi" w:hAnsiTheme="minorHAnsi" w:eastAsiaTheme="minorEastAsia" w:cstheme="minorBidi"/>
          <w:kern w:val="2"/>
          <w:lang w:val="en-US" w:eastAsia="zh-CN" w:bidi="ar-SA"/>
        </w:rPr>
      </w:pPr>
    </w:p>
    <w:p w14:paraId="47015D40">
      <w:pPr>
        <w:pStyle w:val="10"/>
        <w:ind w:firstLine="0"/>
        <w:jc w:val="left"/>
        <w:rPr>
          <w:rFonts w:hint="eastAsia" w:asciiTheme="minorHAnsi" w:hAnsiTheme="minorHAnsi" w:eastAsiaTheme="minorEastAsia" w:cstheme="minorBidi"/>
          <w:kern w:val="2"/>
          <w:lang w:val="en-US" w:eastAsia="zh-CN" w:bidi="ar-SA"/>
        </w:rPr>
      </w:pPr>
    </w:p>
    <w:p w14:paraId="00560A3E">
      <w:pPr>
        <w:pStyle w:val="7"/>
        <w:rPr>
          <w:rFonts w:asciiTheme="minorHAnsi" w:hAnsiTheme="minorHAnsi" w:cstheme="minorBidi"/>
          <w:kern w:val="2"/>
          <w:lang w:val="en-US" w:eastAsia="zh-CN" w:bidi="ar-SA"/>
        </w:rPr>
      </w:pPr>
      <w:bookmarkStart w:id="1" w:name="heading_1"/>
      <w:bookmarkStart w:id="2" w:name="_Toc4043"/>
      <w:r>
        <w:rPr>
          <w:rFonts w:asciiTheme="minorHAnsi" w:hAnsiTheme="minorHAnsi" w:cstheme="minorBidi"/>
          <w:kern w:val="2"/>
          <w:lang w:val="en-US" w:eastAsia="zh-CN" w:bidi="ar-SA"/>
        </w:rPr>
        <w:t>ABSTRACT</w:t>
      </w:r>
      <w:bookmarkEnd w:id="1"/>
      <w:bookmarkEnd w:id="2"/>
    </w:p>
    <w:p w14:paraId="435C7857">
      <w:pPr>
        <w:spacing w:before="120" w:after="120" w:line="288" w:lineRule="auto"/>
        <w:ind w:left="0" w:firstLine="480" w:firstLineChars="200"/>
        <w:jc w:val="left"/>
        <w:rPr>
          <w:rStyle w:val="11"/>
          <w:rFonts w:hint="eastAsia" w:ascii="Times New Roman" w:hAnsi="Times New Roman" w:eastAsia="宋体" w:cs="Times New Roman"/>
          <w:kern w:val="2"/>
          <w:lang w:val="en-US" w:eastAsia="zh-CN" w:bidi="ar-SA"/>
        </w:rPr>
      </w:pPr>
      <w:r>
        <w:rPr>
          <w:rStyle w:val="11"/>
          <w:rFonts w:hint="eastAsia" w:ascii="Times New Roman" w:hAnsi="Times New Roman" w:eastAsia="宋体" w:cs="Times New Roman"/>
          <w:kern w:val="2"/>
          <w:lang w:val="en-US" w:eastAsia="zh-CN" w:bidi="ar-SA"/>
        </w:rPr>
        <w:t>The literature reading and organization Agent developed in this project is a lightweight standalone desktop application targeted at undergraduate and postgraduate students across various disciplines. It aims to address common pain points in students’ academic research, including low efficiency in literature sorting, disorganized management of literature resources, inaccurate extraction of core information, and difficulties in integrating notes.</w:t>
      </w:r>
    </w:p>
    <w:p w14:paraId="1CDA82AF">
      <w:pPr>
        <w:spacing w:before="120" w:after="120" w:line="288" w:lineRule="auto"/>
        <w:ind w:left="0" w:firstLine="480" w:firstLineChars="200"/>
        <w:jc w:val="left"/>
        <w:rPr>
          <w:rStyle w:val="11"/>
          <w:rFonts w:hint="eastAsia" w:ascii="Times New Roman" w:hAnsi="Times New Roman" w:eastAsia="宋体" w:cs="Times New Roman"/>
          <w:kern w:val="2"/>
          <w:lang w:val="en-US" w:eastAsia="zh-CN" w:bidi="ar-SA"/>
        </w:rPr>
      </w:pPr>
      <w:r>
        <w:rPr>
          <w:rStyle w:val="11"/>
          <w:rFonts w:hint="eastAsia" w:ascii="Times New Roman" w:hAnsi="Times New Roman" w:eastAsia="宋体" w:cs="Times New Roman"/>
          <w:kern w:val="2"/>
          <w:lang w:val="en-US" w:eastAsia="zh-CN" w:bidi="ar-SA"/>
        </w:rPr>
        <w:t>Developed in Python, the system adopts PyQt5 to build a visual GUI. It leverages tools such as PyPDF2 and pdfplumber to extract text from multi-format literature, and uses jieba segmentation for local rule parsing. Meanwhile, an AI intelligent parsing pipeline is integrated, supporting dual-link automatic detection and fallback: direct upload of original PDF files and full-text text channel. AI keys are stored locally with Fernet symmetric encryption. Local data persistence is implemented via SQLite, making the system fully adapted to students’ academic scenarios.</w:t>
      </w:r>
    </w:p>
    <w:p w14:paraId="15B37035">
      <w:pPr>
        <w:spacing w:before="120" w:after="120" w:line="288" w:lineRule="auto"/>
        <w:ind w:left="0" w:firstLine="480" w:firstLineChars="200"/>
        <w:jc w:val="left"/>
        <w:rPr>
          <w:rStyle w:val="11"/>
          <w:rFonts w:hint="eastAsia" w:ascii="Times New Roman" w:hAnsi="Times New Roman" w:eastAsia="宋体" w:cs="Times New Roman"/>
          <w:kern w:val="2"/>
          <w:lang w:val="en-US" w:eastAsia="zh-CN" w:bidi="ar-SA"/>
        </w:rPr>
      </w:pPr>
      <w:r>
        <w:rPr>
          <w:rStyle w:val="11"/>
          <w:rFonts w:hint="eastAsia" w:ascii="Times New Roman" w:hAnsi="Times New Roman" w:eastAsia="宋体" w:cs="Times New Roman"/>
          <w:kern w:val="2"/>
          <w:lang w:val="en-US" w:eastAsia="zh-CN" w:bidi="ar-SA"/>
        </w:rPr>
        <w:t>The core functions of the system cover four major business modules: multi-format literature import, intelligent literature parsing, classified literature retrieval, and literature note annotation together with data export and backup. There are also five sub-modules in the management center: parsing rule configuration, storage path configuration, AI model configuration, data export and backup, and tag management. The application runs entirely locally with privacy protection and requires no network uploads. Fully local and free to use, it can automatically extract core content from papers, standardize literature resource management, and enable linked reuse of notes and original texts. It greatly lowers the barrier for students to start research work and improves the efficiency of literature organization and academic writing.</w:t>
      </w:r>
    </w:p>
    <w:p w14:paraId="168F7259">
      <w:pPr>
        <w:spacing w:before="120" w:after="120" w:line="288" w:lineRule="auto"/>
        <w:ind w:left="0" w:firstLine="480" w:firstLineChars="200"/>
        <w:jc w:val="left"/>
        <w:rPr>
          <w:rStyle w:val="11"/>
          <w:rFonts w:hint="eastAsia" w:ascii="Times New Roman" w:hAnsi="Times New Roman" w:eastAsia="宋体" w:cs="Times New Roman"/>
          <w:kern w:val="2"/>
          <w:lang w:val="en-US" w:eastAsia="zh-CN" w:bidi="ar-SA"/>
        </w:rPr>
      </w:pPr>
      <w:r>
        <w:rPr>
          <w:rStyle w:val="11"/>
          <w:rFonts w:hint="eastAsia" w:ascii="Times New Roman" w:hAnsi="Times New Roman" w:eastAsia="宋体" w:cs="Times New Roman"/>
          <w:kern w:val="2"/>
          <w:lang w:val="en-US" w:eastAsia="zh-CN" w:bidi="ar-SA"/>
        </w:rPr>
        <w:t>This system effectively solves the drawbacks of conventional manual literature sorting: high time and labor costs, messy resources, missing information, and low reusability of notes. It provides efficient tool support for students’ coursework papers, graduation theses, and research project investigations. Its lightweight design is compatible with a wide range of computer devices. Featuring simple operations and strong practicality, it accurately meets students’ daily academic study and research requirements.</w:t>
      </w:r>
    </w:p>
    <w:p w14:paraId="3E88FB6A">
      <w:pPr>
        <w:spacing w:before="120" w:after="120" w:line="288" w:lineRule="auto"/>
        <w:ind w:left="0"/>
        <w:jc w:val="left"/>
        <w:rPr>
          <w:rFonts w:hint="eastAsia" w:ascii="Times New Roman" w:hAnsi="Times New Roman" w:eastAsia="宋体" w:cs="Times New Roman"/>
          <w:kern w:val="2"/>
          <w:sz w:val="24"/>
          <w:szCs w:val="24"/>
          <w:lang w:val="en-US" w:eastAsia="zh-CN" w:bidi="ar-SA"/>
        </w:rPr>
      </w:pPr>
      <w:r>
        <w:rPr>
          <w:rFonts w:asciiTheme="minorHAnsi" w:hAnsiTheme="minorHAnsi" w:eastAsiaTheme="minorEastAsia" w:cstheme="minorBidi"/>
          <w:b/>
          <w:kern w:val="2"/>
          <w:sz w:val="32"/>
          <w:szCs w:val="32"/>
          <w:lang w:val="en-US" w:eastAsia="zh-CN" w:bidi="ar-SA"/>
        </w:rPr>
        <w:t xml:space="preserve">KEY WORDS: </w:t>
      </w:r>
      <w:r>
        <w:rPr>
          <w:rFonts w:hint="eastAsia" w:ascii="Times New Roman" w:hAnsi="Times New Roman" w:eastAsia="宋体" w:cs="Times New Roman"/>
          <w:kern w:val="2"/>
          <w:sz w:val="24"/>
          <w:szCs w:val="24"/>
          <w:lang w:val="en-US" w:eastAsia="zh-CN" w:bidi="ar-SA"/>
        </w:rPr>
        <w:t>Literature sorting; Intelligent parsing; Literature management; Academic notes</w:t>
      </w:r>
      <w:bookmarkStart w:id="65" w:name="_GoBack"/>
      <w:bookmarkEnd w:id="65"/>
    </w:p>
    <w:p w14:paraId="253AE745">
      <w:pPr>
        <w:pStyle w:val="5"/>
        <w:widowControl/>
        <w:tabs>
          <w:tab w:val="left" w:pos="440"/>
          <w:tab w:val="right" w:leader="dot" w:pos="8721"/>
        </w:tabs>
        <w:spacing w:after="100" w:line="276" w:lineRule="auto"/>
        <w:jc w:val="center"/>
        <w:rPr>
          <w:rFonts w:ascii="黑体" w:hAnsi="黑体" w:eastAsia="黑体" w:cstheme="minorBidi"/>
          <w:b/>
          <w:kern w:val="2"/>
          <w:sz w:val="36"/>
          <w:szCs w:val="36"/>
          <w:lang w:val="en-US" w:eastAsia="zh-CN" w:bidi="ar-SA"/>
        </w:rPr>
      </w:pPr>
      <w:bookmarkStart w:id="3" w:name="heading_2"/>
      <w:r>
        <w:rPr>
          <w:rFonts w:ascii="黑体" w:hAnsi="黑体" w:eastAsia="黑体" w:cstheme="minorBidi"/>
          <w:b/>
          <w:kern w:val="2"/>
          <w:sz w:val="36"/>
          <w:szCs w:val="36"/>
          <w:lang w:val="en-US" w:eastAsia="zh-CN" w:bidi="ar-SA"/>
        </w:rPr>
        <w:t>目录</w:t>
      </w:r>
      <w:bookmarkEnd w:id="3"/>
    </w:p>
    <w:sdt>
      <w:sdtPr>
        <w:rPr>
          <w:rFonts w:ascii="宋体" w:hAnsi="宋体" w:eastAsia="宋体"/>
          <w:sz w:val="21"/>
          <w:szCs w:val="22"/>
        </w:rPr>
        <w:id w:val="147466806"/>
        <w15:color w:val="DBDBDB"/>
        <w:docPartObj>
          <w:docPartGallery w:val="Table of Contents"/>
          <w:docPartUnique/>
        </w:docPartObj>
      </w:sdtPr>
      <w:sdtEndPr>
        <w:rPr>
          <w:rFonts w:ascii="宋体" w:hAnsi="宋体" w:eastAsia="宋体"/>
          <w:sz w:val="21"/>
          <w:szCs w:val="22"/>
          <w:lang w:val="en-US" w:eastAsia="zh-CN"/>
        </w:rPr>
      </w:sdtEndPr>
      <w:sdtContent>
        <w:p w14:paraId="188B5A5A">
          <w:pPr>
            <w:spacing w:before="0" w:beforeLines="0" w:after="0" w:afterLines="0" w:line="240" w:lineRule="auto"/>
            <w:ind w:left="0" w:leftChars="0" w:right="0" w:rightChars="0" w:firstLine="0" w:firstLineChars="0"/>
            <w:jc w:val="center"/>
          </w:pPr>
        </w:p>
        <w:p w14:paraId="46E33D68">
          <w:pPr>
            <w:pStyle w:val="5"/>
            <w:tabs>
              <w:tab w:val="right" w:leader="dot" w:pos="8305"/>
            </w:tabs>
          </w:pPr>
          <w:r>
            <w:rPr>
              <w:sz w:val="21"/>
              <w:szCs w:val="22"/>
              <w:lang w:val="en-US" w:eastAsia="zh-CN"/>
            </w:rPr>
            <w:fldChar w:fldCharType="begin"/>
          </w:r>
          <w:r>
            <w:rPr>
              <w:sz w:val="21"/>
              <w:szCs w:val="22"/>
              <w:lang w:val="en-US" w:eastAsia="zh-CN"/>
            </w:rPr>
            <w:instrText xml:space="preserve">TOC \o "1-3" \h \u </w:instrText>
          </w:r>
          <w:r>
            <w:rPr>
              <w:sz w:val="21"/>
              <w:szCs w:val="22"/>
              <w:lang w:val="en-US" w:eastAsia="zh-CN"/>
            </w:rPr>
            <w:fldChar w:fldCharType="separate"/>
          </w:r>
          <w:r>
            <w:rPr>
              <w:szCs w:val="22"/>
              <w:lang w:val="en-US" w:eastAsia="zh-CN"/>
            </w:rPr>
            <w:fldChar w:fldCharType="begin"/>
          </w:r>
          <w:r>
            <w:rPr>
              <w:szCs w:val="22"/>
              <w:lang w:val="en-US" w:eastAsia="zh-CN"/>
            </w:rPr>
            <w:instrText xml:space="preserve"> HYPERLINK \l _Toc13687 </w:instrText>
          </w:r>
          <w:r>
            <w:rPr>
              <w:szCs w:val="22"/>
              <w:lang w:val="en-US" w:eastAsia="zh-CN"/>
            </w:rPr>
            <w:fldChar w:fldCharType="separate"/>
          </w:r>
          <w:r>
            <w:rPr>
              <w:rFonts w:hint="eastAsia" w:asciiTheme="minorHAnsi" w:hAnsiTheme="minorHAnsi" w:cstheme="minorBidi"/>
              <w:kern w:val="2"/>
              <w:lang w:val="en-US" w:eastAsia="zh-CN" w:bidi="ar-SA"/>
            </w:rPr>
            <w:t>摘  要</w:t>
          </w:r>
          <w:r>
            <w:tab/>
          </w:r>
          <w:r>
            <w:fldChar w:fldCharType="begin"/>
          </w:r>
          <w:r>
            <w:instrText xml:space="preserve"> PAGEREF _Toc13687 \h </w:instrText>
          </w:r>
          <w:r>
            <w:fldChar w:fldCharType="separate"/>
          </w:r>
          <w:r>
            <w:t>1</w:t>
          </w:r>
          <w:r>
            <w:fldChar w:fldCharType="end"/>
          </w:r>
          <w:r>
            <w:rPr>
              <w:szCs w:val="22"/>
              <w:lang w:val="en-US" w:eastAsia="zh-CN"/>
            </w:rPr>
            <w:fldChar w:fldCharType="end"/>
          </w:r>
        </w:p>
        <w:p w14:paraId="49FE24AD">
          <w:pPr>
            <w:pStyle w:val="5"/>
            <w:tabs>
              <w:tab w:val="right" w:leader="dot" w:pos="8305"/>
            </w:tabs>
          </w:pPr>
          <w:r>
            <w:rPr>
              <w:szCs w:val="22"/>
              <w:lang w:val="en-US" w:eastAsia="zh-CN"/>
            </w:rPr>
            <w:fldChar w:fldCharType="begin"/>
          </w:r>
          <w:r>
            <w:rPr>
              <w:szCs w:val="22"/>
              <w:lang w:val="en-US" w:eastAsia="zh-CN"/>
            </w:rPr>
            <w:instrText xml:space="preserve"> HYPERLINK \l _Toc4043 </w:instrText>
          </w:r>
          <w:r>
            <w:rPr>
              <w:szCs w:val="22"/>
              <w:lang w:val="en-US" w:eastAsia="zh-CN"/>
            </w:rPr>
            <w:fldChar w:fldCharType="separate"/>
          </w:r>
          <w:r>
            <w:rPr>
              <w:rFonts w:asciiTheme="minorHAnsi" w:hAnsiTheme="minorHAnsi" w:cstheme="minorBidi"/>
              <w:kern w:val="2"/>
              <w:lang w:val="en-US" w:eastAsia="zh-CN" w:bidi="ar-SA"/>
            </w:rPr>
            <w:t>ABSTRACT</w:t>
          </w:r>
          <w:r>
            <w:tab/>
          </w:r>
          <w:r>
            <w:fldChar w:fldCharType="begin"/>
          </w:r>
          <w:r>
            <w:instrText xml:space="preserve"> PAGEREF _Toc4043 \h </w:instrText>
          </w:r>
          <w:r>
            <w:fldChar w:fldCharType="separate"/>
          </w:r>
          <w:r>
            <w:t>2</w:t>
          </w:r>
          <w:r>
            <w:fldChar w:fldCharType="end"/>
          </w:r>
          <w:r>
            <w:rPr>
              <w:szCs w:val="22"/>
              <w:lang w:val="en-US" w:eastAsia="zh-CN"/>
            </w:rPr>
            <w:fldChar w:fldCharType="end"/>
          </w:r>
        </w:p>
        <w:p w14:paraId="103652EA">
          <w:pPr>
            <w:pStyle w:val="5"/>
            <w:tabs>
              <w:tab w:val="right" w:leader="dot" w:pos="8305"/>
            </w:tabs>
          </w:pPr>
          <w:r>
            <w:rPr>
              <w:szCs w:val="22"/>
              <w:lang w:val="en-US" w:eastAsia="zh-CN"/>
            </w:rPr>
            <w:fldChar w:fldCharType="begin"/>
          </w:r>
          <w:r>
            <w:rPr>
              <w:szCs w:val="22"/>
              <w:lang w:val="en-US" w:eastAsia="zh-CN"/>
            </w:rPr>
            <w:instrText xml:space="preserve"> HYPERLINK \l _Toc32584 </w:instrText>
          </w:r>
          <w:r>
            <w:rPr>
              <w:szCs w:val="22"/>
              <w:lang w:val="en-US" w:eastAsia="zh-CN"/>
            </w:rPr>
            <w:fldChar w:fldCharType="separate"/>
          </w:r>
          <w:r>
            <w:rPr>
              <w:rFonts w:hint="eastAsia" w:ascii="黑体" w:hAnsi="黑体" w:eastAsia="黑体" w:cstheme="minorBidi"/>
              <w:szCs w:val="32"/>
              <w:lang w:val="en-US" w:eastAsia="zh-CN" w:bidi="ar-SA"/>
            </w:rPr>
            <w:t>1. 绪论</w:t>
          </w:r>
          <w:r>
            <w:tab/>
          </w:r>
          <w:r>
            <w:fldChar w:fldCharType="begin"/>
          </w:r>
          <w:r>
            <w:instrText xml:space="preserve"> PAGEREF _Toc32584 \h </w:instrText>
          </w:r>
          <w:r>
            <w:fldChar w:fldCharType="separate"/>
          </w:r>
          <w:r>
            <w:t>4</w:t>
          </w:r>
          <w:r>
            <w:fldChar w:fldCharType="end"/>
          </w:r>
          <w:r>
            <w:rPr>
              <w:szCs w:val="22"/>
              <w:lang w:val="en-US" w:eastAsia="zh-CN"/>
            </w:rPr>
            <w:fldChar w:fldCharType="end"/>
          </w:r>
        </w:p>
        <w:p w14:paraId="509419BE">
          <w:pPr>
            <w:pStyle w:val="6"/>
            <w:tabs>
              <w:tab w:val="right" w:leader="dot" w:pos="8305"/>
            </w:tabs>
          </w:pPr>
          <w:r>
            <w:rPr>
              <w:szCs w:val="22"/>
              <w:lang w:val="en-US" w:eastAsia="zh-CN"/>
            </w:rPr>
            <w:fldChar w:fldCharType="begin"/>
          </w:r>
          <w:r>
            <w:rPr>
              <w:szCs w:val="22"/>
              <w:lang w:val="en-US" w:eastAsia="zh-CN"/>
            </w:rPr>
            <w:instrText xml:space="preserve"> HYPERLINK \l _Toc24270 </w:instrText>
          </w:r>
          <w:r>
            <w:rPr>
              <w:szCs w:val="22"/>
              <w:lang w:val="en-US" w:eastAsia="zh-CN"/>
            </w:rPr>
            <w:fldChar w:fldCharType="separate"/>
          </w:r>
          <w:r>
            <w:rPr>
              <w:rFonts w:hint="eastAsia" w:ascii="黑体" w:hAnsi="黑体"/>
              <w:kern w:val="2"/>
              <w:szCs w:val="24"/>
              <w:lang w:val="en-US" w:eastAsia="zh-CN" w:bidi="ar-SA"/>
            </w:rPr>
            <w:t>1.1. 问题的提出</w:t>
          </w:r>
          <w:r>
            <w:tab/>
          </w:r>
          <w:r>
            <w:fldChar w:fldCharType="begin"/>
          </w:r>
          <w:r>
            <w:instrText xml:space="preserve"> PAGEREF _Toc24270 \h </w:instrText>
          </w:r>
          <w:r>
            <w:fldChar w:fldCharType="separate"/>
          </w:r>
          <w:r>
            <w:t>4</w:t>
          </w:r>
          <w:r>
            <w:fldChar w:fldCharType="end"/>
          </w:r>
          <w:r>
            <w:rPr>
              <w:szCs w:val="22"/>
              <w:lang w:val="en-US" w:eastAsia="zh-CN"/>
            </w:rPr>
            <w:fldChar w:fldCharType="end"/>
          </w:r>
        </w:p>
        <w:p w14:paraId="13C0D6BD">
          <w:pPr>
            <w:pStyle w:val="6"/>
            <w:tabs>
              <w:tab w:val="right" w:leader="dot" w:pos="8305"/>
            </w:tabs>
          </w:pPr>
          <w:r>
            <w:rPr>
              <w:szCs w:val="22"/>
              <w:lang w:val="en-US" w:eastAsia="zh-CN"/>
            </w:rPr>
            <w:fldChar w:fldCharType="begin"/>
          </w:r>
          <w:r>
            <w:rPr>
              <w:szCs w:val="22"/>
              <w:lang w:val="en-US" w:eastAsia="zh-CN"/>
            </w:rPr>
            <w:instrText xml:space="preserve"> HYPERLINK \l _Toc31222 </w:instrText>
          </w:r>
          <w:r>
            <w:rPr>
              <w:szCs w:val="22"/>
              <w:lang w:val="en-US" w:eastAsia="zh-CN"/>
            </w:rPr>
            <w:fldChar w:fldCharType="separate"/>
          </w:r>
          <w:r>
            <w:rPr>
              <w:rFonts w:hint="eastAsia" w:ascii="黑体" w:hAnsi="黑体"/>
              <w:kern w:val="2"/>
              <w:szCs w:val="24"/>
              <w:lang w:val="en-US" w:eastAsia="zh-CN" w:bidi="ar-SA"/>
            </w:rPr>
            <w:t>1.2. 选题背景</w:t>
          </w:r>
          <w:r>
            <w:tab/>
          </w:r>
          <w:r>
            <w:fldChar w:fldCharType="begin"/>
          </w:r>
          <w:r>
            <w:instrText xml:space="preserve"> PAGEREF _Toc31222 \h </w:instrText>
          </w:r>
          <w:r>
            <w:fldChar w:fldCharType="separate"/>
          </w:r>
          <w:r>
            <w:t>4</w:t>
          </w:r>
          <w:r>
            <w:fldChar w:fldCharType="end"/>
          </w:r>
          <w:r>
            <w:rPr>
              <w:szCs w:val="22"/>
              <w:lang w:val="en-US" w:eastAsia="zh-CN"/>
            </w:rPr>
            <w:fldChar w:fldCharType="end"/>
          </w:r>
        </w:p>
        <w:p w14:paraId="0E339169">
          <w:pPr>
            <w:pStyle w:val="6"/>
            <w:tabs>
              <w:tab w:val="right" w:leader="dot" w:pos="8305"/>
            </w:tabs>
          </w:pPr>
          <w:r>
            <w:rPr>
              <w:szCs w:val="22"/>
              <w:lang w:val="en-US" w:eastAsia="zh-CN"/>
            </w:rPr>
            <w:fldChar w:fldCharType="begin"/>
          </w:r>
          <w:r>
            <w:rPr>
              <w:szCs w:val="22"/>
              <w:lang w:val="en-US" w:eastAsia="zh-CN"/>
            </w:rPr>
            <w:instrText xml:space="preserve"> HYPERLINK \l _Toc28742 </w:instrText>
          </w:r>
          <w:r>
            <w:rPr>
              <w:szCs w:val="22"/>
              <w:lang w:val="en-US" w:eastAsia="zh-CN"/>
            </w:rPr>
            <w:fldChar w:fldCharType="separate"/>
          </w:r>
          <w:r>
            <w:rPr>
              <w:rFonts w:hint="eastAsia" w:ascii="黑体" w:hAnsi="黑体"/>
              <w:kern w:val="2"/>
              <w:szCs w:val="24"/>
              <w:lang w:val="en-US" w:eastAsia="zh-CN" w:bidi="ar-SA"/>
            </w:rPr>
            <w:t>1.3. 国内外研究现状</w:t>
          </w:r>
          <w:r>
            <w:tab/>
          </w:r>
          <w:r>
            <w:fldChar w:fldCharType="begin"/>
          </w:r>
          <w:r>
            <w:instrText xml:space="preserve"> PAGEREF _Toc28742 \h </w:instrText>
          </w:r>
          <w:r>
            <w:fldChar w:fldCharType="separate"/>
          </w:r>
          <w:r>
            <w:t>5</w:t>
          </w:r>
          <w:r>
            <w:fldChar w:fldCharType="end"/>
          </w:r>
          <w:r>
            <w:rPr>
              <w:szCs w:val="22"/>
              <w:lang w:val="en-US" w:eastAsia="zh-CN"/>
            </w:rPr>
            <w:fldChar w:fldCharType="end"/>
          </w:r>
        </w:p>
        <w:p w14:paraId="3BF9BCB6">
          <w:pPr>
            <w:pStyle w:val="6"/>
            <w:tabs>
              <w:tab w:val="right" w:leader="dot" w:pos="8305"/>
            </w:tabs>
          </w:pPr>
          <w:r>
            <w:rPr>
              <w:szCs w:val="22"/>
              <w:lang w:val="en-US" w:eastAsia="zh-CN"/>
            </w:rPr>
            <w:fldChar w:fldCharType="begin"/>
          </w:r>
          <w:r>
            <w:rPr>
              <w:szCs w:val="22"/>
              <w:lang w:val="en-US" w:eastAsia="zh-CN"/>
            </w:rPr>
            <w:instrText xml:space="preserve"> HYPERLINK \l _Toc5936 </w:instrText>
          </w:r>
          <w:r>
            <w:rPr>
              <w:szCs w:val="22"/>
              <w:lang w:val="en-US" w:eastAsia="zh-CN"/>
            </w:rPr>
            <w:fldChar w:fldCharType="separate"/>
          </w:r>
          <w:r>
            <w:rPr>
              <w:rFonts w:hint="eastAsia" w:ascii="黑体" w:hAnsi="黑体"/>
              <w:kern w:val="2"/>
              <w:szCs w:val="24"/>
              <w:lang w:val="en-US" w:eastAsia="zh-CN" w:bidi="ar-SA"/>
            </w:rPr>
            <w:t>1.3.1. 国内研究现状</w:t>
          </w:r>
          <w:r>
            <w:tab/>
          </w:r>
          <w:r>
            <w:fldChar w:fldCharType="begin"/>
          </w:r>
          <w:r>
            <w:instrText xml:space="preserve"> PAGEREF _Toc5936 \h </w:instrText>
          </w:r>
          <w:r>
            <w:fldChar w:fldCharType="separate"/>
          </w:r>
          <w:r>
            <w:t>5</w:t>
          </w:r>
          <w:r>
            <w:fldChar w:fldCharType="end"/>
          </w:r>
          <w:r>
            <w:rPr>
              <w:szCs w:val="22"/>
              <w:lang w:val="en-US" w:eastAsia="zh-CN"/>
            </w:rPr>
            <w:fldChar w:fldCharType="end"/>
          </w:r>
        </w:p>
        <w:p w14:paraId="10418703">
          <w:pPr>
            <w:pStyle w:val="6"/>
            <w:tabs>
              <w:tab w:val="right" w:leader="dot" w:pos="8305"/>
            </w:tabs>
          </w:pPr>
          <w:r>
            <w:rPr>
              <w:szCs w:val="22"/>
              <w:lang w:val="en-US" w:eastAsia="zh-CN"/>
            </w:rPr>
            <w:fldChar w:fldCharType="begin"/>
          </w:r>
          <w:r>
            <w:rPr>
              <w:szCs w:val="22"/>
              <w:lang w:val="en-US" w:eastAsia="zh-CN"/>
            </w:rPr>
            <w:instrText xml:space="preserve"> HYPERLINK \l _Toc8525 </w:instrText>
          </w:r>
          <w:r>
            <w:rPr>
              <w:szCs w:val="22"/>
              <w:lang w:val="en-US" w:eastAsia="zh-CN"/>
            </w:rPr>
            <w:fldChar w:fldCharType="separate"/>
          </w:r>
          <w:r>
            <w:rPr>
              <w:rFonts w:hint="eastAsia" w:ascii="黑体" w:hAnsi="黑体"/>
              <w:kern w:val="2"/>
              <w:szCs w:val="24"/>
              <w:lang w:val="en-US" w:eastAsia="zh-CN" w:bidi="ar-SA"/>
            </w:rPr>
            <w:t>1.3.2. 国外研究现状</w:t>
          </w:r>
          <w:r>
            <w:tab/>
          </w:r>
          <w:r>
            <w:fldChar w:fldCharType="begin"/>
          </w:r>
          <w:r>
            <w:instrText xml:space="preserve"> PAGEREF _Toc8525 \h </w:instrText>
          </w:r>
          <w:r>
            <w:fldChar w:fldCharType="separate"/>
          </w:r>
          <w:r>
            <w:t>5</w:t>
          </w:r>
          <w:r>
            <w:fldChar w:fldCharType="end"/>
          </w:r>
          <w:r>
            <w:rPr>
              <w:szCs w:val="22"/>
              <w:lang w:val="en-US" w:eastAsia="zh-CN"/>
            </w:rPr>
            <w:fldChar w:fldCharType="end"/>
          </w:r>
        </w:p>
        <w:p w14:paraId="53003578">
          <w:pPr>
            <w:pStyle w:val="6"/>
            <w:tabs>
              <w:tab w:val="right" w:leader="dot" w:pos="8305"/>
            </w:tabs>
          </w:pPr>
          <w:r>
            <w:rPr>
              <w:szCs w:val="22"/>
              <w:lang w:val="en-US" w:eastAsia="zh-CN"/>
            </w:rPr>
            <w:fldChar w:fldCharType="begin"/>
          </w:r>
          <w:r>
            <w:rPr>
              <w:szCs w:val="22"/>
              <w:lang w:val="en-US" w:eastAsia="zh-CN"/>
            </w:rPr>
            <w:instrText xml:space="preserve"> HYPERLINK \l _Toc28951 </w:instrText>
          </w:r>
          <w:r>
            <w:rPr>
              <w:szCs w:val="22"/>
              <w:lang w:val="en-US" w:eastAsia="zh-CN"/>
            </w:rPr>
            <w:fldChar w:fldCharType="separate"/>
          </w:r>
          <w:r>
            <w:rPr>
              <w:rFonts w:hint="eastAsia" w:ascii="黑体" w:hAnsi="黑体"/>
              <w:kern w:val="2"/>
              <w:szCs w:val="24"/>
              <w:lang w:val="en-US" w:eastAsia="zh-CN" w:bidi="ar-SA"/>
            </w:rPr>
            <w:t>1.4. 本项目研究的意义</w:t>
          </w:r>
          <w:r>
            <w:tab/>
          </w:r>
          <w:r>
            <w:fldChar w:fldCharType="begin"/>
          </w:r>
          <w:r>
            <w:instrText xml:space="preserve"> PAGEREF _Toc28951 \h </w:instrText>
          </w:r>
          <w:r>
            <w:fldChar w:fldCharType="separate"/>
          </w:r>
          <w:r>
            <w:t>5</w:t>
          </w:r>
          <w:r>
            <w:fldChar w:fldCharType="end"/>
          </w:r>
          <w:r>
            <w:rPr>
              <w:szCs w:val="22"/>
              <w:lang w:val="en-US" w:eastAsia="zh-CN"/>
            </w:rPr>
            <w:fldChar w:fldCharType="end"/>
          </w:r>
        </w:p>
        <w:p w14:paraId="18B42255">
          <w:pPr>
            <w:pStyle w:val="5"/>
            <w:tabs>
              <w:tab w:val="right" w:leader="dot" w:pos="8305"/>
            </w:tabs>
          </w:pPr>
          <w:r>
            <w:rPr>
              <w:szCs w:val="22"/>
              <w:lang w:val="en-US" w:eastAsia="zh-CN"/>
            </w:rPr>
            <w:fldChar w:fldCharType="begin"/>
          </w:r>
          <w:r>
            <w:rPr>
              <w:szCs w:val="22"/>
              <w:lang w:val="en-US" w:eastAsia="zh-CN"/>
            </w:rPr>
            <w:instrText xml:space="preserve"> HYPERLINK \l _Toc14153 </w:instrText>
          </w:r>
          <w:r>
            <w:rPr>
              <w:szCs w:val="22"/>
              <w:lang w:val="en-US" w:eastAsia="zh-CN"/>
            </w:rPr>
            <w:fldChar w:fldCharType="separate"/>
          </w:r>
          <w:r>
            <w:rPr>
              <w:rFonts w:hint="eastAsia" w:ascii="黑体" w:hAnsi="黑体" w:eastAsia="黑体" w:cstheme="minorBidi"/>
              <w:szCs w:val="32"/>
              <w:lang w:val="en-US" w:eastAsia="zh-CN" w:bidi="ar-SA"/>
            </w:rPr>
            <w:t>2. 系统需求分析</w:t>
          </w:r>
          <w:r>
            <w:tab/>
          </w:r>
          <w:r>
            <w:fldChar w:fldCharType="begin"/>
          </w:r>
          <w:r>
            <w:instrText xml:space="preserve"> PAGEREF _Toc14153 \h </w:instrText>
          </w:r>
          <w:r>
            <w:fldChar w:fldCharType="separate"/>
          </w:r>
          <w:r>
            <w:t>6</w:t>
          </w:r>
          <w:r>
            <w:fldChar w:fldCharType="end"/>
          </w:r>
          <w:r>
            <w:rPr>
              <w:szCs w:val="22"/>
              <w:lang w:val="en-US" w:eastAsia="zh-CN"/>
            </w:rPr>
            <w:fldChar w:fldCharType="end"/>
          </w:r>
        </w:p>
        <w:p w14:paraId="29D4F3BC">
          <w:pPr>
            <w:pStyle w:val="6"/>
            <w:tabs>
              <w:tab w:val="right" w:leader="dot" w:pos="8305"/>
            </w:tabs>
          </w:pPr>
          <w:r>
            <w:rPr>
              <w:szCs w:val="22"/>
              <w:lang w:val="en-US" w:eastAsia="zh-CN"/>
            </w:rPr>
            <w:fldChar w:fldCharType="begin"/>
          </w:r>
          <w:r>
            <w:rPr>
              <w:szCs w:val="22"/>
              <w:lang w:val="en-US" w:eastAsia="zh-CN"/>
            </w:rPr>
            <w:instrText xml:space="preserve"> HYPERLINK \l _Toc1069 </w:instrText>
          </w:r>
          <w:r>
            <w:rPr>
              <w:szCs w:val="22"/>
              <w:lang w:val="en-US" w:eastAsia="zh-CN"/>
            </w:rPr>
            <w:fldChar w:fldCharType="separate"/>
          </w:r>
          <w:r>
            <w:rPr>
              <w:rFonts w:hint="eastAsia" w:ascii="黑体" w:hAnsi="黑体"/>
              <w:kern w:val="2"/>
              <w:szCs w:val="24"/>
              <w:lang w:val="en-US" w:eastAsia="zh-CN" w:bidi="ar-SA"/>
            </w:rPr>
            <w:t>2.1. 可行性分析</w:t>
          </w:r>
          <w:r>
            <w:tab/>
          </w:r>
          <w:r>
            <w:fldChar w:fldCharType="begin"/>
          </w:r>
          <w:r>
            <w:instrText xml:space="preserve"> PAGEREF _Toc1069 \h </w:instrText>
          </w:r>
          <w:r>
            <w:fldChar w:fldCharType="separate"/>
          </w:r>
          <w:r>
            <w:t>6</w:t>
          </w:r>
          <w:r>
            <w:fldChar w:fldCharType="end"/>
          </w:r>
          <w:r>
            <w:rPr>
              <w:szCs w:val="22"/>
              <w:lang w:val="en-US" w:eastAsia="zh-CN"/>
            </w:rPr>
            <w:fldChar w:fldCharType="end"/>
          </w:r>
        </w:p>
        <w:p w14:paraId="755B6599">
          <w:pPr>
            <w:pStyle w:val="6"/>
            <w:tabs>
              <w:tab w:val="right" w:leader="dot" w:pos="8305"/>
            </w:tabs>
          </w:pPr>
          <w:r>
            <w:rPr>
              <w:szCs w:val="22"/>
              <w:lang w:val="en-US" w:eastAsia="zh-CN"/>
            </w:rPr>
            <w:fldChar w:fldCharType="begin"/>
          </w:r>
          <w:r>
            <w:rPr>
              <w:szCs w:val="22"/>
              <w:lang w:val="en-US" w:eastAsia="zh-CN"/>
            </w:rPr>
            <w:instrText xml:space="preserve"> HYPERLINK \l _Toc16008 </w:instrText>
          </w:r>
          <w:r>
            <w:rPr>
              <w:szCs w:val="22"/>
              <w:lang w:val="en-US" w:eastAsia="zh-CN"/>
            </w:rPr>
            <w:fldChar w:fldCharType="separate"/>
          </w:r>
          <w:r>
            <w:rPr>
              <w:rFonts w:hint="eastAsia" w:ascii="黑体" w:hAnsi="黑体"/>
              <w:kern w:val="2"/>
              <w:szCs w:val="24"/>
              <w:lang w:val="en-US" w:eastAsia="zh-CN" w:bidi="ar-SA"/>
            </w:rPr>
            <w:t>2.1.1. 经济可行性</w:t>
          </w:r>
          <w:r>
            <w:tab/>
          </w:r>
          <w:r>
            <w:fldChar w:fldCharType="begin"/>
          </w:r>
          <w:r>
            <w:instrText xml:space="preserve"> PAGEREF _Toc16008 \h </w:instrText>
          </w:r>
          <w:r>
            <w:fldChar w:fldCharType="separate"/>
          </w:r>
          <w:r>
            <w:t>6</w:t>
          </w:r>
          <w:r>
            <w:fldChar w:fldCharType="end"/>
          </w:r>
          <w:r>
            <w:rPr>
              <w:szCs w:val="22"/>
              <w:lang w:val="en-US" w:eastAsia="zh-CN"/>
            </w:rPr>
            <w:fldChar w:fldCharType="end"/>
          </w:r>
        </w:p>
        <w:p w14:paraId="0B589286">
          <w:pPr>
            <w:pStyle w:val="6"/>
            <w:tabs>
              <w:tab w:val="right" w:leader="dot" w:pos="8305"/>
            </w:tabs>
          </w:pPr>
          <w:r>
            <w:rPr>
              <w:szCs w:val="22"/>
              <w:lang w:val="en-US" w:eastAsia="zh-CN"/>
            </w:rPr>
            <w:fldChar w:fldCharType="begin"/>
          </w:r>
          <w:r>
            <w:rPr>
              <w:szCs w:val="22"/>
              <w:lang w:val="en-US" w:eastAsia="zh-CN"/>
            </w:rPr>
            <w:instrText xml:space="preserve"> HYPERLINK \l _Toc28185 </w:instrText>
          </w:r>
          <w:r>
            <w:rPr>
              <w:szCs w:val="22"/>
              <w:lang w:val="en-US" w:eastAsia="zh-CN"/>
            </w:rPr>
            <w:fldChar w:fldCharType="separate"/>
          </w:r>
          <w:r>
            <w:rPr>
              <w:rFonts w:hint="eastAsia" w:ascii="黑体" w:hAnsi="黑体"/>
              <w:kern w:val="2"/>
              <w:szCs w:val="24"/>
              <w:lang w:val="en-US" w:eastAsia="zh-CN" w:bidi="ar-SA"/>
            </w:rPr>
            <w:t>2.1.2. 社会可行性</w:t>
          </w:r>
          <w:r>
            <w:tab/>
          </w:r>
          <w:r>
            <w:fldChar w:fldCharType="begin"/>
          </w:r>
          <w:r>
            <w:instrText xml:space="preserve"> PAGEREF _Toc28185 \h </w:instrText>
          </w:r>
          <w:r>
            <w:fldChar w:fldCharType="separate"/>
          </w:r>
          <w:r>
            <w:t>6</w:t>
          </w:r>
          <w:r>
            <w:fldChar w:fldCharType="end"/>
          </w:r>
          <w:r>
            <w:rPr>
              <w:szCs w:val="22"/>
              <w:lang w:val="en-US" w:eastAsia="zh-CN"/>
            </w:rPr>
            <w:fldChar w:fldCharType="end"/>
          </w:r>
        </w:p>
        <w:p w14:paraId="25595FCD">
          <w:pPr>
            <w:pStyle w:val="6"/>
            <w:tabs>
              <w:tab w:val="right" w:leader="dot" w:pos="8305"/>
            </w:tabs>
          </w:pPr>
          <w:r>
            <w:rPr>
              <w:szCs w:val="22"/>
              <w:lang w:val="en-US" w:eastAsia="zh-CN"/>
            </w:rPr>
            <w:fldChar w:fldCharType="begin"/>
          </w:r>
          <w:r>
            <w:rPr>
              <w:szCs w:val="22"/>
              <w:lang w:val="en-US" w:eastAsia="zh-CN"/>
            </w:rPr>
            <w:instrText xml:space="preserve"> HYPERLINK \l _Toc15983 </w:instrText>
          </w:r>
          <w:r>
            <w:rPr>
              <w:szCs w:val="22"/>
              <w:lang w:val="en-US" w:eastAsia="zh-CN"/>
            </w:rPr>
            <w:fldChar w:fldCharType="separate"/>
          </w:r>
          <w:r>
            <w:rPr>
              <w:rFonts w:hint="eastAsia" w:ascii="黑体" w:hAnsi="黑体"/>
              <w:kern w:val="2"/>
              <w:szCs w:val="24"/>
              <w:lang w:val="en-US" w:eastAsia="zh-CN" w:bidi="ar-SA"/>
            </w:rPr>
            <w:t>2.1.3. 技术可行性</w:t>
          </w:r>
          <w:r>
            <w:tab/>
          </w:r>
          <w:r>
            <w:fldChar w:fldCharType="begin"/>
          </w:r>
          <w:r>
            <w:instrText xml:space="preserve"> PAGEREF _Toc15983 \h </w:instrText>
          </w:r>
          <w:r>
            <w:fldChar w:fldCharType="separate"/>
          </w:r>
          <w:r>
            <w:t>7</w:t>
          </w:r>
          <w:r>
            <w:fldChar w:fldCharType="end"/>
          </w:r>
          <w:r>
            <w:rPr>
              <w:szCs w:val="22"/>
              <w:lang w:val="en-US" w:eastAsia="zh-CN"/>
            </w:rPr>
            <w:fldChar w:fldCharType="end"/>
          </w:r>
        </w:p>
        <w:p w14:paraId="5379C496">
          <w:pPr>
            <w:pStyle w:val="6"/>
            <w:tabs>
              <w:tab w:val="right" w:leader="dot" w:pos="8305"/>
            </w:tabs>
          </w:pPr>
          <w:r>
            <w:rPr>
              <w:szCs w:val="22"/>
              <w:lang w:val="en-US" w:eastAsia="zh-CN"/>
            </w:rPr>
            <w:fldChar w:fldCharType="begin"/>
          </w:r>
          <w:r>
            <w:rPr>
              <w:szCs w:val="22"/>
              <w:lang w:val="en-US" w:eastAsia="zh-CN"/>
            </w:rPr>
            <w:instrText xml:space="preserve"> HYPERLINK \l _Toc32638 </w:instrText>
          </w:r>
          <w:r>
            <w:rPr>
              <w:szCs w:val="22"/>
              <w:lang w:val="en-US" w:eastAsia="zh-CN"/>
            </w:rPr>
            <w:fldChar w:fldCharType="separate"/>
          </w:r>
          <w:r>
            <w:rPr>
              <w:rFonts w:hint="eastAsia" w:ascii="黑体" w:hAnsi="黑体"/>
              <w:kern w:val="2"/>
              <w:szCs w:val="24"/>
              <w:lang w:val="en-US" w:eastAsia="zh-CN" w:bidi="ar-SA"/>
            </w:rPr>
            <w:t>2.2. 系统业务分析</w:t>
          </w:r>
          <w:r>
            <w:tab/>
          </w:r>
          <w:r>
            <w:fldChar w:fldCharType="begin"/>
          </w:r>
          <w:r>
            <w:instrText xml:space="preserve"> PAGEREF _Toc32638 \h </w:instrText>
          </w:r>
          <w:r>
            <w:fldChar w:fldCharType="separate"/>
          </w:r>
          <w:r>
            <w:t>7</w:t>
          </w:r>
          <w:r>
            <w:fldChar w:fldCharType="end"/>
          </w:r>
          <w:r>
            <w:rPr>
              <w:szCs w:val="22"/>
              <w:lang w:val="en-US" w:eastAsia="zh-CN"/>
            </w:rPr>
            <w:fldChar w:fldCharType="end"/>
          </w:r>
        </w:p>
        <w:p w14:paraId="07A57FAD">
          <w:pPr>
            <w:pStyle w:val="6"/>
            <w:tabs>
              <w:tab w:val="right" w:leader="dot" w:pos="8305"/>
            </w:tabs>
          </w:pPr>
          <w:r>
            <w:rPr>
              <w:szCs w:val="22"/>
              <w:lang w:val="en-US" w:eastAsia="zh-CN"/>
            </w:rPr>
            <w:fldChar w:fldCharType="begin"/>
          </w:r>
          <w:r>
            <w:rPr>
              <w:szCs w:val="22"/>
              <w:lang w:val="en-US" w:eastAsia="zh-CN"/>
            </w:rPr>
            <w:instrText xml:space="preserve"> HYPERLINK \l _Toc30859 </w:instrText>
          </w:r>
          <w:r>
            <w:rPr>
              <w:szCs w:val="22"/>
              <w:lang w:val="en-US" w:eastAsia="zh-CN"/>
            </w:rPr>
            <w:fldChar w:fldCharType="separate"/>
          </w:r>
          <w:r>
            <w:rPr>
              <w:rFonts w:hint="eastAsia" w:ascii="黑体" w:hAnsi="黑体"/>
              <w:kern w:val="2"/>
              <w:szCs w:val="24"/>
              <w:lang w:val="en-US" w:eastAsia="zh-CN" w:bidi="ar-SA"/>
            </w:rPr>
            <w:t>2.2.1. 用户需求</w:t>
          </w:r>
          <w:r>
            <w:tab/>
          </w:r>
          <w:r>
            <w:fldChar w:fldCharType="begin"/>
          </w:r>
          <w:r>
            <w:instrText xml:space="preserve"> PAGEREF _Toc30859 \h </w:instrText>
          </w:r>
          <w:r>
            <w:fldChar w:fldCharType="separate"/>
          </w:r>
          <w:r>
            <w:t>7</w:t>
          </w:r>
          <w:r>
            <w:fldChar w:fldCharType="end"/>
          </w:r>
          <w:r>
            <w:rPr>
              <w:szCs w:val="22"/>
              <w:lang w:val="en-US" w:eastAsia="zh-CN"/>
            </w:rPr>
            <w:fldChar w:fldCharType="end"/>
          </w:r>
        </w:p>
        <w:p w14:paraId="1FA6686D">
          <w:pPr>
            <w:pStyle w:val="6"/>
            <w:tabs>
              <w:tab w:val="right" w:leader="dot" w:pos="8305"/>
            </w:tabs>
          </w:pPr>
          <w:r>
            <w:rPr>
              <w:szCs w:val="22"/>
              <w:lang w:val="en-US" w:eastAsia="zh-CN"/>
            </w:rPr>
            <w:fldChar w:fldCharType="begin"/>
          </w:r>
          <w:r>
            <w:rPr>
              <w:szCs w:val="22"/>
              <w:lang w:val="en-US" w:eastAsia="zh-CN"/>
            </w:rPr>
            <w:instrText xml:space="preserve"> HYPERLINK \l _Toc8548 </w:instrText>
          </w:r>
          <w:r>
            <w:rPr>
              <w:szCs w:val="22"/>
              <w:lang w:val="en-US" w:eastAsia="zh-CN"/>
            </w:rPr>
            <w:fldChar w:fldCharType="separate"/>
          </w:r>
          <w:r>
            <w:rPr>
              <w:rFonts w:hint="eastAsia" w:ascii="黑体" w:hAnsi="黑体"/>
              <w:kern w:val="2"/>
              <w:szCs w:val="24"/>
              <w:lang w:val="en-US" w:eastAsia="zh-CN" w:bidi="ar-SA"/>
            </w:rPr>
            <w:t>2.2.2. 系统需求</w:t>
          </w:r>
          <w:r>
            <w:tab/>
          </w:r>
          <w:r>
            <w:fldChar w:fldCharType="begin"/>
          </w:r>
          <w:r>
            <w:instrText xml:space="preserve"> PAGEREF _Toc8548 \h </w:instrText>
          </w:r>
          <w:r>
            <w:fldChar w:fldCharType="separate"/>
          </w:r>
          <w:r>
            <w:t>7</w:t>
          </w:r>
          <w:r>
            <w:fldChar w:fldCharType="end"/>
          </w:r>
          <w:r>
            <w:rPr>
              <w:szCs w:val="22"/>
              <w:lang w:val="en-US" w:eastAsia="zh-CN"/>
            </w:rPr>
            <w:fldChar w:fldCharType="end"/>
          </w:r>
        </w:p>
        <w:p w14:paraId="27F6516E">
          <w:pPr>
            <w:pStyle w:val="6"/>
            <w:tabs>
              <w:tab w:val="right" w:leader="dot" w:pos="8305"/>
            </w:tabs>
          </w:pPr>
          <w:r>
            <w:rPr>
              <w:szCs w:val="22"/>
              <w:lang w:val="en-US" w:eastAsia="zh-CN"/>
            </w:rPr>
            <w:fldChar w:fldCharType="begin"/>
          </w:r>
          <w:r>
            <w:rPr>
              <w:szCs w:val="22"/>
              <w:lang w:val="en-US" w:eastAsia="zh-CN"/>
            </w:rPr>
            <w:instrText xml:space="preserve"> HYPERLINK \l _Toc20679 </w:instrText>
          </w:r>
          <w:r>
            <w:rPr>
              <w:szCs w:val="22"/>
              <w:lang w:val="en-US" w:eastAsia="zh-CN"/>
            </w:rPr>
            <w:fldChar w:fldCharType="separate"/>
          </w:r>
          <w:r>
            <w:rPr>
              <w:rFonts w:hint="eastAsia" w:ascii="黑体" w:hAnsi="黑体"/>
              <w:kern w:val="2"/>
              <w:szCs w:val="24"/>
              <w:lang w:val="en-US" w:eastAsia="zh-CN" w:bidi="ar-SA"/>
            </w:rPr>
            <w:t>2.3. 系统功能需求分析</w:t>
          </w:r>
          <w:r>
            <w:tab/>
          </w:r>
          <w:r>
            <w:fldChar w:fldCharType="begin"/>
          </w:r>
          <w:r>
            <w:instrText xml:space="preserve"> PAGEREF _Toc20679 \h </w:instrText>
          </w:r>
          <w:r>
            <w:fldChar w:fldCharType="separate"/>
          </w:r>
          <w:r>
            <w:t>8</w:t>
          </w:r>
          <w:r>
            <w:fldChar w:fldCharType="end"/>
          </w:r>
          <w:r>
            <w:rPr>
              <w:szCs w:val="22"/>
              <w:lang w:val="en-US" w:eastAsia="zh-CN"/>
            </w:rPr>
            <w:fldChar w:fldCharType="end"/>
          </w:r>
        </w:p>
        <w:p w14:paraId="6FA22DD1">
          <w:pPr>
            <w:pStyle w:val="6"/>
            <w:tabs>
              <w:tab w:val="right" w:leader="dot" w:pos="8305"/>
            </w:tabs>
          </w:pPr>
          <w:r>
            <w:rPr>
              <w:szCs w:val="22"/>
              <w:lang w:val="en-US" w:eastAsia="zh-CN"/>
            </w:rPr>
            <w:fldChar w:fldCharType="begin"/>
          </w:r>
          <w:r>
            <w:rPr>
              <w:szCs w:val="22"/>
              <w:lang w:val="en-US" w:eastAsia="zh-CN"/>
            </w:rPr>
            <w:instrText xml:space="preserve"> HYPERLINK \l _Toc21254 </w:instrText>
          </w:r>
          <w:r>
            <w:rPr>
              <w:szCs w:val="22"/>
              <w:lang w:val="en-US" w:eastAsia="zh-CN"/>
            </w:rPr>
            <w:fldChar w:fldCharType="separate"/>
          </w:r>
          <w:r>
            <w:rPr>
              <w:rFonts w:hint="eastAsia" w:ascii="黑体" w:hAnsi="黑体"/>
              <w:kern w:val="2"/>
              <w:szCs w:val="24"/>
              <w:lang w:val="en-US" w:eastAsia="zh-CN" w:bidi="ar-SA"/>
            </w:rPr>
            <w:t>2.3.1. 系统用例图示</w:t>
          </w:r>
          <w:r>
            <w:tab/>
          </w:r>
          <w:r>
            <w:fldChar w:fldCharType="begin"/>
          </w:r>
          <w:r>
            <w:instrText xml:space="preserve"> PAGEREF _Toc21254 \h </w:instrText>
          </w:r>
          <w:r>
            <w:fldChar w:fldCharType="separate"/>
          </w:r>
          <w:r>
            <w:t>8</w:t>
          </w:r>
          <w:r>
            <w:fldChar w:fldCharType="end"/>
          </w:r>
          <w:r>
            <w:rPr>
              <w:szCs w:val="22"/>
              <w:lang w:val="en-US" w:eastAsia="zh-CN"/>
            </w:rPr>
            <w:fldChar w:fldCharType="end"/>
          </w:r>
        </w:p>
        <w:p w14:paraId="15D9B735">
          <w:pPr>
            <w:pStyle w:val="4"/>
            <w:tabs>
              <w:tab w:val="right" w:leader="dot" w:pos="8305"/>
            </w:tabs>
          </w:pPr>
          <w:r>
            <w:rPr>
              <w:szCs w:val="22"/>
              <w:lang w:val="en-US" w:eastAsia="zh-CN"/>
            </w:rPr>
            <w:fldChar w:fldCharType="begin"/>
          </w:r>
          <w:r>
            <w:rPr>
              <w:szCs w:val="22"/>
              <w:lang w:val="en-US" w:eastAsia="zh-CN"/>
            </w:rPr>
            <w:instrText xml:space="preserve"> HYPERLINK \l _Toc12420 </w:instrText>
          </w:r>
          <w:r>
            <w:rPr>
              <w:szCs w:val="22"/>
              <w:lang w:val="en-US" w:eastAsia="zh-CN"/>
            </w:rPr>
            <w:fldChar w:fldCharType="separate"/>
          </w:r>
          <w:r>
            <w:rPr>
              <w:rFonts w:ascii="Arial" w:hAnsi="Arial" w:eastAsia="等线" w:cs="Arial"/>
            </w:rPr>
            <w:t>2.3.2. 文献导入功能模块</w:t>
          </w:r>
          <w:r>
            <w:tab/>
          </w:r>
          <w:r>
            <w:fldChar w:fldCharType="begin"/>
          </w:r>
          <w:r>
            <w:instrText xml:space="preserve"> PAGEREF _Toc12420 \h </w:instrText>
          </w:r>
          <w:r>
            <w:fldChar w:fldCharType="separate"/>
          </w:r>
          <w:r>
            <w:t>9</w:t>
          </w:r>
          <w:r>
            <w:fldChar w:fldCharType="end"/>
          </w:r>
          <w:r>
            <w:rPr>
              <w:szCs w:val="22"/>
              <w:lang w:val="en-US" w:eastAsia="zh-CN"/>
            </w:rPr>
            <w:fldChar w:fldCharType="end"/>
          </w:r>
        </w:p>
        <w:p w14:paraId="4D3A0DA1">
          <w:pPr>
            <w:pStyle w:val="4"/>
            <w:tabs>
              <w:tab w:val="right" w:leader="dot" w:pos="8305"/>
            </w:tabs>
          </w:pPr>
          <w:r>
            <w:rPr>
              <w:szCs w:val="22"/>
              <w:lang w:val="en-US" w:eastAsia="zh-CN"/>
            </w:rPr>
            <w:fldChar w:fldCharType="begin"/>
          </w:r>
          <w:r>
            <w:rPr>
              <w:szCs w:val="22"/>
              <w:lang w:val="en-US" w:eastAsia="zh-CN"/>
            </w:rPr>
            <w:instrText xml:space="preserve"> HYPERLINK \l _Toc27400 </w:instrText>
          </w:r>
          <w:r>
            <w:rPr>
              <w:szCs w:val="22"/>
              <w:lang w:val="en-US" w:eastAsia="zh-CN"/>
            </w:rPr>
            <w:fldChar w:fldCharType="separate"/>
          </w:r>
          <w:r>
            <w:rPr>
              <w:rFonts w:ascii="Arial" w:hAnsi="Arial" w:eastAsia="等线" w:cs="Arial"/>
            </w:rPr>
            <w:t>2.3.3. 智能文献解析模块</w:t>
          </w:r>
          <w:r>
            <w:tab/>
          </w:r>
          <w:r>
            <w:fldChar w:fldCharType="begin"/>
          </w:r>
          <w:r>
            <w:instrText xml:space="preserve"> PAGEREF _Toc27400 \h </w:instrText>
          </w:r>
          <w:r>
            <w:fldChar w:fldCharType="separate"/>
          </w:r>
          <w:r>
            <w:t>11</w:t>
          </w:r>
          <w:r>
            <w:fldChar w:fldCharType="end"/>
          </w:r>
          <w:r>
            <w:rPr>
              <w:szCs w:val="22"/>
              <w:lang w:val="en-US" w:eastAsia="zh-CN"/>
            </w:rPr>
            <w:fldChar w:fldCharType="end"/>
          </w:r>
        </w:p>
        <w:p w14:paraId="704153E6">
          <w:pPr>
            <w:pStyle w:val="4"/>
            <w:tabs>
              <w:tab w:val="right" w:leader="dot" w:pos="8305"/>
            </w:tabs>
          </w:pPr>
          <w:r>
            <w:rPr>
              <w:szCs w:val="22"/>
              <w:lang w:val="en-US" w:eastAsia="zh-CN"/>
            </w:rPr>
            <w:fldChar w:fldCharType="begin"/>
          </w:r>
          <w:r>
            <w:rPr>
              <w:szCs w:val="22"/>
              <w:lang w:val="en-US" w:eastAsia="zh-CN"/>
            </w:rPr>
            <w:instrText xml:space="preserve"> HYPERLINK \l _Toc889 </w:instrText>
          </w:r>
          <w:r>
            <w:rPr>
              <w:szCs w:val="22"/>
              <w:lang w:val="en-US" w:eastAsia="zh-CN"/>
            </w:rPr>
            <w:fldChar w:fldCharType="separate"/>
          </w:r>
          <w:r>
            <w:rPr>
              <w:rFonts w:ascii="Arial" w:hAnsi="Arial" w:eastAsia="等线" w:cs="Arial"/>
            </w:rPr>
            <w:t>2.3.4. 文献分类检索模块</w:t>
          </w:r>
          <w:r>
            <w:tab/>
          </w:r>
          <w:r>
            <w:fldChar w:fldCharType="begin"/>
          </w:r>
          <w:r>
            <w:instrText xml:space="preserve"> PAGEREF _Toc889 \h </w:instrText>
          </w:r>
          <w:r>
            <w:fldChar w:fldCharType="separate"/>
          </w:r>
          <w:r>
            <w:t>12</w:t>
          </w:r>
          <w:r>
            <w:fldChar w:fldCharType="end"/>
          </w:r>
          <w:r>
            <w:rPr>
              <w:szCs w:val="22"/>
              <w:lang w:val="en-US" w:eastAsia="zh-CN"/>
            </w:rPr>
            <w:fldChar w:fldCharType="end"/>
          </w:r>
        </w:p>
        <w:p w14:paraId="68CB97BA">
          <w:pPr>
            <w:pStyle w:val="4"/>
            <w:tabs>
              <w:tab w:val="right" w:leader="dot" w:pos="8305"/>
            </w:tabs>
          </w:pPr>
          <w:r>
            <w:rPr>
              <w:szCs w:val="22"/>
              <w:lang w:val="en-US" w:eastAsia="zh-CN"/>
            </w:rPr>
            <w:fldChar w:fldCharType="begin"/>
          </w:r>
          <w:r>
            <w:rPr>
              <w:szCs w:val="22"/>
              <w:lang w:val="en-US" w:eastAsia="zh-CN"/>
            </w:rPr>
            <w:instrText xml:space="preserve"> HYPERLINK \l _Toc24411 </w:instrText>
          </w:r>
          <w:r>
            <w:rPr>
              <w:szCs w:val="22"/>
              <w:lang w:val="en-US" w:eastAsia="zh-CN"/>
            </w:rPr>
            <w:fldChar w:fldCharType="separate"/>
          </w:r>
          <w:r>
            <w:rPr>
              <w:rFonts w:ascii="Arial" w:hAnsi="Arial" w:eastAsia="等线" w:cs="Arial"/>
            </w:rPr>
            <w:t>2.3.5. 文献笔记批注模块</w:t>
          </w:r>
          <w:r>
            <w:tab/>
          </w:r>
          <w:r>
            <w:fldChar w:fldCharType="begin"/>
          </w:r>
          <w:r>
            <w:instrText xml:space="preserve"> PAGEREF _Toc24411 \h </w:instrText>
          </w:r>
          <w:r>
            <w:fldChar w:fldCharType="separate"/>
          </w:r>
          <w:r>
            <w:t>13</w:t>
          </w:r>
          <w:r>
            <w:fldChar w:fldCharType="end"/>
          </w:r>
          <w:r>
            <w:rPr>
              <w:szCs w:val="22"/>
              <w:lang w:val="en-US" w:eastAsia="zh-CN"/>
            </w:rPr>
            <w:fldChar w:fldCharType="end"/>
          </w:r>
        </w:p>
        <w:p w14:paraId="1D8C035E">
          <w:pPr>
            <w:pStyle w:val="4"/>
            <w:tabs>
              <w:tab w:val="right" w:leader="dot" w:pos="8305"/>
            </w:tabs>
          </w:pPr>
          <w:r>
            <w:rPr>
              <w:szCs w:val="22"/>
              <w:lang w:val="en-US" w:eastAsia="zh-CN"/>
            </w:rPr>
            <w:fldChar w:fldCharType="begin"/>
          </w:r>
          <w:r>
            <w:rPr>
              <w:szCs w:val="22"/>
              <w:lang w:val="en-US" w:eastAsia="zh-CN"/>
            </w:rPr>
            <w:instrText xml:space="preserve"> HYPERLINK \l _Toc9343 </w:instrText>
          </w:r>
          <w:r>
            <w:rPr>
              <w:szCs w:val="22"/>
              <w:lang w:val="en-US" w:eastAsia="zh-CN"/>
            </w:rPr>
            <w:fldChar w:fldCharType="separate"/>
          </w:r>
          <w:r>
            <w:rPr>
              <w:rFonts w:ascii="Arial" w:hAnsi="Arial" w:eastAsia="等线" w:cs="Arial"/>
            </w:rPr>
            <w:t>2.3.6. 资料导出备份模块</w:t>
          </w:r>
          <w:r>
            <w:tab/>
          </w:r>
          <w:r>
            <w:fldChar w:fldCharType="begin"/>
          </w:r>
          <w:r>
            <w:instrText xml:space="preserve"> PAGEREF _Toc9343 \h </w:instrText>
          </w:r>
          <w:r>
            <w:fldChar w:fldCharType="separate"/>
          </w:r>
          <w:r>
            <w:t>15</w:t>
          </w:r>
          <w:r>
            <w:fldChar w:fldCharType="end"/>
          </w:r>
          <w:r>
            <w:rPr>
              <w:szCs w:val="22"/>
              <w:lang w:val="en-US" w:eastAsia="zh-CN"/>
            </w:rPr>
            <w:fldChar w:fldCharType="end"/>
          </w:r>
        </w:p>
        <w:p w14:paraId="57C57805">
          <w:pPr>
            <w:pStyle w:val="4"/>
            <w:tabs>
              <w:tab w:val="right" w:leader="dot" w:pos="8305"/>
            </w:tabs>
          </w:pPr>
          <w:r>
            <w:rPr>
              <w:szCs w:val="22"/>
              <w:lang w:val="en-US" w:eastAsia="zh-CN"/>
            </w:rPr>
            <w:fldChar w:fldCharType="begin"/>
          </w:r>
          <w:r>
            <w:rPr>
              <w:szCs w:val="22"/>
              <w:lang w:val="en-US" w:eastAsia="zh-CN"/>
            </w:rPr>
            <w:instrText xml:space="preserve"> HYPERLINK \l _Toc12645 </w:instrText>
          </w:r>
          <w:r>
            <w:rPr>
              <w:szCs w:val="22"/>
              <w:lang w:val="en-US" w:eastAsia="zh-CN"/>
            </w:rPr>
            <w:fldChar w:fldCharType="separate"/>
          </w:r>
          <w:r>
            <w:rPr>
              <w:rFonts w:ascii="Arial" w:hAnsi="Arial" w:eastAsia="等线" w:cs="Arial"/>
            </w:rPr>
            <w:t>2.3.</w:t>
          </w:r>
          <w:r>
            <w:rPr>
              <w:rFonts w:hint="eastAsia" w:ascii="Arial" w:hAnsi="Arial" w:eastAsia="等线" w:cs="Arial"/>
              <w:lang w:val="en-US" w:eastAsia="zh-CN"/>
            </w:rPr>
            <w:t>7</w:t>
          </w:r>
          <w:r>
            <w:rPr>
              <w:rFonts w:ascii="Arial" w:hAnsi="Arial" w:eastAsia="等线" w:cs="Arial"/>
            </w:rPr>
            <w:t>. 分类标签管理模块</w:t>
          </w:r>
          <w:r>
            <w:tab/>
          </w:r>
          <w:r>
            <w:fldChar w:fldCharType="begin"/>
          </w:r>
          <w:r>
            <w:instrText xml:space="preserve"> PAGEREF _Toc12645 \h </w:instrText>
          </w:r>
          <w:r>
            <w:fldChar w:fldCharType="separate"/>
          </w:r>
          <w:r>
            <w:t>16</w:t>
          </w:r>
          <w:r>
            <w:fldChar w:fldCharType="end"/>
          </w:r>
          <w:r>
            <w:rPr>
              <w:szCs w:val="22"/>
              <w:lang w:val="en-US" w:eastAsia="zh-CN"/>
            </w:rPr>
            <w:fldChar w:fldCharType="end"/>
          </w:r>
        </w:p>
        <w:p w14:paraId="4BC0529C">
          <w:pPr>
            <w:pStyle w:val="4"/>
            <w:tabs>
              <w:tab w:val="right" w:leader="dot" w:pos="8305"/>
            </w:tabs>
          </w:pPr>
          <w:r>
            <w:rPr>
              <w:szCs w:val="22"/>
              <w:lang w:val="en-US" w:eastAsia="zh-CN"/>
            </w:rPr>
            <w:fldChar w:fldCharType="begin"/>
          </w:r>
          <w:r>
            <w:rPr>
              <w:szCs w:val="22"/>
              <w:lang w:val="en-US" w:eastAsia="zh-CN"/>
            </w:rPr>
            <w:instrText xml:space="preserve"> HYPERLINK \l _Toc429 </w:instrText>
          </w:r>
          <w:r>
            <w:rPr>
              <w:szCs w:val="22"/>
              <w:lang w:val="en-US" w:eastAsia="zh-CN"/>
            </w:rPr>
            <w:fldChar w:fldCharType="separate"/>
          </w:r>
          <w:r>
            <w:rPr>
              <w:rFonts w:ascii="Arial" w:hAnsi="Arial" w:eastAsia="等线" w:cs="Arial"/>
            </w:rPr>
            <w:t>2.3.</w:t>
          </w:r>
          <w:r>
            <w:rPr>
              <w:rFonts w:hint="eastAsia" w:ascii="Arial" w:hAnsi="Arial" w:eastAsia="等线" w:cs="Arial"/>
              <w:lang w:val="en-US" w:eastAsia="zh-CN"/>
            </w:rPr>
            <w:t>8</w:t>
          </w:r>
          <w:r>
            <w:rPr>
              <w:rFonts w:ascii="Arial" w:hAnsi="Arial" w:eastAsia="等线" w:cs="Arial"/>
            </w:rPr>
            <w:t>. 解析规则配置模块</w:t>
          </w:r>
          <w:r>
            <w:tab/>
          </w:r>
          <w:r>
            <w:fldChar w:fldCharType="begin"/>
          </w:r>
          <w:r>
            <w:instrText xml:space="preserve"> PAGEREF _Toc429 \h </w:instrText>
          </w:r>
          <w:r>
            <w:fldChar w:fldCharType="separate"/>
          </w:r>
          <w:r>
            <w:t>17</w:t>
          </w:r>
          <w:r>
            <w:fldChar w:fldCharType="end"/>
          </w:r>
          <w:r>
            <w:rPr>
              <w:szCs w:val="22"/>
              <w:lang w:val="en-US" w:eastAsia="zh-CN"/>
            </w:rPr>
            <w:fldChar w:fldCharType="end"/>
          </w:r>
        </w:p>
        <w:p w14:paraId="65118D3B">
          <w:pPr>
            <w:pStyle w:val="4"/>
            <w:tabs>
              <w:tab w:val="right" w:leader="dot" w:pos="8305"/>
            </w:tabs>
          </w:pPr>
          <w:r>
            <w:rPr>
              <w:szCs w:val="22"/>
              <w:lang w:val="en-US" w:eastAsia="zh-CN"/>
            </w:rPr>
            <w:fldChar w:fldCharType="begin"/>
          </w:r>
          <w:r>
            <w:rPr>
              <w:szCs w:val="22"/>
              <w:lang w:val="en-US" w:eastAsia="zh-CN"/>
            </w:rPr>
            <w:instrText xml:space="preserve"> HYPERLINK \l _Toc18459 </w:instrText>
          </w:r>
          <w:r>
            <w:rPr>
              <w:szCs w:val="22"/>
              <w:lang w:val="en-US" w:eastAsia="zh-CN"/>
            </w:rPr>
            <w:fldChar w:fldCharType="separate"/>
          </w:r>
          <w:r>
            <w:rPr>
              <w:rFonts w:ascii="Arial" w:hAnsi="Arial" w:eastAsia="等线" w:cs="Arial"/>
            </w:rPr>
            <w:t>2.3.</w:t>
          </w:r>
          <w:r>
            <w:rPr>
              <w:rFonts w:hint="eastAsia" w:ascii="Arial" w:hAnsi="Arial" w:eastAsia="等线" w:cs="Arial"/>
              <w:lang w:val="en-US" w:eastAsia="zh-CN"/>
            </w:rPr>
            <w:t>9</w:t>
          </w:r>
          <w:r>
            <w:rPr>
              <w:rFonts w:ascii="Arial" w:hAnsi="Arial" w:eastAsia="等线" w:cs="Arial"/>
            </w:rPr>
            <w:t>. 存储路径配置模块</w:t>
          </w:r>
          <w:r>
            <w:tab/>
          </w:r>
          <w:r>
            <w:fldChar w:fldCharType="begin"/>
          </w:r>
          <w:r>
            <w:instrText xml:space="preserve"> PAGEREF _Toc18459 \h </w:instrText>
          </w:r>
          <w:r>
            <w:fldChar w:fldCharType="separate"/>
          </w:r>
          <w:r>
            <w:t>18</w:t>
          </w:r>
          <w:r>
            <w:fldChar w:fldCharType="end"/>
          </w:r>
          <w:r>
            <w:rPr>
              <w:szCs w:val="22"/>
              <w:lang w:val="en-US" w:eastAsia="zh-CN"/>
            </w:rPr>
            <w:fldChar w:fldCharType="end"/>
          </w:r>
        </w:p>
        <w:p w14:paraId="24D84EAD">
          <w:pPr>
            <w:pStyle w:val="4"/>
            <w:tabs>
              <w:tab w:val="right" w:leader="dot" w:pos="8305"/>
            </w:tabs>
          </w:pPr>
          <w:r>
            <w:rPr>
              <w:szCs w:val="22"/>
              <w:lang w:val="en-US" w:eastAsia="zh-CN"/>
            </w:rPr>
            <w:fldChar w:fldCharType="begin"/>
          </w:r>
          <w:r>
            <w:rPr>
              <w:szCs w:val="22"/>
              <w:lang w:val="en-US" w:eastAsia="zh-CN"/>
            </w:rPr>
            <w:instrText xml:space="preserve"> HYPERLINK \l _Toc14965 </w:instrText>
          </w:r>
          <w:r>
            <w:rPr>
              <w:szCs w:val="22"/>
              <w:lang w:val="en-US" w:eastAsia="zh-CN"/>
            </w:rPr>
            <w:fldChar w:fldCharType="separate"/>
          </w:r>
          <w:r>
            <w:rPr>
              <w:rFonts w:ascii="Arial" w:hAnsi="Arial" w:eastAsia="等线" w:cs="Arial"/>
            </w:rPr>
            <w:t>2.3.1</w:t>
          </w:r>
          <w:r>
            <w:rPr>
              <w:rFonts w:hint="eastAsia" w:ascii="Arial" w:hAnsi="Arial" w:eastAsia="等线" w:cs="Arial"/>
              <w:lang w:val="en-US" w:eastAsia="zh-CN"/>
            </w:rPr>
            <w:t>0</w:t>
          </w:r>
          <w:r>
            <w:rPr>
              <w:rFonts w:ascii="Arial" w:hAnsi="Arial" w:eastAsia="等线" w:cs="Arial"/>
            </w:rPr>
            <w:t>. 系统设置管理模块</w:t>
          </w:r>
          <w:r>
            <w:tab/>
          </w:r>
          <w:r>
            <w:fldChar w:fldCharType="begin"/>
          </w:r>
          <w:r>
            <w:instrText xml:space="preserve"> PAGEREF _Toc14965 \h </w:instrText>
          </w:r>
          <w:r>
            <w:fldChar w:fldCharType="separate"/>
          </w:r>
          <w:r>
            <w:t>20</w:t>
          </w:r>
          <w:r>
            <w:fldChar w:fldCharType="end"/>
          </w:r>
          <w:r>
            <w:rPr>
              <w:szCs w:val="22"/>
              <w:lang w:val="en-US" w:eastAsia="zh-CN"/>
            </w:rPr>
            <w:fldChar w:fldCharType="end"/>
          </w:r>
        </w:p>
        <w:p w14:paraId="6DDB64FB">
          <w:pPr>
            <w:pStyle w:val="6"/>
            <w:tabs>
              <w:tab w:val="right" w:leader="dot" w:pos="8305"/>
            </w:tabs>
          </w:pPr>
          <w:r>
            <w:rPr>
              <w:szCs w:val="22"/>
              <w:lang w:val="en-US" w:eastAsia="zh-CN"/>
            </w:rPr>
            <w:fldChar w:fldCharType="begin"/>
          </w:r>
          <w:r>
            <w:rPr>
              <w:szCs w:val="22"/>
              <w:lang w:val="en-US" w:eastAsia="zh-CN"/>
            </w:rPr>
            <w:instrText xml:space="preserve"> HYPERLINK \l _Toc4139 </w:instrText>
          </w:r>
          <w:r>
            <w:rPr>
              <w:szCs w:val="22"/>
              <w:lang w:val="en-US" w:eastAsia="zh-CN"/>
            </w:rPr>
            <w:fldChar w:fldCharType="separate"/>
          </w:r>
          <w:r>
            <w:rPr>
              <w:rFonts w:hint="eastAsia" w:ascii="黑体" w:hAnsi="黑体"/>
              <w:kern w:val="2"/>
              <w:szCs w:val="24"/>
              <w:lang w:val="en-US" w:eastAsia="zh-CN" w:bidi="ar-SA"/>
            </w:rPr>
            <w:t>2.4. 非功能需求分析</w:t>
          </w:r>
          <w:r>
            <w:tab/>
          </w:r>
          <w:r>
            <w:fldChar w:fldCharType="begin"/>
          </w:r>
          <w:r>
            <w:instrText xml:space="preserve"> PAGEREF _Toc4139 \h </w:instrText>
          </w:r>
          <w:r>
            <w:fldChar w:fldCharType="separate"/>
          </w:r>
          <w:r>
            <w:t>21</w:t>
          </w:r>
          <w:r>
            <w:fldChar w:fldCharType="end"/>
          </w:r>
          <w:r>
            <w:rPr>
              <w:szCs w:val="22"/>
              <w:lang w:val="en-US" w:eastAsia="zh-CN"/>
            </w:rPr>
            <w:fldChar w:fldCharType="end"/>
          </w:r>
        </w:p>
        <w:p w14:paraId="427CAD54">
          <w:pPr>
            <w:pStyle w:val="6"/>
            <w:tabs>
              <w:tab w:val="right" w:leader="dot" w:pos="8305"/>
            </w:tabs>
          </w:pPr>
          <w:r>
            <w:rPr>
              <w:szCs w:val="22"/>
              <w:lang w:val="en-US" w:eastAsia="zh-CN"/>
            </w:rPr>
            <w:fldChar w:fldCharType="begin"/>
          </w:r>
          <w:r>
            <w:rPr>
              <w:szCs w:val="22"/>
              <w:lang w:val="en-US" w:eastAsia="zh-CN"/>
            </w:rPr>
            <w:instrText xml:space="preserve"> HYPERLINK \l _Toc20392 </w:instrText>
          </w:r>
          <w:r>
            <w:rPr>
              <w:szCs w:val="22"/>
              <w:lang w:val="en-US" w:eastAsia="zh-CN"/>
            </w:rPr>
            <w:fldChar w:fldCharType="separate"/>
          </w:r>
          <w:r>
            <w:rPr>
              <w:rFonts w:hint="eastAsia" w:ascii="黑体" w:hAnsi="黑体"/>
              <w:kern w:val="2"/>
              <w:szCs w:val="24"/>
              <w:lang w:val="en-US" w:eastAsia="zh-CN" w:bidi="ar-SA"/>
            </w:rPr>
            <w:t>2.4.1. 性能需求</w:t>
          </w:r>
          <w:r>
            <w:tab/>
          </w:r>
          <w:r>
            <w:fldChar w:fldCharType="begin"/>
          </w:r>
          <w:r>
            <w:instrText xml:space="preserve"> PAGEREF _Toc20392 \h </w:instrText>
          </w:r>
          <w:r>
            <w:fldChar w:fldCharType="separate"/>
          </w:r>
          <w:r>
            <w:t>21</w:t>
          </w:r>
          <w:r>
            <w:fldChar w:fldCharType="end"/>
          </w:r>
          <w:r>
            <w:rPr>
              <w:szCs w:val="22"/>
              <w:lang w:val="en-US" w:eastAsia="zh-CN"/>
            </w:rPr>
            <w:fldChar w:fldCharType="end"/>
          </w:r>
        </w:p>
        <w:p w14:paraId="09D4D288">
          <w:pPr>
            <w:pStyle w:val="6"/>
            <w:tabs>
              <w:tab w:val="right" w:leader="dot" w:pos="8305"/>
            </w:tabs>
          </w:pPr>
          <w:r>
            <w:rPr>
              <w:szCs w:val="22"/>
              <w:lang w:val="en-US" w:eastAsia="zh-CN"/>
            </w:rPr>
            <w:fldChar w:fldCharType="begin"/>
          </w:r>
          <w:r>
            <w:rPr>
              <w:szCs w:val="22"/>
              <w:lang w:val="en-US" w:eastAsia="zh-CN"/>
            </w:rPr>
            <w:instrText xml:space="preserve"> HYPERLINK \l _Toc14975 </w:instrText>
          </w:r>
          <w:r>
            <w:rPr>
              <w:szCs w:val="22"/>
              <w:lang w:val="en-US" w:eastAsia="zh-CN"/>
            </w:rPr>
            <w:fldChar w:fldCharType="separate"/>
          </w:r>
          <w:r>
            <w:rPr>
              <w:rFonts w:hint="eastAsia" w:ascii="黑体" w:hAnsi="黑体"/>
              <w:kern w:val="2"/>
              <w:szCs w:val="24"/>
              <w:lang w:val="en-US" w:eastAsia="zh-CN" w:bidi="ar-SA"/>
            </w:rPr>
            <w:t>2.4.2. 环境需求</w:t>
          </w:r>
          <w:r>
            <w:tab/>
          </w:r>
          <w:r>
            <w:fldChar w:fldCharType="begin"/>
          </w:r>
          <w:r>
            <w:instrText xml:space="preserve"> PAGEREF _Toc14975 \h </w:instrText>
          </w:r>
          <w:r>
            <w:fldChar w:fldCharType="separate"/>
          </w:r>
          <w:r>
            <w:t>21</w:t>
          </w:r>
          <w:r>
            <w:fldChar w:fldCharType="end"/>
          </w:r>
          <w:r>
            <w:rPr>
              <w:szCs w:val="22"/>
              <w:lang w:val="en-US" w:eastAsia="zh-CN"/>
            </w:rPr>
            <w:fldChar w:fldCharType="end"/>
          </w:r>
        </w:p>
        <w:p w14:paraId="5B2B89E3">
          <w:pPr>
            <w:pStyle w:val="6"/>
            <w:tabs>
              <w:tab w:val="right" w:leader="dot" w:pos="8305"/>
            </w:tabs>
          </w:pPr>
          <w:r>
            <w:rPr>
              <w:szCs w:val="22"/>
              <w:lang w:val="en-US" w:eastAsia="zh-CN"/>
            </w:rPr>
            <w:fldChar w:fldCharType="begin"/>
          </w:r>
          <w:r>
            <w:rPr>
              <w:szCs w:val="22"/>
              <w:lang w:val="en-US" w:eastAsia="zh-CN"/>
            </w:rPr>
            <w:instrText xml:space="preserve"> HYPERLINK \l _Toc31877 </w:instrText>
          </w:r>
          <w:r>
            <w:rPr>
              <w:szCs w:val="22"/>
              <w:lang w:val="en-US" w:eastAsia="zh-CN"/>
            </w:rPr>
            <w:fldChar w:fldCharType="separate"/>
          </w:r>
          <w:r>
            <w:rPr>
              <w:rFonts w:hint="eastAsia" w:ascii="黑体" w:hAnsi="黑体"/>
              <w:kern w:val="2"/>
              <w:szCs w:val="24"/>
              <w:lang w:val="en-US" w:eastAsia="zh-CN" w:bidi="ar-SA"/>
            </w:rPr>
            <w:t>2.5. 本章小结</w:t>
          </w:r>
          <w:r>
            <w:tab/>
          </w:r>
          <w:r>
            <w:fldChar w:fldCharType="begin"/>
          </w:r>
          <w:r>
            <w:instrText xml:space="preserve"> PAGEREF _Toc31877 \h </w:instrText>
          </w:r>
          <w:r>
            <w:fldChar w:fldCharType="separate"/>
          </w:r>
          <w:r>
            <w:t>22</w:t>
          </w:r>
          <w:r>
            <w:fldChar w:fldCharType="end"/>
          </w:r>
          <w:r>
            <w:rPr>
              <w:szCs w:val="22"/>
              <w:lang w:val="en-US" w:eastAsia="zh-CN"/>
            </w:rPr>
            <w:fldChar w:fldCharType="end"/>
          </w:r>
        </w:p>
        <w:p w14:paraId="54192232">
          <w:pPr>
            <w:rPr>
              <w:sz w:val="21"/>
              <w:szCs w:val="22"/>
              <w:lang w:val="en-US" w:eastAsia="zh-CN"/>
            </w:rPr>
          </w:pPr>
          <w:r>
            <w:rPr>
              <w:szCs w:val="22"/>
              <w:lang w:val="en-US" w:eastAsia="zh-CN"/>
            </w:rPr>
            <w:fldChar w:fldCharType="end"/>
          </w:r>
        </w:p>
      </w:sdtContent>
    </w:sdt>
    <w:p w14:paraId="00F897C4">
      <w:pPr>
        <w:pStyle w:val="2"/>
        <w:numPr>
          <w:ilvl w:val="0"/>
          <w:numId w:val="0"/>
        </w:numPr>
        <w:ind w:leftChars="0"/>
        <w:jc w:val="center"/>
        <w:rPr>
          <w:rFonts w:hint="eastAsia" w:ascii="黑体" w:hAnsi="黑体" w:eastAsia="黑体" w:cstheme="minorBidi"/>
          <w:sz w:val="32"/>
          <w:szCs w:val="32"/>
          <w:lang w:val="en-US" w:eastAsia="zh-CN" w:bidi="ar-SA"/>
        </w:rPr>
      </w:pPr>
      <w:bookmarkStart w:id="4" w:name="heading_3"/>
      <w:bookmarkStart w:id="5" w:name="_Toc32584"/>
      <w:r>
        <w:rPr>
          <w:rFonts w:hint="eastAsia" w:ascii="黑体" w:hAnsi="黑体" w:eastAsia="黑体" w:cstheme="minorBidi"/>
          <w:sz w:val="32"/>
          <w:szCs w:val="32"/>
          <w:lang w:val="en-US" w:eastAsia="zh-CN" w:bidi="ar-SA"/>
        </w:rPr>
        <w:t>1. 绪论</w:t>
      </w:r>
      <w:bookmarkEnd w:id="4"/>
      <w:bookmarkEnd w:id="5"/>
    </w:p>
    <w:p w14:paraId="03F2AB9C">
      <w:pPr>
        <w:pStyle w:val="3"/>
        <w:numPr>
          <w:ilvl w:val="0"/>
          <w:numId w:val="0"/>
        </w:numPr>
        <w:ind w:leftChars="0"/>
        <w:jc w:val="left"/>
        <w:rPr>
          <w:rFonts w:hint="eastAsia" w:ascii="黑体" w:hAnsi="黑体"/>
          <w:kern w:val="2"/>
          <w:szCs w:val="24"/>
          <w:lang w:val="en-US" w:eastAsia="zh-CN" w:bidi="ar-SA"/>
        </w:rPr>
      </w:pPr>
      <w:bookmarkStart w:id="6" w:name="heading_4"/>
      <w:bookmarkStart w:id="7" w:name="_Toc24270"/>
      <w:r>
        <w:rPr>
          <w:rFonts w:hint="eastAsia" w:ascii="黑体" w:hAnsi="黑体"/>
          <w:kern w:val="2"/>
          <w:szCs w:val="24"/>
          <w:lang w:val="en-US" w:eastAsia="zh-CN" w:bidi="ar-SA"/>
        </w:rPr>
        <w:t>1.1. 问题的提出</w:t>
      </w:r>
      <w:bookmarkEnd w:id="6"/>
      <w:bookmarkEnd w:id="7"/>
    </w:p>
    <w:p w14:paraId="3691C911">
      <w:pPr>
        <w:spacing w:line="460" w:lineRule="exact"/>
        <w:ind w:firstLine="420"/>
        <w:jc w:val="left"/>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在当下高校学术科研与课程学习场景中，文献阅读与整理是大学生开展论文写作、课题研究、学术调研的核心基础工作。随着学术资源的不断丰富，学生所需查阅的中外文献数量大幅增加，但传统的文献整理模式存在诸多痛点，严重影响学生学术研究效率。传统人工摘抄、分类、总结文献的方式耗时费力，单篇文献核心信息提炼、多篇文献对比整合需要投入大量时间精力；各类文献格式繁杂，缺乏统一的本地化整理工具，极易出现文献丢失、分类杂乱、查找困难等问题；多数学生科研经验不足，无法快速精准抓取文献研究目的、核心观点、创新点等关键信息，人工总结易出现信息遗漏、重点偏差问题；同时，传统文献笔记零散杂乱，无法与原文献联动，笔记复用率极低，难以满足常态化学术研究需求。基于以上问题，开发一款轻量化、智能化、本地化的文献阅读整理工具，成为适配大学生学术场景的迫切需求。</w:t>
      </w:r>
    </w:p>
    <w:p w14:paraId="7D2190E2">
      <w:pPr>
        <w:pStyle w:val="3"/>
        <w:numPr>
          <w:ilvl w:val="0"/>
          <w:numId w:val="0"/>
        </w:numPr>
        <w:ind w:leftChars="0"/>
        <w:jc w:val="left"/>
        <w:rPr>
          <w:rFonts w:hint="eastAsia" w:ascii="黑体" w:hAnsi="黑体"/>
          <w:kern w:val="2"/>
          <w:szCs w:val="24"/>
          <w:lang w:val="en-US" w:eastAsia="zh-CN" w:bidi="ar-SA"/>
        </w:rPr>
      </w:pPr>
      <w:bookmarkStart w:id="8" w:name="heading_5"/>
      <w:bookmarkStart w:id="9" w:name="_Toc31222"/>
      <w:r>
        <w:rPr>
          <w:rFonts w:hint="eastAsia" w:ascii="黑体" w:hAnsi="黑体"/>
          <w:kern w:val="2"/>
          <w:szCs w:val="24"/>
          <w:lang w:val="en-US" w:eastAsia="zh-CN" w:bidi="ar-SA"/>
        </w:rPr>
        <w:t>1.2. 选题背景</w:t>
      </w:r>
      <w:bookmarkEnd w:id="8"/>
      <w:bookmarkEnd w:id="9"/>
    </w:p>
    <w:p w14:paraId="75A6AC65">
      <w:pPr>
        <w:spacing w:line="460" w:lineRule="exact"/>
        <w:ind w:firstLine="420"/>
        <w:jc w:val="left"/>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随着高等教育学术化程度不断提升，各大高校对学生课程论文、毕业论文、科研创新项目的要求愈发严格，文献调研成为学生学术创作的必备环节，学生对高效文献整理工具的需求持续攀升。目前市面上主流的专业文献管理工具普遍存在操作复杂、收费高昂、功能冗余的问题，多针对专业科研人员设计，并不适配零基础大学生的轻量化使用需求。</w:t>
      </w:r>
    </w:p>
    <w:p w14:paraId="00A58E58">
      <w:pPr>
        <w:spacing w:line="460" w:lineRule="exact"/>
        <w:ind w:firstLine="420"/>
        <w:jc w:val="left"/>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此外，传统人工文献整理模式的弊端日益凸显，效率低下、管理混乱、信息提炼精准度不足等问题，极大阻碍了大学生科研入门进度与学术能力提升。因此，研发一款免费、本地化、操作简单、适配全学科大学生的智能文献阅读整理工具，能够精准填补当前学生端轻量化文献管理工具的市场空白，贴合高校学生日常学术学习与科研调研的核心场景。</w:t>
      </w:r>
    </w:p>
    <w:p w14:paraId="201AE120">
      <w:pPr>
        <w:pStyle w:val="3"/>
        <w:numPr>
          <w:ilvl w:val="0"/>
          <w:numId w:val="0"/>
        </w:numPr>
        <w:ind w:leftChars="0"/>
        <w:jc w:val="left"/>
        <w:rPr>
          <w:rFonts w:hint="eastAsia" w:ascii="黑体" w:hAnsi="黑体"/>
          <w:kern w:val="2"/>
          <w:szCs w:val="24"/>
          <w:lang w:val="en-US" w:eastAsia="zh-CN" w:bidi="ar-SA"/>
        </w:rPr>
      </w:pPr>
      <w:bookmarkStart w:id="10" w:name="heading_6"/>
      <w:bookmarkStart w:id="11" w:name="_Toc28742"/>
      <w:r>
        <w:rPr>
          <w:rFonts w:hint="eastAsia" w:ascii="黑体" w:hAnsi="黑体"/>
          <w:kern w:val="2"/>
          <w:szCs w:val="24"/>
          <w:lang w:val="en-US" w:eastAsia="zh-CN" w:bidi="ar-SA"/>
        </w:rPr>
        <w:t>1.3. 国内外研究现状</w:t>
      </w:r>
      <w:bookmarkEnd w:id="10"/>
      <w:bookmarkEnd w:id="11"/>
    </w:p>
    <w:p w14:paraId="45152FCD">
      <w:pPr>
        <w:pStyle w:val="3"/>
        <w:numPr>
          <w:ilvl w:val="0"/>
          <w:numId w:val="0"/>
        </w:numPr>
        <w:ind w:leftChars="0"/>
        <w:jc w:val="left"/>
        <w:rPr>
          <w:rFonts w:hint="eastAsia" w:ascii="黑体" w:hAnsi="黑体"/>
          <w:kern w:val="2"/>
          <w:szCs w:val="24"/>
          <w:lang w:val="en-US" w:eastAsia="zh-CN" w:bidi="ar-SA"/>
        </w:rPr>
      </w:pPr>
      <w:bookmarkStart w:id="12" w:name="heading_7"/>
      <w:bookmarkStart w:id="13" w:name="_Toc5936"/>
      <w:r>
        <w:rPr>
          <w:rFonts w:hint="eastAsia" w:ascii="黑体" w:hAnsi="黑体"/>
          <w:kern w:val="2"/>
          <w:szCs w:val="24"/>
          <w:lang w:val="en-US" w:eastAsia="zh-CN" w:bidi="ar-SA"/>
        </w:rPr>
        <w:t>1.3.1. 国内研究现状</w:t>
      </w:r>
      <w:bookmarkEnd w:id="12"/>
      <w:bookmarkEnd w:id="13"/>
    </w:p>
    <w:p w14:paraId="77A3C0CD">
      <w:pPr>
        <w:spacing w:line="460" w:lineRule="exact"/>
        <w:ind w:firstLine="420"/>
        <w:jc w:val="left"/>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国内文献管理工具发展日趋成熟，NoteExpress、CNKI E‑Study 等主流工具对知网、万方等中文数据库适配良好，能够快速完成中文题录抓取与参考文献格式化输出。但现有国产工具大多聚焦题录管理与引文排版，智能化文献内容解析能力方面不足，缺少自动提炼研究目的、创新点、实验结论等结构化信息的功能。部分软件收费较高，笔记与原文联动功能有待加强，适配专业科研场景却不贴合大学生轻量化、低成本、易上手的使用诉求。</w:t>
      </w:r>
    </w:p>
    <w:p w14:paraId="380368CE">
      <w:pPr>
        <w:spacing w:line="460" w:lineRule="exact"/>
        <w:ind w:firstLine="420"/>
        <w:jc w:val="left"/>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现阶段国内针对大学生专属的文献整理工具较少，多数学生仍依赖人工整理、办公软件辅助记录的传统模式，智能化、系统化、轻量化的桌面端文献整理工具存在明显缺口，无法高效匹配学生日常文献阅读、笔记整理、学术创作的轻量化需求。</w:t>
      </w:r>
    </w:p>
    <w:p w14:paraId="0DF4EB17">
      <w:pPr>
        <w:pStyle w:val="3"/>
        <w:numPr>
          <w:ilvl w:val="0"/>
          <w:numId w:val="0"/>
        </w:numPr>
        <w:ind w:leftChars="0"/>
        <w:jc w:val="left"/>
        <w:rPr>
          <w:rFonts w:hint="eastAsia" w:ascii="黑体" w:hAnsi="黑体"/>
          <w:kern w:val="2"/>
          <w:szCs w:val="24"/>
          <w:lang w:val="en-US" w:eastAsia="zh-CN" w:bidi="ar-SA"/>
        </w:rPr>
      </w:pPr>
      <w:bookmarkStart w:id="14" w:name="heading_8"/>
      <w:bookmarkStart w:id="15" w:name="_Toc8525"/>
      <w:r>
        <w:rPr>
          <w:rFonts w:hint="eastAsia" w:ascii="黑体" w:hAnsi="黑体"/>
          <w:kern w:val="2"/>
          <w:szCs w:val="24"/>
          <w:lang w:val="en-US" w:eastAsia="zh-CN" w:bidi="ar-SA"/>
        </w:rPr>
        <w:t>1.3.2. 国外研究现状</w:t>
      </w:r>
      <w:bookmarkEnd w:id="14"/>
      <w:bookmarkEnd w:id="15"/>
    </w:p>
    <w:p w14:paraId="7833795B">
      <w:pPr>
        <w:spacing w:line="460" w:lineRule="exact"/>
        <w:ind w:firstLine="420"/>
        <w:jc w:val="left"/>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国外文献管理与智能阅读工具EndNote、Zotero、Mendeley发展起步较早，其中Zotero 开源免费，拥有强大插件生态；EndNote 在国际期刊引文格式方面优势突出。但国外工具本土化适配不足，中文文献解析效果差，部分软件为付费订阅模式，云端存储存在隐私顾虑，不完全适配国内大学生轻量化、本地使用的场景，难以在国内高校学生群体中普及使用。因此，面向大学生的本地化、轻量化智能文献阅读整理工具仍然存在缺口。</w:t>
      </w:r>
    </w:p>
    <w:p w14:paraId="524297E4">
      <w:pPr>
        <w:pStyle w:val="3"/>
        <w:numPr>
          <w:ilvl w:val="0"/>
          <w:numId w:val="0"/>
        </w:numPr>
        <w:ind w:leftChars="0"/>
        <w:jc w:val="left"/>
        <w:rPr>
          <w:rFonts w:hint="eastAsia" w:ascii="黑体" w:hAnsi="黑体"/>
          <w:kern w:val="2"/>
          <w:szCs w:val="24"/>
          <w:lang w:val="en-US" w:eastAsia="zh-CN" w:bidi="ar-SA"/>
        </w:rPr>
      </w:pPr>
      <w:bookmarkStart w:id="16" w:name="heading_9"/>
      <w:bookmarkStart w:id="17" w:name="_Toc28951"/>
      <w:r>
        <w:rPr>
          <w:rFonts w:hint="eastAsia" w:ascii="黑体" w:hAnsi="黑体"/>
          <w:kern w:val="2"/>
          <w:szCs w:val="24"/>
          <w:lang w:val="en-US" w:eastAsia="zh-CN" w:bidi="ar-SA"/>
        </w:rPr>
        <w:t>1.4. 本项目研究的意义</w:t>
      </w:r>
      <w:bookmarkEnd w:id="16"/>
      <w:bookmarkEnd w:id="17"/>
    </w:p>
    <w:p w14:paraId="5F3AE863">
      <w:pPr>
        <w:spacing w:line="460" w:lineRule="exact"/>
        <w:ind w:firstLine="420"/>
        <w:jc w:val="left"/>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本项目研发的文献阅读整理Agent，精准聚焦大学生学术场景痛点，具备重要的实用价值与应用意义。在学生使用层面，系统通过智能化自动解析功能替代人工重复性整理工作，可有效降低大学生文献整理耗时，大幅提升文献阅读、信息提炼、笔记撰写的效率，降低科研入门门槛；本地化的文献收纳、分类、检索体系，能够帮助学生搭建专属系统化文献资料库，解决文献杂乱、丢失、查找困难的问题，提升文献资源复用率。</w:t>
      </w:r>
    </w:p>
    <w:p w14:paraId="618324EB">
      <w:pPr>
        <w:spacing w:line="460" w:lineRule="exact"/>
        <w:ind w:firstLine="420"/>
        <w:jc w:val="left"/>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在学术赋能层面，系统可精准提炼文献核心观点、实验方法、创新点、研究结论等关键信息，为学生各类学术创作提供精准素材支撑，减少信息遗漏与理解偏差，助力提升学生学术写作质量。在场景适配层面，软件轻量化、免费、易操作的特性，完美适配零基础大学生的使用需求，弥补了现有主流文献工具收费高昂、操作复杂、隐私性不足、适配性差的短板，为高校学生提供专属、高效、安全的本地化文献整理解决方案，具备极高的普及应用价值。</w:t>
      </w:r>
    </w:p>
    <w:p w14:paraId="7F4B975C">
      <w:pPr>
        <w:pStyle w:val="2"/>
        <w:numPr>
          <w:ilvl w:val="0"/>
          <w:numId w:val="0"/>
        </w:numPr>
        <w:ind w:leftChars="0"/>
        <w:jc w:val="center"/>
        <w:rPr>
          <w:rFonts w:hint="eastAsia" w:ascii="黑体" w:hAnsi="黑体" w:eastAsia="黑体" w:cstheme="minorBidi"/>
          <w:sz w:val="32"/>
          <w:szCs w:val="32"/>
          <w:lang w:val="en-US" w:eastAsia="zh-CN" w:bidi="ar-SA"/>
        </w:rPr>
      </w:pPr>
      <w:bookmarkStart w:id="18" w:name="heading_10"/>
      <w:bookmarkStart w:id="19" w:name="_Toc14153"/>
      <w:r>
        <w:rPr>
          <w:rFonts w:hint="eastAsia" w:ascii="黑体" w:hAnsi="黑体" w:eastAsia="黑体" w:cstheme="minorBidi"/>
          <w:sz w:val="32"/>
          <w:szCs w:val="32"/>
          <w:lang w:val="en-US" w:eastAsia="zh-CN" w:bidi="ar-SA"/>
        </w:rPr>
        <w:t>2. 系统需求分析</w:t>
      </w:r>
      <w:bookmarkEnd w:id="18"/>
      <w:bookmarkEnd w:id="19"/>
    </w:p>
    <w:p w14:paraId="7C92A933">
      <w:pPr>
        <w:pStyle w:val="3"/>
        <w:numPr>
          <w:ilvl w:val="0"/>
          <w:numId w:val="0"/>
        </w:numPr>
        <w:ind w:leftChars="0"/>
        <w:jc w:val="left"/>
        <w:rPr>
          <w:rFonts w:hint="eastAsia" w:ascii="黑体" w:hAnsi="黑体"/>
          <w:kern w:val="2"/>
          <w:szCs w:val="24"/>
          <w:lang w:val="en-US" w:eastAsia="zh-CN" w:bidi="ar-SA"/>
        </w:rPr>
      </w:pPr>
      <w:bookmarkStart w:id="20" w:name="heading_11"/>
      <w:bookmarkStart w:id="21" w:name="_Toc1069"/>
      <w:r>
        <w:rPr>
          <w:rFonts w:hint="eastAsia" w:ascii="黑体" w:hAnsi="黑体"/>
          <w:kern w:val="2"/>
          <w:szCs w:val="24"/>
          <w:lang w:val="en-US" w:eastAsia="zh-CN" w:bidi="ar-SA"/>
        </w:rPr>
        <w:t>2.1. 可行性分析</w:t>
      </w:r>
      <w:bookmarkEnd w:id="20"/>
      <w:bookmarkEnd w:id="21"/>
    </w:p>
    <w:p w14:paraId="4D87AAD3">
      <w:pPr>
        <w:pStyle w:val="3"/>
        <w:numPr>
          <w:ilvl w:val="0"/>
          <w:numId w:val="0"/>
        </w:numPr>
        <w:ind w:leftChars="0"/>
        <w:jc w:val="left"/>
        <w:rPr>
          <w:rFonts w:hint="eastAsia" w:ascii="黑体" w:hAnsi="黑体"/>
          <w:kern w:val="2"/>
          <w:szCs w:val="24"/>
          <w:lang w:val="en-US" w:eastAsia="zh-CN" w:bidi="ar-SA"/>
        </w:rPr>
      </w:pPr>
      <w:bookmarkStart w:id="22" w:name="heading_12"/>
      <w:bookmarkStart w:id="23" w:name="_Toc16008"/>
      <w:r>
        <w:rPr>
          <w:rFonts w:hint="eastAsia" w:ascii="黑体" w:hAnsi="黑体"/>
          <w:kern w:val="2"/>
          <w:szCs w:val="24"/>
          <w:lang w:val="en-US" w:eastAsia="zh-CN" w:bidi="ar-SA"/>
        </w:rPr>
        <w:t>2.1.1. 经济可行性</w:t>
      </w:r>
      <w:bookmarkEnd w:id="22"/>
      <w:bookmarkEnd w:id="23"/>
    </w:p>
    <w:p w14:paraId="7C86F550">
      <w:pPr>
        <w:spacing w:line="460" w:lineRule="exact"/>
        <w:ind w:firstLine="420"/>
        <w:jc w:val="left"/>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本系统为轻量化桌面端独立应用，基于Python开源技术栈开发，所使用的PyQt5、PyPDF2、jieba、SQLite等开发框架与工具均为免费开源资源，无需支付任何版权费用与工具采购成本。系统全程本地化部署运行，无需搭建云端服务器、无需维护网络端口，无后期运维成本、流量成本与存储成本。项目开发周期短、人力投入少，开发完成后可免费供大学生批量使用，零使用成本、零推广成本，经济效益显著，具备完全可行的经济落地条件。</w:t>
      </w:r>
    </w:p>
    <w:p w14:paraId="465B780C">
      <w:pPr>
        <w:pStyle w:val="3"/>
        <w:numPr>
          <w:ilvl w:val="0"/>
          <w:numId w:val="0"/>
        </w:numPr>
        <w:ind w:leftChars="0"/>
        <w:jc w:val="left"/>
        <w:rPr>
          <w:rFonts w:hint="eastAsia" w:ascii="黑体" w:hAnsi="黑体"/>
          <w:kern w:val="2"/>
          <w:szCs w:val="24"/>
          <w:lang w:val="en-US" w:eastAsia="zh-CN" w:bidi="ar-SA"/>
        </w:rPr>
      </w:pPr>
      <w:bookmarkStart w:id="24" w:name="heading_13"/>
      <w:bookmarkStart w:id="25" w:name="_Toc28185"/>
      <w:r>
        <w:rPr>
          <w:rFonts w:hint="eastAsia" w:ascii="黑体" w:hAnsi="黑体"/>
          <w:kern w:val="2"/>
          <w:szCs w:val="24"/>
          <w:lang w:val="en-US" w:eastAsia="zh-CN" w:bidi="ar-SA"/>
        </w:rPr>
        <w:t>2.1.2. 社会可行性</w:t>
      </w:r>
      <w:bookmarkEnd w:id="24"/>
      <w:bookmarkEnd w:id="25"/>
    </w:p>
    <w:p w14:paraId="007D14EA">
      <w:pPr>
        <w:spacing w:line="460" w:lineRule="exact"/>
        <w:ind w:firstLine="420"/>
        <w:jc w:val="left"/>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当前高校大学生学术科研需求持续增长，轻量化、智能化文献整理工具的市场需求庞大。本系统贴合学生核心使用场景，能够切实解决学生文献整理效率低、管理混乱、笔记复用难等实际问题，助力提升高校学生整体学术科研效率与学习质量。系统全程本地化存储用户数据，充分保障学生学术资料隐私安全，无信息泄露风险。同时，软件免费开源、操作简单，适配全学科大学生使用，无使用门槛，能够有效助力高校学术育人工作，具备良好的社会应用价值与推广可行性。</w:t>
      </w:r>
    </w:p>
    <w:p w14:paraId="02943EE5">
      <w:pPr>
        <w:pStyle w:val="3"/>
        <w:numPr>
          <w:ilvl w:val="0"/>
          <w:numId w:val="0"/>
        </w:numPr>
        <w:ind w:leftChars="0"/>
        <w:jc w:val="left"/>
        <w:rPr>
          <w:rFonts w:hint="eastAsia" w:ascii="黑体" w:hAnsi="黑体"/>
          <w:kern w:val="2"/>
          <w:szCs w:val="24"/>
          <w:lang w:val="en-US" w:eastAsia="zh-CN" w:bidi="ar-SA"/>
        </w:rPr>
      </w:pPr>
      <w:bookmarkStart w:id="26" w:name="heading_14"/>
      <w:bookmarkStart w:id="27" w:name="_Toc15983"/>
      <w:r>
        <w:rPr>
          <w:rFonts w:hint="eastAsia" w:ascii="黑体" w:hAnsi="黑体"/>
          <w:kern w:val="2"/>
          <w:szCs w:val="24"/>
          <w:lang w:val="en-US" w:eastAsia="zh-CN" w:bidi="ar-SA"/>
        </w:rPr>
        <w:t>2.1.3. 技术可行性</w:t>
      </w:r>
      <w:bookmarkEnd w:id="26"/>
      <w:bookmarkEnd w:id="27"/>
    </w:p>
    <w:p w14:paraId="2A404B29">
      <w:pPr>
        <w:spacing w:line="460" w:lineRule="exact"/>
        <w:ind w:firstLine="420"/>
        <w:jc w:val="left"/>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本项目技术栈成熟稳定、落地难度低，核心开发技术均为当下主流且成熟的开源技术。后端基于Python语言开发，语法简洁、生态完善，适配各类轻量化桌面应用开发；采用PyQt5搭建GUI可视化界面，可快速实现简洁美观、分区清晰的操作界面；依托PyPDF2、pdfplumber可精准完成PDF文献的文本解析与内容提取，jieba分词工具支撑本地规则解析路径的中文核心信息拆分；同步集成本地大模型AI智能解析链路，支持PDF原件直传，AI回复内置JSON容错，AI密钥使用cryptography.Fernet对称加密本地存储；PDF原件渲染使用PyMuPDF 1.28.2；SQLite轻量级数据库可高效实现本地数据存储、读写与管理，适配桌面端轻量化数据存储需求；结合os、pathlib工具可便捷实现文件读写、路径配置与资源管理。团队成员具备完善的前后端开发、界面设计、质量测试能力，可顺利完成系统开发、调试与优化工作，技术落地完全可行。</w:t>
      </w:r>
    </w:p>
    <w:p w14:paraId="03C813D2">
      <w:pPr>
        <w:pStyle w:val="3"/>
        <w:numPr>
          <w:ilvl w:val="0"/>
          <w:numId w:val="0"/>
        </w:numPr>
        <w:ind w:leftChars="0"/>
        <w:jc w:val="left"/>
        <w:rPr>
          <w:rFonts w:hint="eastAsia" w:ascii="黑体" w:hAnsi="黑体"/>
          <w:kern w:val="2"/>
          <w:szCs w:val="24"/>
          <w:lang w:val="en-US" w:eastAsia="zh-CN" w:bidi="ar-SA"/>
        </w:rPr>
      </w:pPr>
      <w:bookmarkStart w:id="28" w:name="heading_15"/>
      <w:bookmarkStart w:id="29" w:name="_Toc32638"/>
      <w:r>
        <w:rPr>
          <w:rFonts w:hint="eastAsia" w:ascii="黑体" w:hAnsi="黑体"/>
          <w:kern w:val="2"/>
          <w:szCs w:val="24"/>
          <w:lang w:val="en-US" w:eastAsia="zh-CN" w:bidi="ar-SA"/>
        </w:rPr>
        <w:t>2.2. 系统业务分析</w:t>
      </w:r>
      <w:bookmarkEnd w:id="28"/>
      <w:bookmarkEnd w:id="29"/>
    </w:p>
    <w:p w14:paraId="4711270C">
      <w:pPr>
        <w:pStyle w:val="3"/>
        <w:numPr>
          <w:ilvl w:val="0"/>
          <w:numId w:val="0"/>
        </w:numPr>
        <w:ind w:leftChars="0"/>
        <w:jc w:val="left"/>
        <w:rPr>
          <w:rFonts w:hint="eastAsia" w:ascii="黑体" w:hAnsi="黑体"/>
          <w:kern w:val="2"/>
          <w:szCs w:val="24"/>
          <w:lang w:val="en-US" w:eastAsia="zh-CN" w:bidi="ar-SA"/>
        </w:rPr>
      </w:pPr>
      <w:bookmarkStart w:id="30" w:name="heading_16"/>
      <w:bookmarkStart w:id="31" w:name="_Toc30859"/>
      <w:r>
        <w:rPr>
          <w:rFonts w:hint="eastAsia" w:ascii="黑体" w:hAnsi="黑体"/>
          <w:kern w:val="2"/>
          <w:szCs w:val="24"/>
          <w:lang w:val="en-US" w:eastAsia="zh-CN" w:bidi="ar-SA"/>
        </w:rPr>
        <w:t>2.2.1. 用户需求</w:t>
      </w:r>
      <w:bookmarkEnd w:id="30"/>
      <w:bookmarkEnd w:id="31"/>
    </w:p>
    <w:p w14:paraId="2087EC6D">
      <w:pPr>
        <w:spacing w:line="460" w:lineRule="exact"/>
        <w:ind w:firstLine="420"/>
        <w:jc w:val="left"/>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本系统核心用户为各大专业在读大学生，用户核心业务需求主要包含以下内容：用户可批量或单篇导入PDF、TXT、Word等主流格式学术文献，自动识别文献基础信息，无需手动录入；可对导入文献进行智能解析，自动提炼文献核心内容与关键信息，生成标准化解读报告；可自定义文献分类与标签，通过多维度检索快速定位目标文献；可在线编辑文献笔记、标注批注，实现笔记与原文联动绑定；可将解析报告、笔记内容批量导出，同时支持数据备份与恢复，防止文件丢失；可在文献检索统一管理所有文献、笔记与备份记录，快速查看近期操作记录；可根据自身学科特点与使用习惯，自定义解析规则、界面样式、存储路径等系统参数。</w:t>
      </w:r>
    </w:p>
    <w:p w14:paraId="38606CA6">
      <w:pPr>
        <w:pStyle w:val="3"/>
        <w:numPr>
          <w:ilvl w:val="0"/>
          <w:numId w:val="0"/>
        </w:numPr>
        <w:ind w:leftChars="0"/>
        <w:jc w:val="left"/>
        <w:rPr>
          <w:rFonts w:hint="eastAsia" w:ascii="黑体" w:hAnsi="黑体"/>
          <w:kern w:val="2"/>
          <w:szCs w:val="24"/>
          <w:lang w:val="en-US" w:eastAsia="zh-CN" w:bidi="ar-SA"/>
        </w:rPr>
      </w:pPr>
      <w:bookmarkStart w:id="32" w:name="heading_17"/>
      <w:bookmarkStart w:id="33" w:name="_Toc8548"/>
      <w:r>
        <w:rPr>
          <w:rFonts w:hint="eastAsia" w:ascii="黑体" w:hAnsi="黑体"/>
          <w:kern w:val="2"/>
          <w:szCs w:val="24"/>
          <w:lang w:val="en-US" w:eastAsia="zh-CN" w:bidi="ar-SA"/>
        </w:rPr>
        <w:t>2.2.2. 系统需求</w:t>
      </w:r>
      <w:bookmarkEnd w:id="32"/>
      <w:bookmarkEnd w:id="33"/>
    </w:p>
    <w:p w14:paraId="23D3AF9E">
      <w:pPr>
        <w:spacing w:line="460" w:lineRule="exact"/>
        <w:ind w:firstLine="420"/>
        <w:jc w:val="left"/>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系统整体需求分为用户前台业务需求与本地后台配置需求，系统需搭建完整的本地化文献处理与管理体系，具体需求如下：系统需支持多格式文献文件的兼容导入与智能解析，保障解析精准度与响应速度；需搭建本地文献资源数据库，实现文献数据、笔记数据、备份数据的稳定存储与高效读写；需支持用户自定义分类、标签、解析规则与存储路径，适配多学科使用场景；需具备完善的数据管理能力，支持各类资源的增删改查与冗余数据清理；需提供简洁直观的可视化操作界面，功能分区清晰，适配零基础用户操作；需具备数据自动备份、异常修复能力，保障系统运行稳定与数据安全；需支持参数自定义配置，适配不同用户的操作习惯与使用需求，全程实现本地化、隐私化运行。</w:t>
      </w:r>
    </w:p>
    <w:p w14:paraId="68E8CEA5">
      <w:pPr>
        <w:pStyle w:val="3"/>
        <w:numPr>
          <w:ilvl w:val="0"/>
          <w:numId w:val="0"/>
        </w:numPr>
        <w:ind w:leftChars="0"/>
        <w:jc w:val="left"/>
        <w:rPr>
          <w:rFonts w:hint="eastAsia" w:ascii="黑体" w:hAnsi="黑体"/>
          <w:kern w:val="2"/>
          <w:szCs w:val="24"/>
          <w:lang w:val="en-US" w:eastAsia="zh-CN" w:bidi="ar-SA"/>
        </w:rPr>
      </w:pPr>
      <w:bookmarkStart w:id="34" w:name="heading_18"/>
      <w:bookmarkStart w:id="35" w:name="_Toc20679"/>
      <w:r>
        <w:rPr>
          <w:rFonts w:hint="eastAsia" w:ascii="黑体" w:hAnsi="黑体"/>
          <w:kern w:val="2"/>
          <w:szCs w:val="24"/>
          <w:lang w:val="en-US" w:eastAsia="zh-CN" w:bidi="ar-SA"/>
        </w:rPr>
        <w:t>2.3. 系统功能需求分析</w:t>
      </w:r>
      <w:bookmarkEnd w:id="34"/>
      <w:bookmarkEnd w:id="35"/>
    </w:p>
    <w:p w14:paraId="68B3DBCB">
      <w:pPr>
        <w:spacing w:line="460" w:lineRule="exact"/>
        <w:ind w:firstLine="420"/>
        <w:jc w:val="left"/>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文献阅读整理Agent系统整体分为用户端桌面前台与本地后台配置两大模块，核心功能包含文献导入、智能文献解析、文献分类检索、文献笔记批注等，全方位覆盖大学生文献整理全流程需求。</w:t>
      </w:r>
    </w:p>
    <w:p w14:paraId="161E02E5">
      <w:pPr>
        <w:pStyle w:val="3"/>
        <w:numPr>
          <w:ilvl w:val="0"/>
          <w:numId w:val="0"/>
        </w:numPr>
        <w:ind w:leftChars="0"/>
        <w:jc w:val="left"/>
        <w:rPr>
          <w:rFonts w:hint="eastAsia" w:ascii="黑体" w:hAnsi="黑体"/>
          <w:kern w:val="2"/>
          <w:szCs w:val="24"/>
          <w:lang w:val="en-US" w:eastAsia="zh-CN" w:bidi="ar-SA"/>
        </w:rPr>
      </w:pPr>
      <w:bookmarkStart w:id="36" w:name="heading_19"/>
      <w:bookmarkStart w:id="37" w:name="_Toc21254"/>
      <w:r>
        <w:rPr>
          <w:rFonts w:hint="eastAsia" w:ascii="黑体" w:hAnsi="黑体"/>
          <w:kern w:val="2"/>
          <w:szCs w:val="24"/>
          <w:lang w:val="en-US" w:eastAsia="zh-CN" w:bidi="ar-SA"/>
        </w:rPr>
        <w:t>2.3.1. 系统用例图示</w:t>
      </w:r>
      <w:bookmarkEnd w:id="36"/>
      <w:bookmarkEnd w:id="37"/>
    </w:p>
    <w:p w14:paraId="58502512">
      <w:pPr>
        <w:spacing w:line="460" w:lineRule="exact"/>
        <w:ind w:firstLine="420"/>
        <w:jc w:val="left"/>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系统用例图主要描述普通学生用户在桌面前台、本地后台的全部操作功能，清晰展示用户与系统各功能模块的交互关系，涵盖资源管理、系统配置等全场景操作，完整呈现系统核心业务逻辑。</w:t>
      </w:r>
    </w:p>
    <w:p w14:paraId="2B3AA8AD">
      <w:pPr>
        <w:spacing w:line="240" w:lineRule="auto"/>
        <w:ind w:firstLine="420"/>
        <w:jc w:val="left"/>
        <w:rPr>
          <w:rFonts w:hint="eastAsia" w:ascii="宋体" w:hAnsi="宋体" w:eastAsia="宋体" w:cstheme="minorBidi"/>
          <w:kern w:val="2"/>
          <w:sz w:val="24"/>
          <w:szCs w:val="24"/>
          <w:lang w:val="en-US" w:eastAsia="zh-CN" w:bidi="ar-SA"/>
        </w:rPr>
      </w:pPr>
      <w:r>
        <w:drawing>
          <wp:inline distT="0" distB="0" distL="114300" distR="114300">
            <wp:extent cx="4524375" cy="49530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4524375" cy="4953000"/>
                    </a:xfrm>
                    <a:prstGeom prst="rect">
                      <a:avLst/>
                    </a:prstGeom>
                    <a:noFill/>
                    <a:ln>
                      <a:noFill/>
                    </a:ln>
                  </pic:spPr>
                </pic:pic>
              </a:graphicData>
            </a:graphic>
          </wp:inline>
        </w:drawing>
      </w:r>
    </w:p>
    <w:p w14:paraId="644AC1A5">
      <w:pPr>
        <w:jc w:val="center"/>
      </w:pPr>
      <w:r>
        <w:rPr>
          <w:rFonts w:hint="eastAsia"/>
        </w:rPr>
        <w:t>图2-1用户用例图</w:t>
      </w:r>
    </w:p>
    <w:p w14:paraId="48B4EA6B">
      <w:pPr>
        <w:spacing w:before="300" w:after="120" w:line="288" w:lineRule="auto"/>
        <w:ind w:left="0"/>
        <w:jc w:val="left"/>
        <w:outlineLvl w:val="2"/>
      </w:pPr>
      <w:bookmarkStart w:id="38" w:name="heading_20"/>
      <w:bookmarkStart w:id="39" w:name="_Toc12420"/>
      <w:r>
        <w:rPr>
          <w:rFonts w:ascii="Arial" w:hAnsi="Arial" w:eastAsia="等线" w:cs="Arial"/>
          <w:b/>
          <w:sz w:val="30"/>
        </w:rPr>
        <w:t>2.3.2. 文献导入功能模块</w:t>
      </w:r>
      <w:bookmarkEnd w:id="38"/>
      <w:bookmarkEnd w:id="39"/>
    </w:p>
    <w:p w14:paraId="62CA8513">
      <w:pPr>
        <w:spacing w:line="460" w:lineRule="exact"/>
        <w:ind w:firstLine="420"/>
        <w:jc w:val="left"/>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文献导入模块是系统的基础核心模块，支持用户本地多格式学术文献导入操作，全面适配大学生日常获取的各类学术资源格式。系统支持PDF、TXT、Word等主流文献格式的单篇导入与批量批量导入，导入过程中系统可自动识别并抓取文献基础信息，包括文献标题、作者、发表时间、期刊来源、文献类型等关键信息，无需用户手动录入编辑，大幅简化文献入库操作。导入完成后，文献将自动收纳至本地资源库，同步生成基础文献目录，为后续解析、分类、批注等操作提供基础支撑，同时支持对导入失败的文件进行异常提示，方便用户重新导入处理。文献导入功能模块用例规约表如下图2-2 所示。</w:t>
      </w:r>
    </w:p>
    <w:p w14:paraId="0C8FF405">
      <w:pPr>
        <w:spacing w:line="460" w:lineRule="exact"/>
        <w:ind w:firstLine="420"/>
        <w:jc w:val="center"/>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表2 -2文献导入功能模块用例规约表</w:t>
      </w:r>
    </w:p>
    <w:tbl>
      <w:tblPr>
        <w:tblStyle w:val="8"/>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5324"/>
      </w:tblGrid>
      <w:tr w14:paraId="3F3A438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549067B2">
            <w:pPr>
              <w:spacing w:before="120" w:after="120" w:line="288" w:lineRule="auto"/>
              <w:ind w:left="0"/>
              <w:jc w:val="left"/>
            </w:pPr>
            <w:r>
              <w:rPr>
                <w:rFonts w:ascii="Arial" w:hAnsi="Arial" w:eastAsia="等线" w:cs="Arial"/>
                <w:sz w:val="22"/>
              </w:rPr>
              <w:t>用例名称</w:t>
            </w:r>
          </w:p>
        </w:tc>
        <w:tc>
          <w:tcPr>
            <w:tcW w:w="5324" w:type="dxa"/>
            <w:tcMar>
              <w:top w:w="60" w:type="dxa"/>
              <w:left w:w="120" w:type="dxa"/>
              <w:bottom w:w="30" w:type="dxa"/>
              <w:right w:w="120" w:type="dxa"/>
            </w:tcMar>
          </w:tcPr>
          <w:p w14:paraId="15C76FF9">
            <w:pPr>
              <w:spacing w:before="120" w:after="120" w:line="288" w:lineRule="auto"/>
              <w:ind w:left="0"/>
              <w:jc w:val="left"/>
            </w:pPr>
            <w:r>
              <w:rPr>
                <w:rFonts w:ascii="Arial" w:hAnsi="Arial" w:eastAsia="等线" w:cs="Arial"/>
                <w:sz w:val="22"/>
              </w:rPr>
              <w:t>文献批量/单篇导入</w:t>
            </w:r>
          </w:p>
        </w:tc>
      </w:tr>
      <w:tr w14:paraId="698694E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7D352B83">
            <w:pPr>
              <w:spacing w:before="120" w:after="120" w:line="288" w:lineRule="auto"/>
              <w:ind w:left="0"/>
              <w:jc w:val="left"/>
            </w:pPr>
            <w:r>
              <w:rPr>
                <w:rFonts w:ascii="Arial" w:hAnsi="Arial" w:eastAsia="等线" w:cs="Arial"/>
                <w:sz w:val="22"/>
              </w:rPr>
              <w:t>用例标识</w:t>
            </w:r>
          </w:p>
        </w:tc>
        <w:tc>
          <w:tcPr>
            <w:tcW w:w="5324" w:type="dxa"/>
            <w:tcMar>
              <w:top w:w="60" w:type="dxa"/>
              <w:left w:w="120" w:type="dxa"/>
              <w:bottom w:w="30" w:type="dxa"/>
              <w:right w:w="120" w:type="dxa"/>
            </w:tcMar>
          </w:tcPr>
          <w:p w14:paraId="7DBCF55C">
            <w:pPr>
              <w:spacing w:before="120" w:after="120" w:line="288" w:lineRule="auto"/>
              <w:ind w:left="0"/>
              <w:jc w:val="left"/>
            </w:pPr>
            <w:r>
              <w:rPr>
                <w:rFonts w:ascii="Arial" w:hAnsi="Arial" w:eastAsia="等线" w:cs="Arial"/>
                <w:sz w:val="22"/>
              </w:rPr>
              <w:t>UC-IM-001</w:t>
            </w:r>
          </w:p>
        </w:tc>
      </w:tr>
      <w:tr w14:paraId="6F3A1EC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7F77FC8B">
            <w:pPr>
              <w:spacing w:before="120" w:after="120" w:line="288" w:lineRule="auto"/>
              <w:ind w:left="0"/>
              <w:jc w:val="left"/>
            </w:pPr>
            <w:r>
              <w:rPr>
                <w:rFonts w:ascii="Arial" w:hAnsi="Arial" w:eastAsia="等线" w:cs="Arial"/>
                <w:sz w:val="22"/>
              </w:rPr>
              <w:t>参与者</w:t>
            </w:r>
          </w:p>
        </w:tc>
        <w:tc>
          <w:tcPr>
            <w:tcW w:w="5324" w:type="dxa"/>
            <w:tcMar>
              <w:top w:w="60" w:type="dxa"/>
              <w:left w:w="120" w:type="dxa"/>
              <w:bottom w:w="30" w:type="dxa"/>
              <w:right w:w="120" w:type="dxa"/>
            </w:tcMar>
          </w:tcPr>
          <w:p w14:paraId="453137F6">
            <w:pPr>
              <w:spacing w:before="120" w:after="120" w:line="288" w:lineRule="auto"/>
              <w:ind w:left="0"/>
              <w:jc w:val="left"/>
            </w:pPr>
            <w:r>
              <w:rPr>
                <w:rFonts w:ascii="Arial" w:hAnsi="Arial" w:eastAsia="等线" w:cs="Arial"/>
                <w:sz w:val="22"/>
              </w:rPr>
              <w:t>系统注册/登录学生用户</w:t>
            </w:r>
          </w:p>
        </w:tc>
      </w:tr>
      <w:tr w14:paraId="3C6370A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03DDDD69">
            <w:pPr>
              <w:spacing w:before="120" w:after="120" w:line="288" w:lineRule="auto"/>
              <w:ind w:left="0"/>
              <w:jc w:val="left"/>
            </w:pPr>
            <w:r>
              <w:rPr>
                <w:rFonts w:ascii="Arial" w:hAnsi="Arial" w:eastAsia="等线" w:cs="Arial"/>
                <w:sz w:val="22"/>
              </w:rPr>
              <w:t>用例概述</w:t>
            </w:r>
          </w:p>
        </w:tc>
        <w:tc>
          <w:tcPr>
            <w:tcW w:w="5324" w:type="dxa"/>
            <w:tcMar>
              <w:top w:w="60" w:type="dxa"/>
              <w:left w:w="120" w:type="dxa"/>
              <w:bottom w:w="30" w:type="dxa"/>
              <w:right w:w="120" w:type="dxa"/>
            </w:tcMar>
          </w:tcPr>
          <w:p w14:paraId="0C1C32C6">
            <w:pPr>
              <w:spacing w:before="120" w:after="120" w:line="288" w:lineRule="auto"/>
              <w:ind w:left="0"/>
              <w:jc w:val="left"/>
            </w:pPr>
            <w:r>
              <w:rPr>
                <w:rFonts w:ascii="Arial" w:hAnsi="Arial" w:eastAsia="等线" w:cs="Arial"/>
                <w:sz w:val="22"/>
              </w:rPr>
              <w:t>用户可选择本地单篇或批量导入PDF、TXT、Word等主流格式文献，系统自动抓取文献基础元数据并入库归档，对异常文件进行提示处理，完成文献资源初始化入库操作。</w:t>
            </w:r>
          </w:p>
        </w:tc>
      </w:tr>
      <w:tr w14:paraId="3A2EF93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18BDFD36">
            <w:pPr>
              <w:spacing w:before="120" w:after="120" w:line="288" w:lineRule="auto"/>
              <w:ind w:left="0"/>
              <w:jc w:val="left"/>
            </w:pPr>
            <w:r>
              <w:rPr>
                <w:rFonts w:ascii="Arial" w:hAnsi="Arial" w:eastAsia="等线" w:cs="Arial"/>
                <w:sz w:val="22"/>
              </w:rPr>
              <w:t>前置条件</w:t>
            </w:r>
          </w:p>
        </w:tc>
        <w:tc>
          <w:tcPr>
            <w:tcW w:w="5324" w:type="dxa"/>
            <w:tcMar>
              <w:top w:w="60" w:type="dxa"/>
              <w:left w:w="120" w:type="dxa"/>
              <w:bottom w:w="30" w:type="dxa"/>
              <w:right w:w="120" w:type="dxa"/>
            </w:tcMar>
          </w:tcPr>
          <w:p w14:paraId="6D1EA2DB">
            <w:pPr>
              <w:spacing w:before="120" w:after="120" w:line="288" w:lineRule="auto"/>
              <w:ind w:left="0"/>
              <w:jc w:val="left"/>
            </w:pPr>
            <w:r>
              <w:rPr>
                <w:rFonts w:ascii="Arial" w:hAnsi="Arial" w:eastAsia="等线" w:cs="Arial"/>
                <w:sz w:val="22"/>
              </w:rPr>
              <w:t>1. 用户成功打开系统并进入主操作界面；2. 本地待导入文献文件完整、未损坏、格式合规；3. 系统本地数据库运行正常，存储空间充足。</w:t>
            </w:r>
          </w:p>
        </w:tc>
      </w:tr>
      <w:tr w14:paraId="04C8ABF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1BCB67DD">
            <w:pPr>
              <w:spacing w:before="120" w:after="120" w:line="288" w:lineRule="auto"/>
              <w:ind w:left="0"/>
              <w:jc w:val="left"/>
            </w:pPr>
            <w:r>
              <w:rPr>
                <w:rFonts w:ascii="Arial" w:hAnsi="Arial" w:eastAsia="等线" w:cs="Arial"/>
                <w:sz w:val="22"/>
              </w:rPr>
              <w:t>后置条件</w:t>
            </w:r>
          </w:p>
        </w:tc>
        <w:tc>
          <w:tcPr>
            <w:tcW w:w="5324" w:type="dxa"/>
            <w:tcMar>
              <w:top w:w="60" w:type="dxa"/>
              <w:left w:w="120" w:type="dxa"/>
              <w:bottom w:w="30" w:type="dxa"/>
              <w:right w:w="120" w:type="dxa"/>
            </w:tcMar>
          </w:tcPr>
          <w:p w14:paraId="54A9AD8C">
            <w:pPr>
              <w:spacing w:before="120" w:after="120" w:line="288" w:lineRule="auto"/>
              <w:ind w:left="0"/>
              <w:jc w:val="left"/>
            </w:pPr>
            <w:r>
              <w:rPr>
                <w:rFonts w:ascii="Arial" w:hAnsi="Arial" w:eastAsia="等线" w:cs="Arial"/>
                <w:sz w:val="22"/>
              </w:rPr>
              <w:t>1. 导入成功：文献文件及元数据存入本地资源库，生成文献目录，可进行后续解析、分类、批注等操作；2. 导入失败：系统弹出异常提示，无无效数据入库，用户可重新发起导入操作。</w:t>
            </w:r>
          </w:p>
        </w:tc>
      </w:tr>
      <w:tr w14:paraId="2FA2A9B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BEA0173">
            <w:pPr>
              <w:spacing w:before="120" w:after="120" w:line="288" w:lineRule="auto"/>
              <w:ind w:left="0"/>
              <w:jc w:val="left"/>
            </w:pPr>
            <w:r>
              <w:rPr>
                <w:rFonts w:ascii="Arial" w:hAnsi="Arial" w:eastAsia="等线" w:cs="Arial"/>
                <w:sz w:val="22"/>
              </w:rPr>
              <w:t>基本流程</w:t>
            </w:r>
          </w:p>
        </w:tc>
        <w:tc>
          <w:tcPr>
            <w:tcW w:w="5324" w:type="dxa"/>
            <w:tcMar>
              <w:top w:w="60" w:type="dxa"/>
              <w:left w:w="120" w:type="dxa"/>
              <w:bottom w:w="30" w:type="dxa"/>
              <w:right w:w="120" w:type="dxa"/>
            </w:tcMar>
          </w:tcPr>
          <w:p w14:paraId="46D35FD6">
            <w:pPr>
              <w:spacing w:before="120" w:after="120" w:line="288" w:lineRule="auto"/>
              <w:ind w:left="0"/>
              <w:jc w:val="left"/>
            </w:pPr>
            <w:r>
              <w:rPr>
                <w:rFonts w:ascii="Arial" w:hAnsi="Arial" w:eastAsia="等线" w:cs="Arial"/>
                <w:sz w:val="22"/>
              </w:rPr>
              <w:t>1. 用户点击文献导入功能按钮，打开本地文件选择窗口；2. 用户单选或多选目标文献文件，确认导入；3. 系统校验文件格式、完整性、文件大小；4. 系统自动抓取文献标题、作者、发表时间、期刊来源、文献类型等基础信息；5. 系统将文献文件及元数据存入本地数据库，生成文献目录；6. 展示导入成功列表，返回文献管理主界面。</w:t>
            </w:r>
          </w:p>
        </w:tc>
      </w:tr>
      <w:tr w14:paraId="6092AFD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584A5544">
            <w:pPr>
              <w:spacing w:before="120" w:after="120" w:line="288" w:lineRule="auto"/>
              <w:ind w:left="0"/>
              <w:jc w:val="left"/>
            </w:pPr>
            <w:r>
              <w:rPr>
                <w:rFonts w:ascii="Arial" w:hAnsi="Arial" w:eastAsia="等线" w:cs="Arial"/>
                <w:sz w:val="22"/>
              </w:rPr>
              <w:t>异常流程</w:t>
            </w:r>
          </w:p>
        </w:tc>
        <w:tc>
          <w:tcPr>
            <w:tcW w:w="5324" w:type="dxa"/>
            <w:tcMar>
              <w:top w:w="60" w:type="dxa"/>
              <w:left w:w="120" w:type="dxa"/>
              <w:bottom w:w="30" w:type="dxa"/>
              <w:right w:w="120" w:type="dxa"/>
            </w:tcMar>
          </w:tcPr>
          <w:p w14:paraId="3037F2BF">
            <w:pPr>
              <w:spacing w:before="120" w:after="120" w:line="288" w:lineRule="auto"/>
              <w:ind w:left="0"/>
              <w:jc w:val="left"/>
            </w:pPr>
            <w:r>
              <w:rPr>
                <w:rFonts w:ascii="Arial" w:hAnsi="Arial" w:eastAsia="等线" w:cs="Arial"/>
                <w:sz w:val="22"/>
              </w:rPr>
              <w:t>1. 文件格式不支持：系统识别非法格式，弹出“文件格式不兼容”提示，终止当前文件导入；2. 文件损坏/内容为空：系统校验失败，提示“文件异常，无法导入”；3. 存储空间不足：系统检测存储超限，提示“存储空间不足，请清理后重试”；4. 批量导入部分失败：成功文件正常入库，失败文件单独罗列并标注异常原因。</w:t>
            </w:r>
          </w:p>
        </w:tc>
      </w:tr>
      <w:tr w14:paraId="21709CC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425952C7">
            <w:pPr>
              <w:spacing w:before="120" w:after="120" w:line="288" w:lineRule="auto"/>
              <w:ind w:left="0"/>
              <w:jc w:val="left"/>
            </w:pPr>
            <w:r>
              <w:rPr>
                <w:rFonts w:ascii="Arial" w:hAnsi="Arial" w:eastAsia="等线" w:cs="Arial"/>
                <w:sz w:val="22"/>
              </w:rPr>
              <w:t>功能约束与要点</w:t>
            </w:r>
          </w:p>
        </w:tc>
        <w:tc>
          <w:tcPr>
            <w:tcW w:w="5324" w:type="dxa"/>
            <w:tcMar>
              <w:top w:w="60" w:type="dxa"/>
              <w:left w:w="120" w:type="dxa"/>
              <w:bottom w:w="30" w:type="dxa"/>
              <w:right w:w="120" w:type="dxa"/>
            </w:tcMar>
          </w:tcPr>
          <w:p w14:paraId="27FCBBC2">
            <w:pPr>
              <w:spacing w:before="120" w:after="120" w:line="288" w:lineRule="auto"/>
              <w:ind w:left="0"/>
              <w:jc w:val="left"/>
            </w:pPr>
            <w:r>
              <w:rPr>
                <w:rFonts w:ascii="Arial" w:hAnsi="Arial" w:eastAsia="等线" w:cs="Arial"/>
                <w:sz w:val="22"/>
              </w:rPr>
              <w:t>1. 支持PDF、TXT、Word全主流学术文献格式，兼容单篇及批量导入模式；2. 元数据自动抓取，无需用户手动录入，支持导入后手动编辑修正；3. 导入过程进度可视化展示，批量导入支持断点续导；4. 自动去重，重复文献弹窗提示用户是否覆盖或保留原文件。</w:t>
            </w:r>
          </w:p>
        </w:tc>
      </w:tr>
    </w:tbl>
    <w:p w14:paraId="6DAD40ED">
      <w:pPr>
        <w:spacing w:before="300" w:after="120" w:line="288" w:lineRule="auto"/>
        <w:ind w:left="0"/>
        <w:jc w:val="left"/>
        <w:outlineLvl w:val="2"/>
      </w:pPr>
      <w:bookmarkStart w:id="40" w:name="heading_21"/>
      <w:bookmarkStart w:id="41" w:name="_Toc27400"/>
      <w:r>
        <w:rPr>
          <w:rFonts w:ascii="Arial" w:hAnsi="Arial" w:eastAsia="等线" w:cs="Arial"/>
          <w:b/>
          <w:sz w:val="30"/>
        </w:rPr>
        <w:t>2.3.3. 智能文献解析模块</w:t>
      </w:r>
      <w:bookmarkEnd w:id="40"/>
      <w:bookmarkEnd w:id="41"/>
    </w:p>
    <w:p w14:paraId="179C3D63">
      <w:pPr>
        <w:spacing w:line="460" w:lineRule="exact"/>
        <w:ind w:firstLine="420"/>
        <w:jc w:val="left"/>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智能文献解析模块是系统的核心智能化功能，针对用户导入的各类学术文献进行全自动结构化解析。系统可自动拆分文献整体结构，精准识别并提炼文献研究背景、核心研究观点、实验研究方法、项目创新点、研究结论、争议点及参考文献等核心关键信息，摒弃人工摘抄总结的繁琐操作。解析完成后，系统将自动生成标准化、结构化的文献解读报告，清晰梳理文献核心内容。同时支持适配多学科场景，可根据文科、理科、工科等不同学科的文献特点，匹配对应的信息提取逻辑，保障不同类型文献的解析精准度，有效解决学生人工总结信息遗漏、重点偏差的问题。智能文献解析模块用例规约表如下图2-3 所示。</w:t>
      </w:r>
    </w:p>
    <w:p w14:paraId="007F7704">
      <w:pPr>
        <w:spacing w:line="460" w:lineRule="exact"/>
        <w:ind w:firstLine="420"/>
        <w:jc w:val="center"/>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表2 -3智能文献解析模块用例规约表</w:t>
      </w:r>
    </w:p>
    <w:tbl>
      <w:tblPr>
        <w:tblStyle w:val="8"/>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5432"/>
      </w:tblGrid>
      <w:tr w14:paraId="5646E2B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1C4E3757">
            <w:pPr>
              <w:spacing w:before="120" w:after="120" w:line="288" w:lineRule="auto"/>
              <w:ind w:left="0"/>
              <w:jc w:val="left"/>
            </w:pPr>
            <w:r>
              <w:rPr>
                <w:rFonts w:ascii="Arial" w:hAnsi="Arial" w:eastAsia="等线" w:cs="Arial"/>
                <w:sz w:val="22"/>
              </w:rPr>
              <w:t>用例名称</w:t>
            </w:r>
          </w:p>
        </w:tc>
        <w:tc>
          <w:tcPr>
            <w:tcW w:w="5432" w:type="dxa"/>
            <w:tcMar>
              <w:top w:w="60" w:type="dxa"/>
              <w:left w:w="120" w:type="dxa"/>
              <w:bottom w:w="30" w:type="dxa"/>
              <w:right w:w="120" w:type="dxa"/>
            </w:tcMar>
          </w:tcPr>
          <w:p w14:paraId="26F99DD1">
            <w:pPr>
              <w:spacing w:before="120" w:after="120" w:line="288" w:lineRule="auto"/>
              <w:ind w:left="0"/>
              <w:jc w:val="left"/>
            </w:pPr>
            <w:r>
              <w:rPr>
                <w:rFonts w:ascii="Arial" w:hAnsi="Arial" w:eastAsia="等线" w:cs="Arial"/>
                <w:sz w:val="22"/>
              </w:rPr>
              <w:t>文献智能结构化解析</w:t>
            </w:r>
          </w:p>
        </w:tc>
      </w:tr>
      <w:tr w14:paraId="2D3CC7C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21DF7E9A">
            <w:pPr>
              <w:spacing w:before="120" w:after="120" w:line="288" w:lineRule="auto"/>
              <w:ind w:left="0"/>
              <w:jc w:val="left"/>
            </w:pPr>
            <w:r>
              <w:rPr>
                <w:rFonts w:ascii="Arial" w:hAnsi="Arial" w:eastAsia="等线" w:cs="Arial"/>
                <w:sz w:val="22"/>
              </w:rPr>
              <w:t>用例标识</w:t>
            </w:r>
          </w:p>
        </w:tc>
        <w:tc>
          <w:tcPr>
            <w:tcW w:w="5432" w:type="dxa"/>
            <w:tcMar>
              <w:top w:w="60" w:type="dxa"/>
              <w:left w:w="120" w:type="dxa"/>
              <w:bottom w:w="30" w:type="dxa"/>
              <w:right w:w="120" w:type="dxa"/>
            </w:tcMar>
          </w:tcPr>
          <w:p w14:paraId="7BFDD495">
            <w:pPr>
              <w:spacing w:before="120" w:after="120" w:line="288" w:lineRule="auto"/>
              <w:ind w:left="0"/>
              <w:jc w:val="left"/>
            </w:pPr>
            <w:r>
              <w:rPr>
                <w:rFonts w:ascii="Arial" w:hAnsi="Arial" w:eastAsia="等线" w:cs="Arial"/>
                <w:sz w:val="22"/>
              </w:rPr>
              <w:t>UC-PA-002</w:t>
            </w:r>
          </w:p>
        </w:tc>
      </w:tr>
      <w:tr w14:paraId="7B39E4D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07F60BA7">
            <w:pPr>
              <w:spacing w:before="120" w:after="120" w:line="288" w:lineRule="auto"/>
              <w:ind w:left="0"/>
              <w:jc w:val="left"/>
            </w:pPr>
            <w:r>
              <w:rPr>
                <w:rFonts w:ascii="Arial" w:hAnsi="Arial" w:eastAsia="等线" w:cs="Arial"/>
                <w:sz w:val="22"/>
              </w:rPr>
              <w:t>参与者</w:t>
            </w:r>
          </w:p>
        </w:tc>
        <w:tc>
          <w:tcPr>
            <w:tcW w:w="5432" w:type="dxa"/>
            <w:tcMar>
              <w:top w:w="60" w:type="dxa"/>
              <w:left w:w="120" w:type="dxa"/>
              <w:bottom w:w="30" w:type="dxa"/>
              <w:right w:w="120" w:type="dxa"/>
            </w:tcMar>
          </w:tcPr>
          <w:p w14:paraId="48D8C5D1">
            <w:pPr>
              <w:spacing w:before="120" w:after="120" w:line="288" w:lineRule="auto"/>
              <w:ind w:left="0"/>
              <w:jc w:val="left"/>
            </w:pPr>
            <w:r>
              <w:rPr>
                <w:rFonts w:ascii="Arial" w:hAnsi="Arial" w:eastAsia="等线" w:cs="Arial"/>
                <w:sz w:val="22"/>
              </w:rPr>
              <w:t>系统注册/登录学生用户</w:t>
            </w:r>
          </w:p>
        </w:tc>
      </w:tr>
      <w:tr w14:paraId="686E3A9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A08ACE3">
            <w:pPr>
              <w:spacing w:before="120" w:after="120" w:line="288" w:lineRule="auto"/>
              <w:ind w:left="0"/>
              <w:jc w:val="left"/>
            </w:pPr>
            <w:r>
              <w:rPr>
                <w:rFonts w:ascii="Arial" w:hAnsi="Arial" w:eastAsia="等线" w:cs="Arial"/>
                <w:sz w:val="22"/>
              </w:rPr>
              <w:t>用例概述</w:t>
            </w:r>
          </w:p>
        </w:tc>
        <w:tc>
          <w:tcPr>
            <w:tcW w:w="5432" w:type="dxa"/>
            <w:tcMar>
              <w:top w:w="60" w:type="dxa"/>
              <w:left w:w="120" w:type="dxa"/>
              <w:bottom w:w="30" w:type="dxa"/>
              <w:right w:w="120" w:type="dxa"/>
            </w:tcMar>
          </w:tcPr>
          <w:p w14:paraId="0C74F6B1">
            <w:pPr>
              <w:spacing w:before="120" w:after="120" w:line="288" w:lineRule="auto"/>
              <w:ind w:left="0"/>
              <w:jc w:val="left"/>
            </w:pPr>
            <w:r>
              <w:rPr>
                <w:rFonts w:ascii="Arial" w:hAnsi="Arial" w:eastAsia="等线" w:cs="Arial"/>
                <w:sz w:val="22"/>
              </w:rPr>
              <w:t>用户对已入库文献发起解析指令，系统基于自定义解析规则，自动拆分文献结构，提炼核心学术信息，生成标准化结构化解读报告，支持多学科适配解析。</w:t>
            </w:r>
          </w:p>
        </w:tc>
      </w:tr>
      <w:tr w14:paraId="0956A95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5D351836">
            <w:pPr>
              <w:spacing w:before="120" w:after="120" w:line="288" w:lineRule="auto"/>
              <w:ind w:left="0"/>
              <w:jc w:val="left"/>
            </w:pPr>
            <w:r>
              <w:rPr>
                <w:rFonts w:ascii="Arial" w:hAnsi="Arial" w:eastAsia="等线" w:cs="Arial"/>
                <w:sz w:val="22"/>
              </w:rPr>
              <w:t>前置条件</w:t>
            </w:r>
          </w:p>
        </w:tc>
        <w:tc>
          <w:tcPr>
            <w:tcW w:w="5432" w:type="dxa"/>
            <w:tcMar>
              <w:top w:w="60" w:type="dxa"/>
              <w:left w:w="120" w:type="dxa"/>
              <w:bottom w:w="30" w:type="dxa"/>
              <w:right w:w="120" w:type="dxa"/>
            </w:tcMar>
          </w:tcPr>
          <w:p w14:paraId="37CA6AF5">
            <w:pPr>
              <w:spacing w:before="120" w:after="120" w:line="288" w:lineRule="auto"/>
              <w:ind w:left="0"/>
              <w:jc w:val="left"/>
            </w:pPr>
            <w:r>
              <w:rPr>
                <w:rFonts w:ascii="Arial" w:hAnsi="Arial" w:eastAsia="等线" w:cs="Arial"/>
                <w:sz w:val="22"/>
              </w:rPr>
              <w:t>1. 文献已成功导入本地资源库且文件完整可读取；2. 系统解析规则配置完成，默认规则可正常调用；3. 系统运行稳定，无进程卡顿故障。</w:t>
            </w:r>
          </w:p>
        </w:tc>
      </w:tr>
      <w:tr w14:paraId="2F76ED6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5D72E073">
            <w:pPr>
              <w:spacing w:before="120" w:after="120" w:line="288" w:lineRule="auto"/>
              <w:ind w:left="0"/>
              <w:jc w:val="left"/>
            </w:pPr>
            <w:r>
              <w:rPr>
                <w:rFonts w:ascii="Arial" w:hAnsi="Arial" w:eastAsia="等线" w:cs="Arial"/>
                <w:sz w:val="22"/>
              </w:rPr>
              <w:t>后置条件</w:t>
            </w:r>
          </w:p>
        </w:tc>
        <w:tc>
          <w:tcPr>
            <w:tcW w:w="5432" w:type="dxa"/>
            <w:tcMar>
              <w:top w:w="60" w:type="dxa"/>
              <w:left w:w="120" w:type="dxa"/>
              <w:bottom w:w="30" w:type="dxa"/>
              <w:right w:w="120" w:type="dxa"/>
            </w:tcMar>
          </w:tcPr>
          <w:p w14:paraId="2B0F07CC">
            <w:pPr>
              <w:spacing w:before="120" w:after="120" w:line="288" w:lineRule="auto"/>
              <w:ind w:left="0"/>
              <w:jc w:val="left"/>
            </w:pPr>
            <w:r>
              <w:rPr>
                <w:rFonts w:ascii="Arial" w:hAnsi="Arial" w:eastAsia="等线" w:cs="Arial"/>
                <w:sz w:val="22"/>
              </w:rPr>
              <w:t>1. 解析成功：生成结构化文献解读报告，与原文献绑定存储，支持查看、编辑、导出；2. 解析失败：弹出异常提示，记录失败日志，用户可重新发起解析。</w:t>
            </w:r>
          </w:p>
        </w:tc>
      </w:tr>
      <w:tr w14:paraId="5BC2839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1261D709">
            <w:pPr>
              <w:spacing w:before="120" w:after="120" w:line="288" w:lineRule="auto"/>
              <w:ind w:left="0"/>
              <w:jc w:val="left"/>
            </w:pPr>
            <w:r>
              <w:rPr>
                <w:rFonts w:ascii="Arial" w:hAnsi="Arial" w:eastAsia="等线" w:cs="Arial"/>
                <w:sz w:val="22"/>
              </w:rPr>
              <w:t>基本流程</w:t>
            </w:r>
          </w:p>
        </w:tc>
        <w:tc>
          <w:tcPr>
            <w:tcW w:w="5432" w:type="dxa"/>
            <w:tcMar>
              <w:top w:w="60" w:type="dxa"/>
              <w:left w:w="120" w:type="dxa"/>
              <w:bottom w:w="30" w:type="dxa"/>
              <w:right w:w="120" w:type="dxa"/>
            </w:tcMar>
          </w:tcPr>
          <w:p w14:paraId="05F83E5A">
            <w:pPr>
              <w:spacing w:before="120" w:after="120" w:line="288" w:lineRule="auto"/>
              <w:ind w:left="0"/>
              <w:jc w:val="left"/>
            </w:pPr>
            <w:r>
              <w:rPr>
                <w:rFonts w:ascii="Arial" w:hAnsi="Arial" w:eastAsia="等线" w:cs="Arial"/>
                <w:sz w:val="22"/>
              </w:rPr>
              <w:t>1. 用户在文献列表选择单篇或多篇文献，点击智能解析按钮；2. 系统调用对应学科解析规则，读取文献全文内容；3. 自动拆分文献结构，提取研究背景、核心观点、研究方法、创新点、研究结论、参考文献等关键信息；4. 按照标准化模板生成结构化解读报告；5. 报告自动与原文献绑定保存，展示解析完成结果，支持用户在线预览。</w:t>
            </w:r>
          </w:p>
        </w:tc>
      </w:tr>
      <w:tr w14:paraId="7096E72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4611A6A8">
            <w:pPr>
              <w:spacing w:before="120" w:after="120" w:line="288" w:lineRule="auto"/>
              <w:ind w:left="0"/>
              <w:jc w:val="left"/>
            </w:pPr>
            <w:r>
              <w:rPr>
                <w:rFonts w:ascii="Arial" w:hAnsi="Arial" w:eastAsia="等线" w:cs="Arial"/>
                <w:sz w:val="22"/>
              </w:rPr>
              <w:t>异常流程</w:t>
            </w:r>
          </w:p>
        </w:tc>
        <w:tc>
          <w:tcPr>
            <w:tcW w:w="5432" w:type="dxa"/>
            <w:tcMar>
              <w:top w:w="60" w:type="dxa"/>
              <w:left w:w="120" w:type="dxa"/>
              <w:bottom w:w="30" w:type="dxa"/>
              <w:right w:w="120" w:type="dxa"/>
            </w:tcMar>
          </w:tcPr>
          <w:p w14:paraId="1CCD272B">
            <w:pPr>
              <w:spacing w:before="120" w:after="120" w:line="288" w:lineRule="auto"/>
              <w:ind w:left="0"/>
              <w:jc w:val="left"/>
            </w:pPr>
            <w:r>
              <w:rPr>
                <w:rFonts w:ascii="Arial" w:hAnsi="Arial" w:eastAsia="等线" w:cs="Arial"/>
                <w:sz w:val="22"/>
              </w:rPr>
              <w:t>1. 文献内容加密/无法读取：系统提示“文献读取失败，无法解析”；2. 文献内容过短/无有效学术信息：提示“无有效解析内容”；3. 解析参数配置异常：恢复默认解析规则重新解析；4. 批量解析部分失败：成功生成报告正常保存，失败文献单独标注。</w:t>
            </w:r>
          </w:p>
        </w:tc>
      </w:tr>
      <w:tr w14:paraId="667FBBC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455F076C">
            <w:pPr>
              <w:spacing w:before="120" w:after="120" w:line="288" w:lineRule="auto"/>
              <w:ind w:left="0"/>
              <w:jc w:val="left"/>
            </w:pPr>
            <w:r>
              <w:rPr>
                <w:rFonts w:ascii="Arial" w:hAnsi="Arial" w:eastAsia="等线" w:cs="Arial"/>
                <w:sz w:val="22"/>
              </w:rPr>
              <w:t>功能约束与要点</w:t>
            </w:r>
          </w:p>
        </w:tc>
        <w:tc>
          <w:tcPr>
            <w:tcW w:w="5432" w:type="dxa"/>
            <w:tcMar>
              <w:top w:w="60" w:type="dxa"/>
              <w:left w:w="120" w:type="dxa"/>
              <w:bottom w:w="30" w:type="dxa"/>
              <w:right w:w="120" w:type="dxa"/>
            </w:tcMar>
          </w:tcPr>
          <w:p w14:paraId="65DAF8DE">
            <w:pPr>
              <w:spacing w:before="120" w:after="120" w:line="288" w:lineRule="auto"/>
              <w:ind w:left="0"/>
              <w:jc w:val="left"/>
            </w:pPr>
            <w:r>
              <w:rPr>
                <w:rFonts w:ascii="Arial" w:hAnsi="Arial" w:eastAsia="等线" w:cs="Arial"/>
                <w:sz w:val="22"/>
              </w:rPr>
              <w:t>1. 单篇常规文献解析时长≤10秒，批量解析流畅无卡顿；2. 支持文、理、工、医多学科适配，可自定义解析提取维度与权重；3. 解析报告结构化展示，重点信息高亮标注；4. 支持二次解析，可覆盖或保留历史解析记录。</w:t>
            </w:r>
          </w:p>
        </w:tc>
      </w:tr>
    </w:tbl>
    <w:p w14:paraId="12B73473">
      <w:pPr>
        <w:spacing w:before="300" w:after="120" w:line="288" w:lineRule="auto"/>
        <w:ind w:left="0"/>
        <w:jc w:val="left"/>
        <w:outlineLvl w:val="2"/>
      </w:pPr>
      <w:bookmarkStart w:id="42" w:name="heading_22"/>
      <w:bookmarkStart w:id="43" w:name="_Toc889"/>
      <w:r>
        <w:rPr>
          <w:rFonts w:ascii="Arial" w:hAnsi="Arial" w:eastAsia="等线" w:cs="Arial"/>
          <w:b/>
          <w:sz w:val="30"/>
        </w:rPr>
        <w:t>2.3.4. 文献分类检索模块</w:t>
      </w:r>
      <w:bookmarkEnd w:id="42"/>
      <w:bookmarkEnd w:id="43"/>
    </w:p>
    <w:p w14:paraId="2DBB09DF">
      <w:pPr>
        <w:spacing w:line="460" w:lineRule="exact"/>
        <w:ind w:firstLine="420"/>
        <w:jc w:val="left"/>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文献分类检索模块为用户提供系统化的文献资源管理与快速查找功能，助力用户搭建个性化文献资料库。用户可根据学科类型、研究方向、文献用途等需求，自定义新增、删除、修改文献分类文件夹，同时可自主设置个性化标签对文献进行标注归类，实现文献的精细化分类管理。检索功能支持多维度模糊检索，用户可通过文献关键词、标题、作者、发表时间、自定义标签等多种方式检索目标文献，快速定位所需资源，彻底解决传统文献管理杂乱、查找困难的问题，大幅提升文献资源的查阅与复用效率。文献分类检索模块用例规约表如下图2-4 所示。</w:t>
      </w:r>
    </w:p>
    <w:p w14:paraId="3CD5B68B">
      <w:pPr>
        <w:spacing w:line="460" w:lineRule="exact"/>
        <w:ind w:firstLine="420"/>
        <w:jc w:val="center"/>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表2 -4文献分类检索模块用例规约表</w:t>
      </w:r>
    </w:p>
    <w:tbl>
      <w:tblPr>
        <w:tblStyle w:val="8"/>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5432"/>
      </w:tblGrid>
      <w:tr w14:paraId="7CBDEE8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0E1C3F77">
            <w:pPr>
              <w:spacing w:before="120" w:after="120" w:line="288" w:lineRule="auto"/>
              <w:ind w:left="0"/>
              <w:jc w:val="left"/>
            </w:pPr>
            <w:r>
              <w:rPr>
                <w:rFonts w:ascii="Arial" w:hAnsi="Arial" w:eastAsia="等线" w:cs="Arial"/>
                <w:sz w:val="22"/>
              </w:rPr>
              <w:t>用例名称</w:t>
            </w:r>
          </w:p>
        </w:tc>
        <w:tc>
          <w:tcPr>
            <w:tcW w:w="5432" w:type="dxa"/>
            <w:tcMar>
              <w:top w:w="60" w:type="dxa"/>
              <w:left w:w="120" w:type="dxa"/>
              <w:bottom w:w="30" w:type="dxa"/>
              <w:right w:w="120" w:type="dxa"/>
            </w:tcMar>
          </w:tcPr>
          <w:p w14:paraId="7E16C30F">
            <w:pPr>
              <w:spacing w:before="120" w:after="120" w:line="288" w:lineRule="auto"/>
              <w:ind w:left="0"/>
              <w:jc w:val="left"/>
            </w:pPr>
            <w:r>
              <w:rPr>
                <w:rFonts w:ascii="Arial" w:hAnsi="Arial" w:eastAsia="等线" w:cs="Arial"/>
                <w:sz w:val="22"/>
              </w:rPr>
              <w:t>文献分类管理与多维度检索</w:t>
            </w:r>
          </w:p>
        </w:tc>
      </w:tr>
      <w:tr w14:paraId="7DC0CCF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5814ACB9">
            <w:pPr>
              <w:spacing w:before="120" w:after="120" w:line="288" w:lineRule="auto"/>
              <w:ind w:left="0"/>
              <w:jc w:val="left"/>
            </w:pPr>
            <w:r>
              <w:rPr>
                <w:rFonts w:ascii="Arial" w:hAnsi="Arial" w:eastAsia="等线" w:cs="Arial"/>
                <w:sz w:val="22"/>
              </w:rPr>
              <w:t>用例标识</w:t>
            </w:r>
          </w:p>
        </w:tc>
        <w:tc>
          <w:tcPr>
            <w:tcW w:w="5432" w:type="dxa"/>
            <w:tcMar>
              <w:top w:w="60" w:type="dxa"/>
              <w:left w:w="120" w:type="dxa"/>
              <w:bottom w:w="30" w:type="dxa"/>
              <w:right w:w="120" w:type="dxa"/>
            </w:tcMar>
          </w:tcPr>
          <w:p w14:paraId="6E95F3F5">
            <w:pPr>
              <w:spacing w:before="120" w:after="120" w:line="288" w:lineRule="auto"/>
              <w:ind w:left="0"/>
              <w:jc w:val="left"/>
            </w:pPr>
            <w:r>
              <w:rPr>
                <w:rFonts w:ascii="Arial" w:hAnsi="Arial" w:eastAsia="等线" w:cs="Arial"/>
                <w:sz w:val="22"/>
              </w:rPr>
              <w:t>UC-SR-003</w:t>
            </w:r>
          </w:p>
        </w:tc>
      </w:tr>
      <w:tr w14:paraId="15BFC90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37821980">
            <w:pPr>
              <w:spacing w:before="120" w:after="120" w:line="288" w:lineRule="auto"/>
              <w:ind w:left="0"/>
              <w:jc w:val="left"/>
            </w:pPr>
            <w:r>
              <w:rPr>
                <w:rFonts w:ascii="Arial" w:hAnsi="Arial" w:eastAsia="等线" w:cs="Arial"/>
                <w:sz w:val="22"/>
              </w:rPr>
              <w:t>参与者</w:t>
            </w:r>
          </w:p>
        </w:tc>
        <w:tc>
          <w:tcPr>
            <w:tcW w:w="5432" w:type="dxa"/>
            <w:tcMar>
              <w:top w:w="60" w:type="dxa"/>
              <w:left w:w="120" w:type="dxa"/>
              <w:bottom w:w="30" w:type="dxa"/>
              <w:right w:w="120" w:type="dxa"/>
            </w:tcMar>
          </w:tcPr>
          <w:p w14:paraId="0246ED17">
            <w:pPr>
              <w:spacing w:before="120" w:after="120" w:line="288" w:lineRule="auto"/>
              <w:ind w:left="0"/>
              <w:jc w:val="left"/>
            </w:pPr>
            <w:r>
              <w:rPr>
                <w:rFonts w:ascii="Arial" w:hAnsi="Arial" w:eastAsia="等线" w:cs="Arial"/>
                <w:sz w:val="22"/>
              </w:rPr>
              <w:t>系统注册/登录学生用户</w:t>
            </w:r>
          </w:p>
        </w:tc>
      </w:tr>
      <w:tr w14:paraId="680C2DB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190C4209">
            <w:pPr>
              <w:spacing w:before="120" w:after="120" w:line="288" w:lineRule="auto"/>
              <w:ind w:left="0"/>
              <w:jc w:val="left"/>
            </w:pPr>
            <w:r>
              <w:rPr>
                <w:rFonts w:ascii="Arial" w:hAnsi="Arial" w:eastAsia="等线" w:cs="Arial"/>
                <w:sz w:val="22"/>
              </w:rPr>
              <w:t>用例概述</w:t>
            </w:r>
          </w:p>
        </w:tc>
        <w:tc>
          <w:tcPr>
            <w:tcW w:w="5432" w:type="dxa"/>
            <w:tcMar>
              <w:top w:w="60" w:type="dxa"/>
              <w:left w:w="120" w:type="dxa"/>
              <w:bottom w:w="30" w:type="dxa"/>
              <w:right w:w="120" w:type="dxa"/>
            </w:tcMar>
          </w:tcPr>
          <w:p w14:paraId="018F1470">
            <w:pPr>
              <w:spacing w:before="120" w:after="120" w:line="288" w:lineRule="auto"/>
              <w:ind w:left="0"/>
              <w:jc w:val="left"/>
            </w:pPr>
            <w:r>
              <w:rPr>
                <w:rFonts w:ascii="Arial" w:hAnsi="Arial" w:eastAsia="等线" w:cs="Arial"/>
                <w:sz w:val="22"/>
              </w:rPr>
              <w:t>用户可自定义文献分类文件夹与标签体系，实现文献精细化归类，同时通过多维度关键词检索、模糊检索快速定位目标文献，提升文献查阅与复用效率。</w:t>
            </w:r>
          </w:p>
        </w:tc>
      </w:tr>
      <w:tr w14:paraId="7000331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5432C94F">
            <w:pPr>
              <w:spacing w:before="120" w:after="120" w:line="288" w:lineRule="auto"/>
              <w:ind w:left="0"/>
              <w:jc w:val="left"/>
            </w:pPr>
            <w:r>
              <w:rPr>
                <w:rFonts w:ascii="Arial" w:hAnsi="Arial" w:eastAsia="等线" w:cs="Arial"/>
                <w:sz w:val="22"/>
              </w:rPr>
              <w:t>前置条件</w:t>
            </w:r>
          </w:p>
        </w:tc>
        <w:tc>
          <w:tcPr>
            <w:tcW w:w="5432" w:type="dxa"/>
            <w:tcMar>
              <w:top w:w="60" w:type="dxa"/>
              <w:left w:w="120" w:type="dxa"/>
              <w:bottom w:w="30" w:type="dxa"/>
              <w:right w:w="120" w:type="dxa"/>
            </w:tcMar>
          </w:tcPr>
          <w:p w14:paraId="64073226">
            <w:pPr>
              <w:spacing w:before="120" w:after="120" w:line="288" w:lineRule="auto"/>
              <w:ind w:left="0"/>
              <w:jc w:val="left"/>
            </w:pPr>
            <w:r>
              <w:rPr>
                <w:rFonts w:ascii="Arial" w:hAnsi="Arial" w:eastAsia="等线" w:cs="Arial"/>
                <w:sz w:val="22"/>
              </w:rPr>
              <w:t>1. 用户已导入至少一篇文献资源；2. 系统分类、标签功能模块运行正常；3. 本地文献数据库读写正常。</w:t>
            </w:r>
          </w:p>
        </w:tc>
      </w:tr>
      <w:tr w14:paraId="704B167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29344B1F">
            <w:pPr>
              <w:spacing w:before="120" w:after="120" w:line="288" w:lineRule="auto"/>
              <w:ind w:left="0"/>
              <w:jc w:val="left"/>
            </w:pPr>
            <w:r>
              <w:rPr>
                <w:rFonts w:ascii="Arial" w:hAnsi="Arial" w:eastAsia="等线" w:cs="Arial"/>
                <w:sz w:val="22"/>
              </w:rPr>
              <w:t>后置条件</w:t>
            </w:r>
          </w:p>
        </w:tc>
        <w:tc>
          <w:tcPr>
            <w:tcW w:w="5432" w:type="dxa"/>
            <w:tcMar>
              <w:top w:w="60" w:type="dxa"/>
              <w:left w:w="120" w:type="dxa"/>
              <w:bottom w:w="30" w:type="dxa"/>
              <w:right w:w="120" w:type="dxa"/>
            </w:tcMar>
          </w:tcPr>
          <w:p w14:paraId="36B80F1F">
            <w:pPr>
              <w:spacing w:before="120" w:after="120" w:line="288" w:lineRule="auto"/>
              <w:ind w:left="0"/>
              <w:jc w:val="left"/>
            </w:pPr>
            <w:r>
              <w:rPr>
                <w:rFonts w:ascii="Arial" w:hAnsi="Arial" w:eastAsia="等线" w:cs="Arial"/>
                <w:sz w:val="22"/>
              </w:rPr>
              <w:t>1. 分类操作：文献归属对应分类目录，目录结构实时更新；2. 检索操作：精准展示匹配的文献列表，无匹配项则展示空结果提示。</w:t>
            </w:r>
          </w:p>
        </w:tc>
      </w:tr>
      <w:tr w14:paraId="5649C87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4A162EDD">
            <w:pPr>
              <w:spacing w:before="120" w:after="120" w:line="288" w:lineRule="auto"/>
              <w:ind w:left="0"/>
              <w:jc w:val="left"/>
            </w:pPr>
            <w:r>
              <w:rPr>
                <w:rFonts w:ascii="Arial" w:hAnsi="Arial" w:eastAsia="等线" w:cs="Arial"/>
                <w:sz w:val="22"/>
              </w:rPr>
              <w:t>基本流程</w:t>
            </w:r>
          </w:p>
        </w:tc>
        <w:tc>
          <w:tcPr>
            <w:tcW w:w="5432" w:type="dxa"/>
            <w:tcMar>
              <w:top w:w="60" w:type="dxa"/>
              <w:left w:w="120" w:type="dxa"/>
              <w:bottom w:w="30" w:type="dxa"/>
              <w:right w:w="120" w:type="dxa"/>
            </w:tcMar>
          </w:tcPr>
          <w:p w14:paraId="65007D66">
            <w:pPr>
              <w:spacing w:before="120" w:after="120" w:line="288" w:lineRule="auto"/>
              <w:ind w:left="0"/>
              <w:jc w:val="left"/>
              <w:rPr>
                <w:rFonts w:ascii="Arial" w:hAnsi="Arial" w:eastAsia="等线" w:cs="Arial"/>
                <w:sz w:val="22"/>
              </w:rPr>
            </w:pPr>
            <w:r>
              <w:rPr>
                <w:rFonts w:ascii="Arial" w:hAnsi="Arial" w:eastAsia="等线" w:cs="Arial"/>
                <w:b/>
                <w:sz w:val="22"/>
              </w:rPr>
              <w:t>分类流程</w:t>
            </w:r>
            <w:r>
              <w:rPr>
                <w:rFonts w:ascii="Arial" w:hAnsi="Arial" w:eastAsia="等线" w:cs="Arial"/>
                <w:sz w:val="22"/>
              </w:rPr>
              <w:t>：1. 用户进入分类管理界面，新增、修改、删除自定义分类文件夹；2. 选择目标文献，手动或批量绑定对应分类与标签；3. 系统实时更新文献归属目录，保存分类配置。</w:t>
            </w:r>
          </w:p>
          <w:p w14:paraId="6C52D989">
            <w:pPr>
              <w:spacing w:before="120" w:after="120" w:line="288" w:lineRule="auto"/>
              <w:ind w:left="0"/>
              <w:jc w:val="left"/>
            </w:pPr>
            <w:r>
              <w:rPr>
                <w:rFonts w:ascii="Arial" w:hAnsi="Arial" w:eastAsia="等线" w:cs="Arial"/>
                <w:b/>
                <w:sz w:val="22"/>
              </w:rPr>
              <w:t>检索流程</w:t>
            </w:r>
            <w:r>
              <w:rPr>
                <w:rFonts w:ascii="Arial" w:hAnsi="Arial" w:eastAsia="等线" w:cs="Arial"/>
                <w:sz w:val="22"/>
              </w:rPr>
              <w:t>：1. 用户在检索框输入关键词，选择检索维度（标题、作者、标签、发表时间等）；2. 系统执行模糊匹配检索；3. 筛选并展示符合条件的文献列表，支持点击查看详情。</w:t>
            </w:r>
          </w:p>
        </w:tc>
      </w:tr>
      <w:tr w14:paraId="518617B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5D75FDE3">
            <w:pPr>
              <w:spacing w:before="120" w:after="120" w:line="288" w:lineRule="auto"/>
              <w:ind w:left="0"/>
              <w:jc w:val="left"/>
            </w:pPr>
            <w:r>
              <w:rPr>
                <w:rFonts w:ascii="Arial" w:hAnsi="Arial" w:eastAsia="等线" w:cs="Arial"/>
                <w:sz w:val="22"/>
              </w:rPr>
              <w:t>异常流程</w:t>
            </w:r>
          </w:p>
        </w:tc>
        <w:tc>
          <w:tcPr>
            <w:tcW w:w="5432" w:type="dxa"/>
            <w:tcMar>
              <w:top w:w="60" w:type="dxa"/>
              <w:left w:w="120" w:type="dxa"/>
              <w:bottom w:w="30" w:type="dxa"/>
              <w:right w:w="120" w:type="dxa"/>
            </w:tcMar>
          </w:tcPr>
          <w:p w14:paraId="5ACDBB68">
            <w:pPr>
              <w:spacing w:before="120" w:after="120" w:line="288" w:lineRule="auto"/>
              <w:ind w:left="0"/>
              <w:jc w:val="left"/>
            </w:pPr>
            <w:r>
              <w:rPr>
                <w:rFonts w:ascii="Arial" w:hAnsi="Arial" w:eastAsia="等线" w:cs="Arial"/>
                <w:sz w:val="22"/>
              </w:rPr>
              <w:t>1. 检索关键词无匹配结果：界面展示“暂无相关文献”提示；2. 分类文件夹重名：系统提示名称重复，禁止重复创建；3. 批量分类操作中断：已操作内容自动保存，未操作内容保持原状；4. 无效检索维度选择：默认全局检索。</w:t>
            </w:r>
          </w:p>
        </w:tc>
      </w:tr>
      <w:tr w14:paraId="5FFFC26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03E65D06">
            <w:pPr>
              <w:spacing w:before="120" w:after="120" w:line="288" w:lineRule="auto"/>
              <w:ind w:left="0"/>
              <w:jc w:val="left"/>
            </w:pPr>
            <w:r>
              <w:rPr>
                <w:rFonts w:ascii="Arial" w:hAnsi="Arial" w:eastAsia="等线" w:cs="Arial"/>
                <w:sz w:val="22"/>
              </w:rPr>
              <w:t>功能约束与要点</w:t>
            </w:r>
          </w:p>
        </w:tc>
        <w:tc>
          <w:tcPr>
            <w:tcW w:w="5432" w:type="dxa"/>
            <w:tcMar>
              <w:top w:w="60" w:type="dxa"/>
              <w:left w:w="120" w:type="dxa"/>
              <w:bottom w:w="30" w:type="dxa"/>
              <w:right w:w="120" w:type="dxa"/>
            </w:tcMar>
          </w:tcPr>
          <w:p w14:paraId="7D471532">
            <w:pPr>
              <w:spacing w:before="120" w:after="120" w:line="288" w:lineRule="auto"/>
              <w:ind w:left="0"/>
              <w:jc w:val="left"/>
            </w:pPr>
            <w:r>
              <w:rPr>
                <w:rFonts w:ascii="Arial" w:hAnsi="Arial" w:eastAsia="等线" w:cs="Arial"/>
                <w:sz w:val="22"/>
              </w:rPr>
              <w:t>1. 支持多级分类目录搭建，适配多研究方向文献管理；2. 多维度检索全覆盖，支持模糊检索、精准检索切换；3. 分类与标签可叠加使用，实现精细化归类；4. 检索结果支持按时间、名称、解析状态排序。</w:t>
            </w:r>
          </w:p>
        </w:tc>
      </w:tr>
    </w:tbl>
    <w:p w14:paraId="4DC7A651">
      <w:pPr>
        <w:spacing w:before="300" w:after="120" w:line="288" w:lineRule="auto"/>
        <w:ind w:left="0"/>
        <w:jc w:val="left"/>
        <w:outlineLvl w:val="2"/>
      </w:pPr>
      <w:bookmarkStart w:id="44" w:name="heading_23"/>
      <w:bookmarkStart w:id="45" w:name="_Toc24411"/>
      <w:r>
        <w:rPr>
          <w:rFonts w:ascii="Arial" w:hAnsi="Arial" w:eastAsia="等线" w:cs="Arial"/>
          <w:b/>
          <w:sz w:val="30"/>
        </w:rPr>
        <w:t>2.3.5. 文献笔记批注模块</w:t>
      </w:r>
      <w:bookmarkEnd w:id="44"/>
      <w:bookmarkEnd w:id="45"/>
    </w:p>
    <w:p w14:paraId="0D443437">
      <w:pPr>
        <w:spacing w:line="460" w:lineRule="exact"/>
        <w:ind w:firstLine="420"/>
        <w:jc w:val="left"/>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文献笔记批注模块打通了文献阅读与笔记整理的联动壁垒，优化学生学术笔记创作与复盘体验。用户可在系统内对已导入的文献进行在线笔记编辑，可针对文献任意段落添加个人学习心得、研究思考、观点批注，同时支持文本高亮标注、重点划线、备注补充等操作。所有笔记与批注内容可精准绑定对应原文段落，实现笔记与文献一一联动对应，用户后续复盘、二次阅读、学术引用时，可快速匹配原文内容。笔记支持实时保存、随时修改与补充，同时关联文献同步存储，有效解决传统笔记零散、无法联动原文、复用率低的问题。文献笔记批注模块用例规约表如下图2-5 所示。</w:t>
      </w:r>
    </w:p>
    <w:p w14:paraId="36B4B798">
      <w:pPr>
        <w:spacing w:line="460" w:lineRule="exact"/>
        <w:ind w:firstLine="420"/>
        <w:jc w:val="center"/>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表2 -5文献笔记批注模块用例规约表</w:t>
      </w:r>
    </w:p>
    <w:tbl>
      <w:tblPr>
        <w:tblStyle w:val="8"/>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5401"/>
      </w:tblGrid>
      <w:tr w14:paraId="0BE935A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4A38D21E">
            <w:pPr>
              <w:spacing w:before="120" w:after="120" w:line="288" w:lineRule="auto"/>
              <w:ind w:left="0"/>
              <w:jc w:val="left"/>
            </w:pPr>
            <w:r>
              <w:rPr>
                <w:rFonts w:ascii="Arial" w:hAnsi="Arial" w:eastAsia="等线" w:cs="Arial"/>
                <w:sz w:val="22"/>
              </w:rPr>
              <w:t>用例名称</w:t>
            </w:r>
          </w:p>
        </w:tc>
        <w:tc>
          <w:tcPr>
            <w:tcW w:w="5401" w:type="dxa"/>
            <w:tcMar>
              <w:top w:w="60" w:type="dxa"/>
              <w:left w:w="120" w:type="dxa"/>
              <w:bottom w:w="30" w:type="dxa"/>
              <w:right w:w="120" w:type="dxa"/>
            </w:tcMar>
          </w:tcPr>
          <w:p w14:paraId="7753E0F3">
            <w:pPr>
              <w:spacing w:before="120" w:after="120" w:line="288" w:lineRule="auto"/>
              <w:ind w:left="0"/>
              <w:jc w:val="left"/>
            </w:pPr>
            <w:r>
              <w:rPr>
                <w:rFonts w:ascii="Arial" w:hAnsi="Arial" w:eastAsia="等线" w:cs="Arial"/>
                <w:sz w:val="22"/>
              </w:rPr>
              <w:t>文献在线笔记批注与原文联动</w:t>
            </w:r>
          </w:p>
        </w:tc>
      </w:tr>
      <w:tr w14:paraId="4D9DF96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1EA5796C">
            <w:pPr>
              <w:spacing w:before="120" w:after="120" w:line="288" w:lineRule="auto"/>
              <w:ind w:left="0"/>
              <w:jc w:val="left"/>
            </w:pPr>
            <w:r>
              <w:rPr>
                <w:rFonts w:ascii="Arial" w:hAnsi="Arial" w:eastAsia="等线" w:cs="Arial"/>
                <w:sz w:val="22"/>
              </w:rPr>
              <w:t>用例标识</w:t>
            </w:r>
          </w:p>
        </w:tc>
        <w:tc>
          <w:tcPr>
            <w:tcW w:w="5401" w:type="dxa"/>
            <w:tcMar>
              <w:top w:w="60" w:type="dxa"/>
              <w:left w:w="120" w:type="dxa"/>
              <w:bottom w:w="30" w:type="dxa"/>
              <w:right w:w="120" w:type="dxa"/>
            </w:tcMar>
          </w:tcPr>
          <w:p w14:paraId="330A92C2">
            <w:pPr>
              <w:spacing w:before="120" w:after="120" w:line="288" w:lineRule="auto"/>
              <w:ind w:left="0"/>
              <w:jc w:val="left"/>
            </w:pPr>
            <w:r>
              <w:rPr>
                <w:rFonts w:ascii="Arial" w:hAnsi="Arial" w:eastAsia="等线" w:cs="Arial"/>
                <w:sz w:val="22"/>
              </w:rPr>
              <w:t>UC-NT-004</w:t>
            </w:r>
          </w:p>
        </w:tc>
      </w:tr>
      <w:tr w14:paraId="112E50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1B5B081F">
            <w:pPr>
              <w:spacing w:before="120" w:after="120" w:line="288" w:lineRule="auto"/>
              <w:ind w:left="0"/>
              <w:jc w:val="left"/>
            </w:pPr>
            <w:r>
              <w:rPr>
                <w:rFonts w:ascii="Arial" w:hAnsi="Arial" w:eastAsia="等线" w:cs="Arial"/>
                <w:sz w:val="22"/>
              </w:rPr>
              <w:t>参与者</w:t>
            </w:r>
          </w:p>
        </w:tc>
        <w:tc>
          <w:tcPr>
            <w:tcW w:w="5401" w:type="dxa"/>
            <w:tcMar>
              <w:top w:w="60" w:type="dxa"/>
              <w:left w:w="120" w:type="dxa"/>
              <w:bottom w:w="30" w:type="dxa"/>
              <w:right w:w="120" w:type="dxa"/>
            </w:tcMar>
          </w:tcPr>
          <w:p w14:paraId="292A3D35">
            <w:pPr>
              <w:spacing w:before="120" w:after="120" w:line="288" w:lineRule="auto"/>
              <w:ind w:left="0"/>
              <w:jc w:val="left"/>
            </w:pPr>
            <w:r>
              <w:rPr>
                <w:rFonts w:ascii="Arial" w:hAnsi="Arial" w:eastAsia="等线" w:cs="Arial"/>
                <w:sz w:val="22"/>
              </w:rPr>
              <w:t>系统注册/登录学生用户</w:t>
            </w:r>
          </w:p>
        </w:tc>
      </w:tr>
      <w:tr w14:paraId="3148196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7D34BC82">
            <w:pPr>
              <w:spacing w:before="120" w:after="120" w:line="288" w:lineRule="auto"/>
              <w:ind w:left="0"/>
              <w:jc w:val="left"/>
            </w:pPr>
            <w:r>
              <w:rPr>
                <w:rFonts w:ascii="Arial" w:hAnsi="Arial" w:eastAsia="等线" w:cs="Arial"/>
                <w:sz w:val="22"/>
              </w:rPr>
              <w:t>用例概述</w:t>
            </w:r>
          </w:p>
        </w:tc>
        <w:tc>
          <w:tcPr>
            <w:tcW w:w="5401" w:type="dxa"/>
            <w:tcMar>
              <w:top w:w="60" w:type="dxa"/>
              <w:left w:w="120" w:type="dxa"/>
              <w:bottom w:w="30" w:type="dxa"/>
              <w:right w:w="120" w:type="dxa"/>
            </w:tcMar>
          </w:tcPr>
          <w:p w14:paraId="4626B10E">
            <w:pPr>
              <w:spacing w:before="120" w:after="120" w:line="288" w:lineRule="auto"/>
              <w:ind w:left="0"/>
              <w:jc w:val="left"/>
            </w:pPr>
            <w:r>
              <w:rPr>
                <w:rFonts w:ascii="Arial" w:hAnsi="Arial" w:eastAsia="等线" w:cs="Arial"/>
                <w:sz w:val="22"/>
              </w:rPr>
              <w:t>用户可在系统内对已入库文献进行在线笔记编辑、段落批注、文本高亮、重点划线等操作，所有笔记与批注精准绑定对应原文段落，实现原文与笔记联动复用。</w:t>
            </w:r>
          </w:p>
        </w:tc>
      </w:tr>
      <w:tr w14:paraId="01CD8D8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30E121B7">
            <w:pPr>
              <w:spacing w:before="120" w:after="120" w:line="288" w:lineRule="auto"/>
              <w:ind w:left="0"/>
              <w:jc w:val="left"/>
            </w:pPr>
            <w:r>
              <w:rPr>
                <w:rFonts w:ascii="Arial" w:hAnsi="Arial" w:eastAsia="等线" w:cs="Arial"/>
                <w:sz w:val="22"/>
              </w:rPr>
              <w:t>前置条件</w:t>
            </w:r>
          </w:p>
        </w:tc>
        <w:tc>
          <w:tcPr>
            <w:tcW w:w="5401" w:type="dxa"/>
            <w:tcMar>
              <w:top w:w="60" w:type="dxa"/>
              <w:left w:w="120" w:type="dxa"/>
              <w:bottom w:w="30" w:type="dxa"/>
              <w:right w:w="120" w:type="dxa"/>
            </w:tcMar>
          </w:tcPr>
          <w:p w14:paraId="07ECE54B">
            <w:pPr>
              <w:spacing w:before="120" w:after="120" w:line="288" w:lineRule="auto"/>
              <w:ind w:left="0"/>
              <w:jc w:val="left"/>
            </w:pPr>
            <w:r>
              <w:rPr>
                <w:rFonts w:ascii="Arial" w:hAnsi="Arial" w:eastAsia="等线" w:cs="Arial"/>
                <w:sz w:val="22"/>
              </w:rPr>
              <w:t>1. 目标文献已成功导入并可正常预览；2. 系统笔记存储功能正常，数据库读写稳定。</w:t>
            </w:r>
          </w:p>
        </w:tc>
      </w:tr>
      <w:tr w14:paraId="730BD2B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2E567F8">
            <w:pPr>
              <w:spacing w:before="120" w:after="120" w:line="288" w:lineRule="auto"/>
              <w:ind w:left="0"/>
              <w:jc w:val="left"/>
            </w:pPr>
            <w:r>
              <w:rPr>
                <w:rFonts w:ascii="Arial" w:hAnsi="Arial" w:eastAsia="等线" w:cs="Arial"/>
                <w:sz w:val="22"/>
              </w:rPr>
              <w:t>后置条件</w:t>
            </w:r>
          </w:p>
        </w:tc>
        <w:tc>
          <w:tcPr>
            <w:tcW w:w="5401" w:type="dxa"/>
            <w:tcMar>
              <w:top w:w="60" w:type="dxa"/>
              <w:left w:w="120" w:type="dxa"/>
              <w:bottom w:w="30" w:type="dxa"/>
              <w:right w:w="120" w:type="dxa"/>
            </w:tcMar>
          </w:tcPr>
          <w:p w14:paraId="3359BE00">
            <w:pPr>
              <w:spacing w:before="120" w:after="120" w:line="288" w:lineRule="auto"/>
              <w:ind w:left="0"/>
              <w:jc w:val="left"/>
            </w:pPr>
            <w:r>
              <w:rPr>
                <w:rFonts w:ascii="Arial" w:hAnsi="Arial" w:eastAsia="等线" w:cs="Arial"/>
                <w:sz w:val="22"/>
              </w:rPr>
              <w:t>1. 批注/笔记操作完成后，内容实时本地保存，与对应文献、原文段落绑定；2. 再次打开文献可直接查看历史笔记与批注内容，支持二次编辑。</w:t>
            </w:r>
          </w:p>
        </w:tc>
      </w:tr>
      <w:tr w14:paraId="030B53F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7DD7C16A">
            <w:pPr>
              <w:spacing w:before="120" w:after="120" w:line="288" w:lineRule="auto"/>
              <w:ind w:left="0"/>
              <w:jc w:val="left"/>
            </w:pPr>
            <w:r>
              <w:rPr>
                <w:rFonts w:ascii="Arial" w:hAnsi="Arial" w:eastAsia="等线" w:cs="Arial"/>
                <w:sz w:val="22"/>
              </w:rPr>
              <w:t>基本流程</w:t>
            </w:r>
          </w:p>
        </w:tc>
        <w:tc>
          <w:tcPr>
            <w:tcW w:w="5401" w:type="dxa"/>
            <w:tcMar>
              <w:top w:w="60" w:type="dxa"/>
              <w:left w:w="120" w:type="dxa"/>
              <w:bottom w:w="30" w:type="dxa"/>
              <w:right w:w="120" w:type="dxa"/>
            </w:tcMar>
          </w:tcPr>
          <w:p w14:paraId="65BC8893">
            <w:pPr>
              <w:spacing w:before="120" w:after="120" w:line="288" w:lineRule="auto"/>
              <w:ind w:left="0"/>
              <w:jc w:val="left"/>
            </w:pPr>
            <w:r>
              <w:rPr>
                <w:rFonts w:ascii="Arial" w:hAnsi="Arial" w:eastAsia="等线" w:cs="Arial"/>
                <w:sz w:val="22"/>
              </w:rPr>
              <w:t>1. 用户打开目标文献在线预览界面；2. 选择任意原文段落，发起批注、笔记编辑、高亮划线等操作；3. 输入个人心得、研究思考、观点补充等笔记内容；4. 系统自动将笔记内容与对应原文段落绑定关联；5. 实时保存所有操作记录，支持随时修改、删除、补充内容。</w:t>
            </w:r>
          </w:p>
        </w:tc>
      </w:tr>
      <w:tr w14:paraId="0567042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7F9CDFC8">
            <w:pPr>
              <w:spacing w:before="120" w:after="120" w:line="288" w:lineRule="auto"/>
              <w:ind w:left="0"/>
              <w:jc w:val="left"/>
            </w:pPr>
            <w:r>
              <w:rPr>
                <w:rFonts w:ascii="Arial" w:hAnsi="Arial" w:eastAsia="等线" w:cs="Arial"/>
                <w:sz w:val="22"/>
              </w:rPr>
              <w:t>异常流程</w:t>
            </w:r>
          </w:p>
        </w:tc>
        <w:tc>
          <w:tcPr>
            <w:tcW w:w="5401" w:type="dxa"/>
            <w:tcMar>
              <w:top w:w="60" w:type="dxa"/>
              <w:left w:w="120" w:type="dxa"/>
              <w:bottom w:w="30" w:type="dxa"/>
              <w:right w:w="120" w:type="dxa"/>
            </w:tcMar>
          </w:tcPr>
          <w:p w14:paraId="03EED0C2">
            <w:pPr>
              <w:spacing w:before="120" w:after="120" w:line="288" w:lineRule="auto"/>
              <w:ind w:left="0"/>
              <w:jc w:val="left"/>
            </w:pPr>
            <w:r>
              <w:rPr>
                <w:rFonts w:ascii="Arial" w:hAnsi="Arial" w:eastAsia="等线" w:cs="Arial"/>
                <w:sz w:val="22"/>
              </w:rPr>
              <w:t>1. 操作过程软件闪退：系统自动留存已编辑内容，重启后恢复未保存草稿；2. 误删笔记批注：支持撤销操作，恢复历史内容；3. 文献预览异常：无法进行批注操作，弹出文献修复提示。</w:t>
            </w:r>
          </w:p>
        </w:tc>
      </w:tr>
      <w:tr w14:paraId="03CDBCA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73DEFFB8">
            <w:pPr>
              <w:spacing w:before="120" w:after="120" w:line="288" w:lineRule="auto"/>
              <w:ind w:left="0"/>
              <w:jc w:val="left"/>
            </w:pPr>
            <w:r>
              <w:rPr>
                <w:rFonts w:ascii="Arial" w:hAnsi="Arial" w:eastAsia="等线" w:cs="Arial"/>
                <w:sz w:val="22"/>
              </w:rPr>
              <w:t>功能约束与要点</w:t>
            </w:r>
          </w:p>
        </w:tc>
        <w:tc>
          <w:tcPr>
            <w:tcW w:w="5401" w:type="dxa"/>
            <w:tcMar>
              <w:top w:w="60" w:type="dxa"/>
              <w:left w:w="120" w:type="dxa"/>
              <w:bottom w:w="30" w:type="dxa"/>
              <w:right w:w="120" w:type="dxa"/>
            </w:tcMar>
          </w:tcPr>
          <w:p w14:paraId="7E563BEF">
            <w:pPr>
              <w:spacing w:before="120" w:after="120" w:line="288" w:lineRule="auto"/>
              <w:ind w:left="0"/>
              <w:jc w:val="left"/>
            </w:pPr>
            <w:r>
              <w:rPr>
                <w:rFonts w:ascii="Arial" w:hAnsi="Arial" w:eastAsia="等线" w:cs="Arial"/>
                <w:sz w:val="22"/>
              </w:rPr>
              <w:t>1. 笔记、批注与原文精准联动，一一对应，复盘时可快速定位原文；2. 支持文本编辑、颜色高亮、划线、备注多形式批注；3. 所有内容本地实时自动保存，无需手动存档；4. 单篇文献支持多段批注、多条笔记，无数量限制。</w:t>
            </w:r>
          </w:p>
        </w:tc>
      </w:tr>
    </w:tbl>
    <w:p w14:paraId="65113426">
      <w:pPr>
        <w:spacing w:before="300" w:after="120" w:line="288" w:lineRule="auto"/>
        <w:ind w:left="0"/>
        <w:jc w:val="left"/>
        <w:outlineLvl w:val="2"/>
      </w:pPr>
      <w:bookmarkStart w:id="46" w:name="heading_24"/>
      <w:bookmarkStart w:id="47" w:name="_Toc9343"/>
      <w:r>
        <w:rPr>
          <w:rFonts w:ascii="Arial" w:hAnsi="Arial" w:eastAsia="等线" w:cs="Arial"/>
          <w:b/>
          <w:sz w:val="30"/>
        </w:rPr>
        <w:t>2.3.6. 资料导出备份模块</w:t>
      </w:r>
      <w:bookmarkEnd w:id="46"/>
      <w:bookmarkEnd w:id="47"/>
    </w:p>
    <w:p w14:paraId="01A42395">
      <w:pPr>
        <w:spacing w:line="460" w:lineRule="exact"/>
        <w:ind w:firstLine="420"/>
        <w:jc w:val="left"/>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资料导出备份模块保障用户学术资源的安全性与可复用性，涵盖资料导出与数据备份恢复两大核心功能。导出功能支持用户将系统生成的结构化文献解读报告、个人编辑的文献笔记、本地文献目录批量导出为Word、PDF、TXT等通用格式，方便用户查阅、打印存档与学术引用。备份恢复功能支持用户对本地所有文献数据、笔记内容、分类标签配置、系统参数设置进行一键本地备份，同时支持异常情况下的数据恢复操作，有效规避文件误删、软件异常、电脑故障导致的数据丢失风险，全方位保障用户学术资料安全。资料导出备份模块用例规约表如下图2-6 所示。</w:t>
      </w:r>
    </w:p>
    <w:p w14:paraId="6E3D4F55">
      <w:pPr>
        <w:spacing w:line="460" w:lineRule="exact"/>
        <w:ind w:firstLine="420"/>
        <w:jc w:val="center"/>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表2 -6资料导出备份模块用例规约表</w:t>
      </w:r>
    </w:p>
    <w:tbl>
      <w:tblPr>
        <w:tblStyle w:val="8"/>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5246"/>
      </w:tblGrid>
      <w:tr w14:paraId="56AD351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51A24886">
            <w:pPr>
              <w:spacing w:before="120" w:after="120" w:line="288" w:lineRule="auto"/>
              <w:ind w:left="0"/>
              <w:jc w:val="left"/>
            </w:pPr>
            <w:r>
              <w:rPr>
                <w:rFonts w:ascii="Arial" w:hAnsi="Arial" w:eastAsia="等线" w:cs="Arial"/>
                <w:sz w:val="22"/>
              </w:rPr>
              <w:t>用例名称</w:t>
            </w:r>
          </w:p>
        </w:tc>
        <w:tc>
          <w:tcPr>
            <w:tcW w:w="5246" w:type="dxa"/>
            <w:tcMar>
              <w:top w:w="60" w:type="dxa"/>
              <w:left w:w="120" w:type="dxa"/>
              <w:bottom w:w="30" w:type="dxa"/>
              <w:right w:w="120" w:type="dxa"/>
            </w:tcMar>
          </w:tcPr>
          <w:p w14:paraId="2811CB0E">
            <w:pPr>
              <w:spacing w:before="120" w:after="120" w:line="288" w:lineRule="auto"/>
              <w:ind w:left="0"/>
              <w:jc w:val="left"/>
            </w:pPr>
            <w:r>
              <w:rPr>
                <w:rFonts w:ascii="Arial" w:hAnsi="Arial" w:eastAsia="等线" w:cs="Arial"/>
                <w:sz w:val="22"/>
              </w:rPr>
              <w:t>文献资料导出与数据备份恢复</w:t>
            </w:r>
          </w:p>
        </w:tc>
      </w:tr>
      <w:tr w14:paraId="3602731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47E51DA3">
            <w:pPr>
              <w:spacing w:before="120" w:after="120" w:line="288" w:lineRule="auto"/>
              <w:ind w:left="0"/>
              <w:jc w:val="left"/>
            </w:pPr>
            <w:r>
              <w:rPr>
                <w:rFonts w:ascii="Arial" w:hAnsi="Arial" w:eastAsia="等线" w:cs="Arial"/>
                <w:sz w:val="22"/>
              </w:rPr>
              <w:t>用例标识</w:t>
            </w:r>
          </w:p>
        </w:tc>
        <w:tc>
          <w:tcPr>
            <w:tcW w:w="5246" w:type="dxa"/>
            <w:tcMar>
              <w:top w:w="60" w:type="dxa"/>
              <w:left w:w="120" w:type="dxa"/>
              <w:bottom w:w="30" w:type="dxa"/>
              <w:right w:w="120" w:type="dxa"/>
            </w:tcMar>
          </w:tcPr>
          <w:p w14:paraId="7EDA282F">
            <w:pPr>
              <w:spacing w:before="120" w:after="120" w:line="288" w:lineRule="auto"/>
              <w:ind w:left="0"/>
              <w:jc w:val="left"/>
            </w:pPr>
            <w:r>
              <w:rPr>
                <w:rFonts w:ascii="Arial" w:hAnsi="Arial" w:eastAsia="等线" w:cs="Arial"/>
                <w:sz w:val="22"/>
              </w:rPr>
              <w:t>UC-BK-005</w:t>
            </w:r>
          </w:p>
        </w:tc>
      </w:tr>
      <w:tr w14:paraId="2736983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740F2C17">
            <w:pPr>
              <w:spacing w:before="120" w:after="120" w:line="288" w:lineRule="auto"/>
              <w:ind w:left="0"/>
              <w:jc w:val="left"/>
            </w:pPr>
            <w:r>
              <w:rPr>
                <w:rFonts w:ascii="Arial" w:hAnsi="Arial" w:eastAsia="等线" w:cs="Arial"/>
                <w:sz w:val="22"/>
              </w:rPr>
              <w:t>参与者</w:t>
            </w:r>
          </w:p>
        </w:tc>
        <w:tc>
          <w:tcPr>
            <w:tcW w:w="5246" w:type="dxa"/>
            <w:tcMar>
              <w:top w:w="60" w:type="dxa"/>
              <w:left w:w="120" w:type="dxa"/>
              <w:bottom w:w="30" w:type="dxa"/>
              <w:right w:w="120" w:type="dxa"/>
            </w:tcMar>
          </w:tcPr>
          <w:p w14:paraId="34094730">
            <w:pPr>
              <w:spacing w:before="120" w:after="120" w:line="288" w:lineRule="auto"/>
              <w:ind w:left="0"/>
              <w:jc w:val="left"/>
            </w:pPr>
            <w:r>
              <w:rPr>
                <w:rFonts w:ascii="Arial" w:hAnsi="Arial" w:eastAsia="等线" w:cs="Arial"/>
                <w:sz w:val="22"/>
              </w:rPr>
              <w:t>系统注册/登录学生用户</w:t>
            </w:r>
          </w:p>
        </w:tc>
      </w:tr>
      <w:tr w14:paraId="502E446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4E4844B1">
            <w:pPr>
              <w:spacing w:before="120" w:after="120" w:line="288" w:lineRule="auto"/>
              <w:ind w:left="0"/>
              <w:jc w:val="left"/>
            </w:pPr>
            <w:r>
              <w:rPr>
                <w:rFonts w:ascii="Arial" w:hAnsi="Arial" w:eastAsia="等线" w:cs="Arial"/>
                <w:sz w:val="22"/>
              </w:rPr>
              <w:t>用例概述</w:t>
            </w:r>
          </w:p>
        </w:tc>
        <w:tc>
          <w:tcPr>
            <w:tcW w:w="5246" w:type="dxa"/>
            <w:tcMar>
              <w:top w:w="60" w:type="dxa"/>
              <w:left w:w="120" w:type="dxa"/>
              <w:bottom w:w="30" w:type="dxa"/>
              <w:right w:w="120" w:type="dxa"/>
            </w:tcMar>
          </w:tcPr>
          <w:p w14:paraId="577763B7">
            <w:pPr>
              <w:spacing w:before="120" w:after="120" w:line="288" w:lineRule="auto"/>
              <w:ind w:left="0"/>
              <w:jc w:val="left"/>
            </w:pPr>
            <w:r>
              <w:rPr>
                <w:rFonts w:ascii="Arial" w:hAnsi="Arial" w:eastAsia="等线" w:cs="Arial"/>
                <w:sz w:val="22"/>
              </w:rPr>
              <w:t>用户可批量/单篇导出文献解析报告、笔记、文献目录等资料，同时支持一键本地数据备份与异常数据恢复，全方位保障学术资源安全。</w:t>
            </w:r>
          </w:p>
        </w:tc>
      </w:tr>
      <w:tr w14:paraId="671652D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51917806">
            <w:pPr>
              <w:spacing w:before="120" w:after="120" w:line="288" w:lineRule="auto"/>
              <w:ind w:left="0"/>
              <w:jc w:val="left"/>
            </w:pPr>
            <w:r>
              <w:rPr>
                <w:rFonts w:ascii="Arial" w:hAnsi="Arial" w:eastAsia="等线" w:cs="Arial"/>
                <w:sz w:val="22"/>
              </w:rPr>
              <w:t>前置条件</w:t>
            </w:r>
          </w:p>
        </w:tc>
        <w:tc>
          <w:tcPr>
            <w:tcW w:w="5246" w:type="dxa"/>
            <w:tcMar>
              <w:top w:w="60" w:type="dxa"/>
              <w:left w:w="120" w:type="dxa"/>
              <w:bottom w:w="30" w:type="dxa"/>
              <w:right w:w="120" w:type="dxa"/>
            </w:tcMar>
          </w:tcPr>
          <w:p w14:paraId="2CBC61DA">
            <w:pPr>
              <w:spacing w:before="120" w:after="120" w:line="288" w:lineRule="auto"/>
              <w:ind w:left="0"/>
              <w:jc w:val="left"/>
            </w:pPr>
            <w:r>
              <w:rPr>
                <w:rFonts w:ascii="Arial" w:hAnsi="Arial" w:eastAsia="等线" w:cs="Arial"/>
                <w:sz w:val="22"/>
              </w:rPr>
              <w:t>1. 系统存在可导出、可备份的文献、笔记、配置数据；2. 本地存储空间充足，无读写权限限制；3. 系统文件读写功能运行正常。</w:t>
            </w:r>
          </w:p>
        </w:tc>
      </w:tr>
      <w:tr w14:paraId="4162D77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3FA79EC2">
            <w:pPr>
              <w:spacing w:before="120" w:after="120" w:line="288" w:lineRule="auto"/>
              <w:ind w:left="0"/>
              <w:jc w:val="left"/>
            </w:pPr>
            <w:r>
              <w:rPr>
                <w:rFonts w:ascii="Arial" w:hAnsi="Arial" w:eastAsia="等线" w:cs="Arial"/>
                <w:sz w:val="22"/>
              </w:rPr>
              <w:t>后置条件</w:t>
            </w:r>
          </w:p>
        </w:tc>
        <w:tc>
          <w:tcPr>
            <w:tcW w:w="5246" w:type="dxa"/>
            <w:tcMar>
              <w:top w:w="60" w:type="dxa"/>
              <w:left w:w="120" w:type="dxa"/>
              <w:bottom w:w="30" w:type="dxa"/>
              <w:right w:w="120" w:type="dxa"/>
            </w:tcMar>
          </w:tcPr>
          <w:p w14:paraId="3E34522E">
            <w:pPr>
              <w:spacing w:before="120" w:after="120" w:line="288" w:lineRule="auto"/>
              <w:ind w:left="0"/>
              <w:jc w:val="left"/>
            </w:pPr>
            <w:r>
              <w:rPr>
                <w:rFonts w:ascii="Arial" w:hAnsi="Arial" w:eastAsia="等线" w:cs="Arial"/>
                <w:sz w:val="22"/>
              </w:rPr>
              <w:t>1. 导出成功：目标文件保存至用户指定路径，格式完整、内容无缺失；2. 备份成功：生成完整本地备份文件，记录备份时间；3. 恢复成功：历史备份数据覆盖或合并至当前系统资源库。</w:t>
            </w:r>
          </w:p>
        </w:tc>
      </w:tr>
      <w:tr w14:paraId="4E53D5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09451126">
            <w:pPr>
              <w:spacing w:before="120" w:after="120" w:line="288" w:lineRule="auto"/>
              <w:ind w:left="0"/>
              <w:jc w:val="left"/>
            </w:pPr>
            <w:r>
              <w:rPr>
                <w:rFonts w:ascii="Arial" w:hAnsi="Arial" w:eastAsia="等线" w:cs="Arial"/>
                <w:sz w:val="22"/>
              </w:rPr>
              <w:t>基本流程</w:t>
            </w:r>
          </w:p>
        </w:tc>
        <w:tc>
          <w:tcPr>
            <w:tcW w:w="5246" w:type="dxa"/>
            <w:tcMar>
              <w:top w:w="60" w:type="dxa"/>
              <w:left w:w="120" w:type="dxa"/>
              <w:bottom w:w="30" w:type="dxa"/>
              <w:right w:w="120" w:type="dxa"/>
            </w:tcMar>
          </w:tcPr>
          <w:p w14:paraId="36CED310">
            <w:pPr>
              <w:spacing w:before="120" w:after="120" w:line="288" w:lineRule="auto"/>
              <w:ind w:left="0"/>
              <w:jc w:val="left"/>
              <w:rPr>
                <w:rFonts w:ascii="Arial" w:hAnsi="Arial" w:eastAsia="等线" w:cs="Arial"/>
                <w:sz w:val="22"/>
              </w:rPr>
            </w:pPr>
            <w:r>
              <w:rPr>
                <w:rFonts w:ascii="Arial" w:hAnsi="Arial" w:eastAsia="等线" w:cs="Arial"/>
                <w:b/>
                <w:sz w:val="22"/>
              </w:rPr>
              <w:t>导出流程</w:t>
            </w:r>
            <w:r>
              <w:rPr>
                <w:rFonts w:ascii="Arial" w:hAnsi="Arial" w:eastAsia="等线" w:cs="Arial"/>
                <w:sz w:val="22"/>
              </w:rPr>
              <w:t>：1. 用户选择需要导出的解析报告、笔记、文献目录等内容；2. 选择导出格式（Word、PDF、TXT）与本地存储路径；3. 系统执行批量/单篇导出，生成标准化文件；4. 提示导出成功，支持打开文件所在路径。</w:t>
            </w:r>
          </w:p>
          <w:p w14:paraId="11636292">
            <w:pPr>
              <w:spacing w:before="120" w:after="120" w:line="288" w:lineRule="auto"/>
              <w:ind w:left="0"/>
              <w:jc w:val="left"/>
            </w:pPr>
            <w:r>
              <w:rPr>
                <w:rFonts w:ascii="Arial" w:hAnsi="Arial" w:eastAsia="等线" w:cs="Arial"/>
                <w:b/>
                <w:sz w:val="22"/>
              </w:rPr>
              <w:t>备份恢复流程</w:t>
            </w:r>
            <w:r>
              <w:rPr>
                <w:rFonts w:ascii="Arial" w:hAnsi="Arial" w:eastAsia="等线" w:cs="Arial"/>
                <w:sz w:val="22"/>
              </w:rPr>
              <w:t>：1. 用户点击一键备份，系统打包所有文献、笔记、配置数据至本地；2. 数据异常时，用户选择历史备份文件，发起恢复指令；3. 系统校验备份文件完整性，完成数据恢复。</w:t>
            </w:r>
          </w:p>
        </w:tc>
      </w:tr>
      <w:tr w14:paraId="6A96B28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25379208">
            <w:pPr>
              <w:spacing w:before="120" w:after="120" w:line="288" w:lineRule="auto"/>
              <w:ind w:left="0"/>
              <w:jc w:val="left"/>
            </w:pPr>
            <w:r>
              <w:rPr>
                <w:rFonts w:ascii="Arial" w:hAnsi="Arial" w:eastAsia="等线" w:cs="Arial"/>
                <w:sz w:val="22"/>
              </w:rPr>
              <w:t>异常流程</w:t>
            </w:r>
          </w:p>
        </w:tc>
        <w:tc>
          <w:tcPr>
            <w:tcW w:w="5246" w:type="dxa"/>
            <w:tcMar>
              <w:top w:w="60" w:type="dxa"/>
              <w:left w:w="120" w:type="dxa"/>
              <w:bottom w:w="30" w:type="dxa"/>
              <w:right w:w="120" w:type="dxa"/>
            </w:tcMar>
          </w:tcPr>
          <w:p w14:paraId="21915257">
            <w:pPr>
              <w:spacing w:before="120" w:after="120" w:line="288" w:lineRule="auto"/>
              <w:ind w:left="0"/>
              <w:jc w:val="left"/>
            </w:pPr>
            <w:r>
              <w:rPr>
                <w:rFonts w:ascii="Arial" w:hAnsi="Arial" w:eastAsia="等线" w:cs="Arial"/>
                <w:sz w:val="22"/>
              </w:rPr>
              <w:t>1. 存储空间不足：提示存储超限，终止导出/备份操作；2. 备份文件损坏：校验失败，提示文件异常，无法恢复；3. 导出过程中断：已生成文件正常保存，未完成文件终止生成；4. 无备份数据：恢复功能置灰，提示暂无历史备份。</w:t>
            </w:r>
          </w:p>
        </w:tc>
      </w:tr>
      <w:tr w14:paraId="06CC76A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2FE91DAD">
            <w:pPr>
              <w:spacing w:before="120" w:after="120" w:line="288" w:lineRule="auto"/>
              <w:ind w:left="0"/>
              <w:jc w:val="left"/>
            </w:pPr>
            <w:r>
              <w:rPr>
                <w:rFonts w:ascii="Arial" w:hAnsi="Arial" w:eastAsia="等线" w:cs="Arial"/>
                <w:sz w:val="22"/>
              </w:rPr>
              <w:t>功能约束与要点</w:t>
            </w:r>
          </w:p>
        </w:tc>
        <w:tc>
          <w:tcPr>
            <w:tcW w:w="5246" w:type="dxa"/>
            <w:tcMar>
              <w:top w:w="60" w:type="dxa"/>
              <w:left w:w="120" w:type="dxa"/>
              <w:bottom w:w="30" w:type="dxa"/>
              <w:right w:w="120" w:type="dxa"/>
            </w:tcMar>
          </w:tcPr>
          <w:p w14:paraId="40CC1F9D">
            <w:pPr>
              <w:spacing w:before="120" w:after="120" w:line="288" w:lineRule="auto"/>
              <w:ind w:left="0"/>
              <w:jc w:val="left"/>
            </w:pPr>
            <w:r>
              <w:rPr>
                <w:rFonts w:ascii="Arial" w:hAnsi="Arial" w:eastAsia="等线" w:cs="Arial"/>
                <w:sz w:val="22"/>
              </w:rPr>
              <w:t>1. 多格式导出适配学术存档、论文引用场景；2. 备份数据全覆盖，包含文献资源、笔记、标签、系统配置等所有数据；3. 支持手动即时备份与周期自动备份；4. 数据恢复支持覆盖与增量合并两种模式。</w:t>
            </w:r>
          </w:p>
        </w:tc>
      </w:tr>
    </w:tbl>
    <w:p w14:paraId="6578C919">
      <w:pPr>
        <w:spacing w:before="300" w:after="120" w:line="288" w:lineRule="auto"/>
        <w:ind w:left="0"/>
        <w:jc w:val="left"/>
        <w:outlineLvl w:val="2"/>
      </w:pPr>
      <w:bookmarkStart w:id="48" w:name="heading_26"/>
      <w:bookmarkStart w:id="49" w:name="_Toc12645"/>
      <w:r>
        <w:rPr>
          <w:rFonts w:ascii="Arial" w:hAnsi="Arial" w:eastAsia="等线" w:cs="Arial"/>
          <w:b/>
          <w:sz w:val="30"/>
        </w:rPr>
        <w:t>2.3.</w:t>
      </w:r>
      <w:r>
        <w:rPr>
          <w:rFonts w:hint="eastAsia" w:ascii="Arial" w:hAnsi="Arial" w:eastAsia="等线" w:cs="Arial"/>
          <w:b/>
          <w:sz w:val="30"/>
          <w:lang w:val="en-US" w:eastAsia="zh-CN"/>
        </w:rPr>
        <w:t>7</w:t>
      </w:r>
      <w:r>
        <w:rPr>
          <w:rFonts w:ascii="Arial" w:hAnsi="Arial" w:eastAsia="等线" w:cs="Arial"/>
          <w:b/>
          <w:sz w:val="30"/>
        </w:rPr>
        <w:t xml:space="preserve">. </w:t>
      </w:r>
      <w:bookmarkEnd w:id="48"/>
      <w:bookmarkStart w:id="50" w:name="heading_27"/>
      <w:r>
        <w:rPr>
          <w:rFonts w:ascii="Arial" w:hAnsi="Arial" w:eastAsia="等线" w:cs="Arial"/>
          <w:b/>
          <w:sz w:val="30"/>
        </w:rPr>
        <w:t>分类标签管理模块</w:t>
      </w:r>
      <w:bookmarkEnd w:id="49"/>
      <w:bookmarkEnd w:id="50"/>
    </w:p>
    <w:p w14:paraId="0B24F4AC">
      <w:pPr>
        <w:spacing w:line="460" w:lineRule="exact"/>
        <w:ind w:firstLine="420"/>
        <w:jc w:val="left"/>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分类标签管理模块支持用户个性化定制文献管理体系，适配多学科、多研究方向的文献整理需求。用户可自主新增、删除、修改文献分类目录结构，灵活调整文件夹层级与分类规则；同时可自定义标签库，新增、编辑、删除个性化标签，支持批量为文献绑定、修改、移除标签。针对不同学科、不同研究主题的文献，用户可搭建专属的分类标签体系，实现文献资源的精细化、差异化管理，彻底适配各类学术场景的整理需求，提升文献管理的规范性与适配性。分类标签管理模块用例规约表如下图2-7 所示。</w:t>
      </w:r>
    </w:p>
    <w:p w14:paraId="3C8A823C">
      <w:pPr>
        <w:spacing w:line="460" w:lineRule="exact"/>
        <w:ind w:firstLine="420"/>
        <w:jc w:val="center"/>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表2 -7分类标签管理模块用例规约表</w:t>
      </w:r>
    </w:p>
    <w:tbl>
      <w:tblPr>
        <w:tblStyle w:val="8"/>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5416"/>
      </w:tblGrid>
      <w:tr w14:paraId="17101C8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1C06A63A">
            <w:pPr>
              <w:spacing w:before="120" w:after="120" w:line="288" w:lineRule="auto"/>
              <w:ind w:left="0"/>
              <w:jc w:val="left"/>
            </w:pPr>
            <w:r>
              <w:rPr>
                <w:rFonts w:ascii="Arial" w:hAnsi="Arial" w:eastAsia="等线" w:cs="Arial"/>
                <w:sz w:val="22"/>
              </w:rPr>
              <w:t>用例名称</w:t>
            </w:r>
          </w:p>
        </w:tc>
        <w:tc>
          <w:tcPr>
            <w:tcW w:w="5416" w:type="dxa"/>
            <w:tcMar>
              <w:top w:w="60" w:type="dxa"/>
              <w:left w:w="120" w:type="dxa"/>
              <w:bottom w:w="30" w:type="dxa"/>
              <w:right w:w="120" w:type="dxa"/>
            </w:tcMar>
          </w:tcPr>
          <w:p w14:paraId="2EB4EBB3">
            <w:pPr>
              <w:spacing w:before="120" w:after="120" w:line="288" w:lineRule="auto"/>
              <w:ind w:left="0"/>
              <w:jc w:val="left"/>
            </w:pPr>
            <w:r>
              <w:rPr>
                <w:rFonts w:ascii="Arial" w:hAnsi="Arial" w:eastAsia="等线" w:cs="Arial"/>
                <w:sz w:val="22"/>
              </w:rPr>
              <w:t>文献分类目录与个性化标签管理</w:t>
            </w:r>
          </w:p>
        </w:tc>
      </w:tr>
      <w:tr w14:paraId="008026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55D59C52">
            <w:pPr>
              <w:spacing w:before="120" w:after="120" w:line="288" w:lineRule="auto"/>
              <w:ind w:left="0"/>
              <w:jc w:val="left"/>
            </w:pPr>
            <w:r>
              <w:rPr>
                <w:rFonts w:ascii="Arial" w:hAnsi="Arial" w:eastAsia="等线" w:cs="Arial"/>
                <w:sz w:val="22"/>
              </w:rPr>
              <w:t>用例标识</w:t>
            </w:r>
          </w:p>
        </w:tc>
        <w:tc>
          <w:tcPr>
            <w:tcW w:w="5416" w:type="dxa"/>
            <w:tcMar>
              <w:top w:w="60" w:type="dxa"/>
              <w:left w:w="120" w:type="dxa"/>
              <w:bottom w:w="30" w:type="dxa"/>
              <w:right w:w="120" w:type="dxa"/>
            </w:tcMar>
          </w:tcPr>
          <w:p w14:paraId="4FB2EEC3">
            <w:pPr>
              <w:spacing w:before="120" w:after="120" w:line="288" w:lineRule="auto"/>
              <w:ind w:left="0"/>
              <w:jc w:val="left"/>
              <w:rPr>
                <w:rFonts w:hint="eastAsia" w:eastAsia="等线"/>
                <w:lang w:eastAsia="zh-CN"/>
              </w:rPr>
            </w:pPr>
            <w:r>
              <w:rPr>
                <w:rFonts w:ascii="Arial" w:hAnsi="Arial" w:eastAsia="等线" w:cs="Arial"/>
                <w:sz w:val="22"/>
              </w:rPr>
              <w:t>UC-TG-00</w:t>
            </w:r>
            <w:r>
              <w:rPr>
                <w:rFonts w:hint="eastAsia" w:ascii="Arial" w:hAnsi="Arial" w:eastAsia="等线" w:cs="Arial"/>
                <w:sz w:val="22"/>
                <w:lang w:val="en-US" w:eastAsia="zh-CN"/>
              </w:rPr>
              <w:t>6</w:t>
            </w:r>
          </w:p>
        </w:tc>
      </w:tr>
      <w:tr w14:paraId="68A2BE2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314FBCC">
            <w:pPr>
              <w:spacing w:before="120" w:after="120" w:line="288" w:lineRule="auto"/>
              <w:ind w:left="0"/>
              <w:jc w:val="left"/>
            </w:pPr>
            <w:r>
              <w:rPr>
                <w:rFonts w:ascii="Arial" w:hAnsi="Arial" w:eastAsia="等线" w:cs="Arial"/>
                <w:sz w:val="22"/>
              </w:rPr>
              <w:t>参与者</w:t>
            </w:r>
          </w:p>
        </w:tc>
        <w:tc>
          <w:tcPr>
            <w:tcW w:w="5416" w:type="dxa"/>
            <w:tcMar>
              <w:top w:w="60" w:type="dxa"/>
              <w:left w:w="120" w:type="dxa"/>
              <w:bottom w:w="30" w:type="dxa"/>
              <w:right w:w="120" w:type="dxa"/>
            </w:tcMar>
          </w:tcPr>
          <w:p w14:paraId="1C6B5B50">
            <w:pPr>
              <w:spacing w:before="120" w:after="120" w:line="288" w:lineRule="auto"/>
              <w:ind w:left="0"/>
              <w:jc w:val="left"/>
            </w:pPr>
            <w:r>
              <w:rPr>
                <w:rFonts w:ascii="Arial" w:hAnsi="Arial" w:eastAsia="等线" w:cs="Arial"/>
                <w:sz w:val="22"/>
              </w:rPr>
              <w:t>系统注册/登录学生用户</w:t>
            </w:r>
          </w:p>
        </w:tc>
      </w:tr>
      <w:tr w14:paraId="073A7D1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2F83CDF4">
            <w:pPr>
              <w:spacing w:before="120" w:after="120" w:line="288" w:lineRule="auto"/>
              <w:ind w:left="0"/>
              <w:jc w:val="left"/>
            </w:pPr>
            <w:r>
              <w:rPr>
                <w:rFonts w:ascii="Arial" w:hAnsi="Arial" w:eastAsia="等线" w:cs="Arial"/>
                <w:sz w:val="22"/>
              </w:rPr>
              <w:t>用例概述</w:t>
            </w:r>
          </w:p>
        </w:tc>
        <w:tc>
          <w:tcPr>
            <w:tcW w:w="5416" w:type="dxa"/>
            <w:tcMar>
              <w:top w:w="60" w:type="dxa"/>
              <w:left w:w="120" w:type="dxa"/>
              <w:bottom w:w="30" w:type="dxa"/>
              <w:right w:w="120" w:type="dxa"/>
            </w:tcMar>
          </w:tcPr>
          <w:p w14:paraId="13F54FE3">
            <w:pPr>
              <w:spacing w:before="120" w:after="120" w:line="288" w:lineRule="auto"/>
              <w:ind w:left="0"/>
              <w:jc w:val="left"/>
            </w:pPr>
            <w:r>
              <w:rPr>
                <w:rFonts w:ascii="Arial" w:hAnsi="Arial" w:eastAsia="等线" w:cs="Arial"/>
                <w:sz w:val="22"/>
              </w:rPr>
              <w:t>用户可自主搭建、修改、删除文献分类目录与个性化标签库，批量为文献绑定标签与分类，搭建适配自身学科与研究方向的专属文献管理体系。</w:t>
            </w:r>
          </w:p>
        </w:tc>
      </w:tr>
      <w:tr w14:paraId="06D0979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D2A446E">
            <w:pPr>
              <w:spacing w:before="120" w:after="120" w:line="288" w:lineRule="auto"/>
              <w:ind w:left="0"/>
              <w:jc w:val="left"/>
            </w:pPr>
            <w:r>
              <w:rPr>
                <w:rFonts w:ascii="Arial" w:hAnsi="Arial" w:eastAsia="等线" w:cs="Arial"/>
                <w:sz w:val="22"/>
              </w:rPr>
              <w:t>前置条件</w:t>
            </w:r>
          </w:p>
        </w:tc>
        <w:tc>
          <w:tcPr>
            <w:tcW w:w="5416" w:type="dxa"/>
            <w:tcMar>
              <w:top w:w="60" w:type="dxa"/>
              <w:left w:w="120" w:type="dxa"/>
              <w:bottom w:w="30" w:type="dxa"/>
              <w:right w:w="120" w:type="dxa"/>
            </w:tcMar>
          </w:tcPr>
          <w:p w14:paraId="2CC2B19E">
            <w:pPr>
              <w:spacing w:before="120" w:after="120" w:line="288" w:lineRule="auto"/>
              <w:ind w:left="0"/>
              <w:jc w:val="left"/>
            </w:pPr>
            <w:r>
              <w:rPr>
                <w:rFonts w:ascii="Arial" w:hAnsi="Arial" w:eastAsia="等线" w:cs="Arial"/>
                <w:sz w:val="22"/>
              </w:rPr>
              <w:t>1. 用户成功登录系统，进入分类标签管理界面；2. 系统分类标签数据存储正常，支持增删改查操作。</w:t>
            </w:r>
          </w:p>
        </w:tc>
      </w:tr>
      <w:tr w14:paraId="2613B02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7469FCC7">
            <w:pPr>
              <w:spacing w:before="120" w:after="120" w:line="288" w:lineRule="auto"/>
              <w:ind w:left="0"/>
              <w:jc w:val="left"/>
            </w:pPr>
            <w:r>
              <w:rPr>
                <w:rFonts w:ascii="Arial" w:hAnsi="Arial" w:eastAsia="等线" w:cs="Arial"/>
                <w:sz w:val="22"/>
              </w:rPr>
              <w:t>后置条件</w:t>
            </w:r>
          </w:p>
        </w:tc>
        <w:tc>
          <w:tcPr>
            <w:tcW w:w="5416" w:type="dxa"/>
            <w:tcMar>
              <w:top w:w="60" w:type="dxa"/>
              <w:left w:w="120" w:type="dxa"/>
              <w:bottom w:w="30" w:type="dxa"/>
              <w:right w:w="120" w:type="dxa"/>
            </w:tcMar>
          </w:tcPr>
          <w:p w14:paraId="4657052B">
            <w:pPr>
              <w:spacing w:before="120" w:after="120" w:line="288" w:lineRule="auto"/>
              <w:ind w:left="0"/>
              <w:jc w:val="left"/>
            </w:pPr>
            <w:r>
              <w:rPr>
                <w:rFonts w:ascii="Arial" w:hAnsi="Arial" w:eastAsia="等线" w:cs="Arial"/>
                <w:sz w:val="22"/>
              </w:rPr>
              <w:t>1. 分类/标签新增、修改、删除操作实时生效；2. 文献绑定分类标签后，检索、分类展示结果同步更新；3. 所有配置本地永久保存。</w:t>
            </w:r>
          </w:p>
        </w:tc>
      </w:tr>
      <w:tr w14:paraId="2D94758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03EE690C">
            <w:pPr>
              <w:spacing w:before="120" w:after="120" w:line="288" w:lineRule="auto"/>
              <w:ind w:left="0"/>
              <w:jc w:val="left"/>
            </w:pPr>
            <w:r>
              <w:rPr>
                <w:rFonts w:ascii="Arial" w:hAnsi="Arial" w:eastAsia="等线" w:cs="Arial"/>
                <w:sz w:val="22"/>
              </w:rPr>
              <w:t>基本流程</w:t>
            </w:r>
          </w:p>
        </w:tc>
        <w:tc>
          <w:tcPr>
            <w:tcW w:w="5416" w:type="dxa"/>
            <w:tcMar>
              <w:top w:w="60" w:type="dxa"/>
              <w:left w:w="120" w:type="dxa"/>
              <w:bottom w:w="30" w:type="dxa"/>
              <w:right w:w="120" w:type="dxa"/>
            </w:tcMar>
          </w:tcPr>
          <w:p w14:paraId="096DF038">
            <w:pPr>
              <w:spacing w:before="120" w:after="120" w:line="288" w:lineRule="auto"/>
              <w:ind w:left="0"/>
              <w:jc w:val="left"/>
            </w:pPr>
            <w:r>
              <w:rPr>
                <w:rFonts w:ascii="Arial" w:hAnsi="Arial" w:eastAsia="等线" w:cs="Arial"/>
                <w:sz w:val="22"/>
              </w:rPr>
              <w:t>1. 用户进入分类标签管理模块；2. 分类管理：新增自定义分类文件夹，修改名称、调整层级，删除无用分类；3. 标签管理：新增个性化标签，编辑标签名称、颜色，删除冗余标签；4. 单选或批量选择文献，绑定、替换、移除对应分类与标签；5. 系统实时保存配置，更新文献归类状态。</w:t>
            </w:r>
          </w:p>
        </w:tc>
      </w:tr>
      <w:tr w14:paraId="2A8A5E0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59309EC6">
            <w:pPr>
              <w:spacing w:before="120" w:after="120" w:line="288" w:lineRule="auto"/>
              <w:ind w:left="0"/>
              <w:jc w:val="left"/>
            </w:pPr>
            <w:r>
              <w:rPr>
                <w:rFonts w:ascii="Arial" w:hAnsi="Arial" w:eastAsia="等线" w:cs="Arial"/>
                <w:sz w:val="22"/>
              </w:rPr>
              <w:t>异常流程</w:t>
            </w:r>
          </w:p>
        </w:tc>
        <w:tc>
          <w:tcPr>
            <w:tcW w:w="5416" w:type="dxa"/>
            <w:tcMar>
              <w:top w:w="60" w:type="dxa"/>
              <w:left w:w="120" w:type="dxa"/>
              <w:bottom w:w="30" w:type="dxa"/>
              <w:right w:w="120" w:type="dxa"/>
            </w:tcMar>
          </w:tcPr>
          <w:p w14:paraId="770A37D1">
            <w:pPr>
              <w:spacing w:before="120" w:after="120" w:line="288" w:lineRule="auto"/>
              <w:ind w:left="0"/>
              <w:jc w:val="left"/>
            </w:pPr>
            <w:r>
              <w:rPr>
                <w:rFonts w:ascii="Arial" w:hAnsi="Arial" w:eastAsia="等线" w:cs="Arial"/>
                <w:sz w:val="22"/>
              </w:rPr>
              <w:t>1. 分类/标签名称重复：系统拦截操作并弹窗提示；2. 删除非空分类：提示“分类下存在文献，确认删除将清空归属关系”，二次确认后执行；3. 批量绑定操作失败：单条失败单独提示，成功内容正常生效。</w:t>
            </w:r>
          </w:p>
        </w:tc>
      </w:tr>
      <w:tr w14:paraId="45B64D8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77257A8">
            <w:pPr>
              <w:spacing w:before="120" w:after="120" w:line="288" w:lineRule="auto"/>
              <w:ind w:left="0"/>
              <w:jc w:val="left"/>
            </w:pPr>
            <w:r>
              <w:rPr>
                <w:rFonts w:ascii="Arial" w:hAnsi="Arial" w:eastAsia="等线" w:cs="Arial"/>
                <w:sz w:val="22"/>
              </w:rPr>
              <w:t>功能约束与要点</w:t>
            </w:r>
          </w:p>
        </w:tc>
        <w:tc>
          <w:tcPr>
            <w:tcW w:w="5416" w:type="dxa"/>
            <w:tcMar>
              <w:top w:w="60" w:type="dxa"/>
              <w:left w:w="120" w:type="dxa"/>
              <w:bottom w:w="30" w:type="dxa"/>
              <w:right w:w="120" w:type="dxa"/>
            </w:tcMar>
          </w:tcPr>
          <w:p w14:paraId="6FCB315A">
            <w:pPr>
              <w:spacing w:before="120" w:after="120" w:line="288" w:lineRule="auto"/>
              <w:ind w:left="0"/>
              <w:jc w:val="left"/>
            </w:pPr>
            <w:r>
              <w:rPr>
                <w:rFonts w:ascii="Arial" w:hAnsi="Arial" w:eastAsia="等线" w:cs="Arial"/>
                <w:sz w:val="22"/>
              </w:rPr>
              <w:t>1. 支持多级分类目录搭建，层级灵活可调；2. 标签可自定义样式，支持多标签叠加绑定单篇文献；3. 批量操作高效适配大量文献归类场景；4. 分类标签体系完全个性化，适配全学科研究需求。</w:t>
            </w:r>
          </w:p>
        </w:tc>
      </w:tr>
    </w:tbl>
    <w:p w14:paraId="749B8767">
      <w:pPr>
        <w:spacing w:before="300" w:after="120" w:line="288" w:lineRule="auto"/>
        <w:ind w:left="0"/>
        <w:jc w:val="left"/>
        <w:outlineLvl w:val="2"/>
      </w:pPr>
      <w:bookmarkStart w:id="51" w:name="heading_28"/>
      <w:bookmarkStart w:id="52" w:name="_Toc429"/>
      <w:r>
        <w:rPr>
          <w:rFonts w:ascii="Arial" w:hAnsi="Arial" w:eastAsia="等线" w:cs="Arial"/>
          <w:b/>
          <w:sz w:val="30"/>
        </w:rPr>
        <w:t>2.3.</w:t>
      </w:r>
      <w:r>
        <w:rPr>
          <w:rFonts w:hint="eastAsia" w:ascii="Arial" w:hAnsi="Arial" w:eastAsia="等线" w:cs="Arial"/>
          <w:b/>
          <w:sz w:val="30"/>
          <w:lang w:val="en-US" w:eastAsia="zh-CN"/>
        </w:rPr>
        <w:t>8</w:t>
      </w:r>
      <w:r>
        <w:rPr>
          <w:rFonts w:ascii="Arial" w:hAnsi="Arial" w:eastAsia="等线" w:cs="Arial"/>
          <w:b/>
          <w:sz w:val="30"/>
        </w:rPr>
        <w:t>. 解析规则配置模块</w:t>
      </w:r>
      <w:bookmarkEnd w:id="51"/>
      <w:bookmarkEnd w:id="52"/>
    </w:p>
    <w:p w14:paraId="4162A42F">
      <w:pPr>
        <w:spacing w:line="460" w:lineRule="exact"/>
        <w:ind w:firstLine="420"/>
        <w:jc w:val="left"/>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解析规则配置模块为系统智能化适配核心功能，可实现解析逻辑的个性化自定义。系统默认搭载通用/文科/理科/工科四套预设解析规则，同时支持用户基于预设规则调整参数或另存为自定义规则。UI层仅暴露三项可配置项：适用学科、6个提取维度开关（研究背景、核心观点、研究方法、创新点、研究结论、参考文献）、解析精度5档文字下拉；各维度的实际解析权重由业务层按预设学科规则自动分配，不在UI层暴露。默认规则禁止删除，自定义规则可随时编辑或废弃。避免通用解析规则的适配短板，让文献解读报告更贴合用户的学术研究场景与使用需求，大幅提升智能解析的实用性与精准度。解析规则配置模块用例规约表如下图2-8 所示。</w:t>
      </w:r>
    </w:p>
    <w:p w14:paraId="31E3D11E">
      <w:pPr>
        <w:spacing w:line="460" w:lineRule="exact"/>
        <w:ind w:firstLine="420"/>
        <w:jc w:val="center"/>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表2 -8解析规则配置模块用例规约表</w:t>
      </w:r>
    </w:p>
    <w:tbl>
      <w:tblPr>
        <w:tblStyle w:val="8"/>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5324"/>
      </w:tblGrid>
      <w:tr w14:paraId="0AA37D8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FE0F800">
            <w:pPr>
              <w:spacing w:before="120" w:after="120" w:line="288" w:lineRule="auto"/>
              <w:ind w:left="0"/>
              <w:jc w:val="left"/>
            </w:pPr>
            <w:r>
              <w:rPr>
                <w:rFonts w:ascii="Arial" w:hAnsi="Arial" w:eastAsia="等线" w:cs="Arial"/>
                <w:sz w:val="22"/>
              </w:rPr>
              <w:t>用例名称</w:t>
            </w:r>
          </w:p>
        </w:tc>
        <w:tc>
          <w:tcPr>
            <w:tcW w:w="5324" w:type="dxa"/>
            <w:tcMar>
              <w:top w:w="60" w:type="dxa"/>
              <w:left w:w="120" w:type="dxa"/>
              <w:bottom w:w="30" w:type="dxa"/>
              <w:right w:w="120" w:type="dxa"/>
            </w:tcMar>
          </w:tcPr>
          <w:p w14:paraId="0961ABEA">
            <w:pPr>
              <w:spacing w:before="120" w:after="120" w:line="288" w:lineRule="auto"/>
              <w:ind w:left="0"/>
              <w:jc w:val="left"/>
            </w:pPr>
            <w:r>
              <w:rPr>
                <w:rFonts w:ascii="Arial" w:hAnsi="Arial" w:eastAsia="等线" w:cs="Arial"/>
                <w:sz w:val="22"/>
              </w:rPr>
              <w:t>智能解析规则个性化配置</w:t>
            </w:r>
          </w:p>
        </w:tc>
      </w:tr>
      <w:tr w14:paraId="56BCB7C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290672E8">
            <w:pPr>
              <w:spacing w:before="120" w:after="120" w:line="288" w:lineRule="auto"/>
              <w:ind w:left="0"/>
              <w:jc w:val="left"/>
            </w:pPr>
            <w:r>
              <w:rPr>
                <w:rFonts w:ascii="Arial" w:hAnsi="Arial" w:eastAsia="等线" w:cs="Arial"/>
                <w:sz w:val="22"/>
              </w:rPr>
              <w:t>用例标识</w:t>
            </w:r>
          </w:p>
        </w:tc>
        <w:tc>
          <w:tcPr>
            <w:tcW w:w="5324" w:type="dxa"/>
            <w:tcMar>
              <w:top w:w="60" w:type="dxa"/>
              <w:left w:w="120" w:type="dxa"/>
              <w:bottom w:w="30" w:type="dxa"/>
              <w:right w:w="120" w:type="dxa"/>
            </w:tcMar>
          </w:tcPr>
          <w:p w14:paraId="6A145A2D">
            <w:pPr>
              <w:spacing w:before="120" w:after="120" w:line="288" w:lineRule="auto"/>
              <w:ind w:left="0"/>
              <w:jc w:val="left"/>
              <w:rPr>
                <w:rFonts w:hint="eastAsia" w:eastAsia="等线"/>
                <w:lang w:eastAsia="zh-CN"/>
              </w:rPr>
            </w:pPr>
            <w:r>
              <w:rPr>
                <w:rFonts w:ascii="Arial" w:hAnsi="Arial" w:eastAsia="等线" w:cs="Arial"/>
                <w:sz w:val="22"/>
              </w:rPr>
              <w:t>UC-RL-00</w:t>
            </w:r>
            <w:r>
              <w:rPr>
                <w:rFonts w:hint="eastAsia" w:ascii="Arial" w:hAnsi="Arial" w:eastAsia="等线" w:cs="Arial"/>
                <w:sz w:val="22"/>
                <w:lang w:val="en-US" w:eastAsia="zh-CN"/>
              </w:rPr>
              <w:t>7</w:t>
            </w:r>
          </w:p>
        </w:tc>
      </w:tr>
      <w:tr w14:paraId="1F41E2F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276DE6FB">
            <w:pPr>
              <w:spacing w:before="120" w:after="120" w:line="288" w:lineRule="auto"/>
              <w:ind w:left="0"/>
              <w:jc w:val="left"/>
            </w:pPr>
            <w:r>
              <w:rPr>
                <w:rFonts w:ascii="Arial" w:hAnsi="Arial" w:eastAsia="等线" w:cs="Arial"/>
                <w:sz w:val="22"/>
              </w:rPr>
              <w:t>参与者</w:t>
            </w:r>
          </w:p>
        </w:tc>
        <w:tc>
          <w:tcPr>
            <w:tcW w:w="5324" w:type="dxa"/>
            <w:tcMar>
              <w:top w:w="60" w:type="dxa"/>
              <w:left w:w="120" w:type="dxa"/>
              <w:bottom w:w="30" w:type="dxa"/>
              <w:right w:w="120" w:type="dxa"/>
            </w:tcMar>
          </w:tcPr>
          <w:p w14:paraId="52CB221B">
            <w:pPr>
              <w:spacing w:before="120" w:after="120" w:line="288" w:lineRule="auto"/>
              <w:ind w:left="0"/>
              <w:jc w:val="left"/>
            </w:pPr>
            <w:r>
              <w:rPr>
                <w:rFonts w:ascii="Arial" w:hAnsi="Arial" w:eastAsia="等线" w:cs="Arial"/>
                <w:sz w:val="22"/>
              </w:rPr>
              <w:t>系统注册/登录学生用户</w:t>
            </w:r>
          </w:p>
        </w:tc>
      </w:tr>
      <w:tr w14:paraId="0F840E1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16DD1BFF">
            <w:pPr>
              <w:spacing w:before="120" w:after="120" w:line="288" w:lineRule="auto"/>
              <w:ind w:left="0"/>
              <w:jc w:val="left"/>
            </w:pPr>
            <w:r>
              <w:rPr>
                <w:rFonts w:ascii="Arial" w:hAnsi="Arial" w:eastAsia="等线" w:cs="Arial"/>
                <w:sz w:val="22"/>
              </w:rPr>
              <w:t>用例概述</w:t>
            </w:r>
          </w:p>
        </w:tc>
        <w:tc>
          <w:tcPr>
            <w:tcW w:w="5324" w:type="dxa"/>
            <w:tcMar>
              <w:top w:w="60" w:type="dxa"/>
              <w:left w:w="120" w:type="dxa"/>
              <w:bottom w:w="30" w:type="dxa"/>
              <w:right w:w="120" w:type="dxa"/>
            </w:tcMar>
          </w:tcPr>
          <w:p w14:paraId="42655943">
            <w:pPr>
              <w:spacing w:before="120" w:after="120" w:line="288" w:lineRule="auto"/>
              <w:ind w:left="0"/>
              <w:jc w:val="left"/>
            </w:pPr>
            <w:r>
              <w:rPr>
                <w:rFonts w:ascii="Arial" w:hAnsi="Arial" w:eastAsia="等线" w:cs="Arial"/>
                <w:sz w:val="22"/>
              </w:rPr>
              <w:t>用户可基于系统默认通用解析规则，结合自身学科特点，自定义解析提取维度、权重与精度，适配文、理、工、医等不同学科文献的差异化解析需求。</w:t>
            </w:r>
          </w:p>
        </w:tc>
      </w:tr>
      <w:tr w14:paraId="5683B03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753C89A4">
            <w:pPr>
              <w:spacing w:before="120" w:after="120" w:line="288" w:lineRule="auto"/>
              <w:ind w:left="0"/>
              <w:jc w:val="left"/>
            </w:pPr>
            <w:r>
              <w:rPr>
                <w:rFonts w:ascii="Arial" w:hAnsi="Arial" w:eastAsia="等线" w:cs="Arial"/>
                <w:sz w:val="22"/>
              </w:rPr>
              <w:t>前置条件</w:t>
            </w:r>
          </w:p>
        </w:tc>
        <w:tc>
          <w:tcPr>
            <w:tcW w:w="5324" w:type="dxa"/>
            <w:tcMar>
              <w:top w:w="60" w:type="dxa"/>
              <w:left w:w="120" w:type="dxa"/>
              <w:bottom w:w="30" w:type="dxa"/>
              <w:right w:w="120" w:type="dxa"/>
            </w:tcMar>
          </w:tcPr>
          <w:p w14:paraId="121374B2">
            <w:pPr>
              <w:spacing w:before="120" w:after="120" w:line="288" w:lineRule="auto"/>
              <w:ind w:left="0"/>
              <w:jc w:val="left"/>
            </w:pPr>
            <w:r>
              <w:rPr>
                <w:rFonts w:ascii="Arial" w:hAnsi="Arial" w:eastAsia="等线" w:cs="Arial"/>
                <w:sz w:val="22"/>
              </w:rPr>
              <w:t>1. 用户进入系统配置界面的解析规则模块；2. 系统默认解析规则可正常加载与修改。</w:t>
            </w:r>
          </w:p>
        </w:tc>
      </w:tr>
      <w:tr w14:paraId="5074B7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3F809392">
            <w:pPr>
              <w:spacing w:before="120" w:after="120" w:line="288" w:lineRule="auto"/>
              <w:ind w:left="0"/>
              <w:jc w:val="left"/>
            </w:pPr>
            <w:r>
              <w:rPr>
                <w:rFonts w:ascii="Arial" w:hAnsi="Arial" w:eastAsia="等线" w:cs="Arial"/>
                <w:sz w:val="22"/>
              </w:rPr>
              <w:t>后置条件</w:t>
            </w:r>
          </w:p>
        </w:tc>
        <w:tc>
          <w:tcPr>
            <w:tcW w:w="5324" w:type="dxa"/>
            <w:tcMar>
              <w:top w:w="60" w:type="dxa"/>
              <w:left w:w="120" w:type="dxa"/>
              <w:bottom w:w="30" w:type="dxa"/>
              <w:right w:w="120" w:type="dxa"/>
            </w:tcMar>
          </w:tcPr>
          <w:p w14:paraId="6BF2D471">
            <w:pPr>
              <w:spacing w:before="120" w:after="120" w:line="288" w:lineRule="auto"/>
              <w:ind w:left="0"/>
              <w:jc w:val="left"/>
            </w:pPr>
            <w:r>
              <w:rPr>
                <w:rFonts w:ascii="Arial" w:hAnsi="Arial" w:eastAsia="等线" w:cs="Arial"/>
                <w:sz w:val="22"/>
              </w:rPr>
              <w:t>1. 自定义规则保存生效，后续文献解析优先调用用户自定义规则；2. 支持随时恢复系统默认解析规则。</w:t>
            </w:r>
          </w:p>
        </w:tc>
      </w:tr>
      <w:tr w14:paraId="33B1772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718482F0">
            <w:pPr>
              <w:spacing w:before="120" w:after="120" w:line="288" w:lineRule="auto"/>
              <w:ind w:left="0"/>
              <w:jc w:val="left"/>
            </w:pPr>
            <w:r>
              <w:rPr>
                <w:rFonts w:ascii="Arial" w:hAnsi="Arial" w:eastAsia="等线" w:cs="Arial"/>
                <w:sz w:val="22"/>
              </w:rPr>
              <w:t>基本流程</w:t>
            </w:r>
          </w:p>
        </w:tc>
        <w:tc>
          <w:tcPr>
            <w:tcW w:w="5324" w:type="dxa"/>
            <w:tcMar>
              <w:top w:w="60" w:type="dxa"/>
              <w:left w:w="120" w:type="dxa"/>
              <w:bottom w:w="30" w:type="dxa"/>
              <w:right w:w="120" w:type="dxa"/>
            </w:tcMar>
          </w:tcPr>
          <w:p w14:paraId="21501832">
            <w:pPr>
              <w:spacing w:before="120" w:after="120" w:line="288" w:lineRule="auto"/>
              <w:ind w:left="0"/>
              <w:jc w:val="left"/>
            </w:pPr>
            <w:r>
              <w:rPr>
                <w:rFonts w:ascii="Arial" w:hAnsi="Arial" w:eastAsia="等线" w:cs="Arial"/>
                <w:sz w:val="22"/>
              </w:rPr>
              <w:t>1. 用户进入解析规则配置界面，查看系统默认解析参数；2. 根据所属学科，勾选需要提取的文献核心模块（研究方法、创新点、结论等）；3. 调整信息解析权重、识别精度、关键词提取阈值；4. 保存自定义解析规则，命名归类；5. 解析文献时自动匹配对应学科规则完成解析。</w:t>
            </w:r>
          </w:p>
        </w:tc>
      </w:tr>
      <w:tr w14:paraId="7A76171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3AD36829">
            <w:pPr>
              <w:spacing w:before="120" w:after="120" w:line="288" w:lineRule="auto"/>
              <w:ind w:left="0"/>
              <w:jc w:val="left"/>
            </w:pPr>
            <w:r>
              <w:rPr>
                <w:rFonts w:ascii="Arial" w:hAnsi="Arial" w:eastAsia="等线" w:cs="Arial"/>
                <w:sz w:val="22"/>
              </w:rPr>
              <w:t>异常流程</w:t>
            </w:r>
          </w:p>
        </w:tc>
        <w:tc>
          <w:tcPr>
            <w:tcW w:w="5324" w:type="dxa"/>
            <w:tcMar>
              <w:top w:w="60" w:type="dxa"/>
              <w:left w:w="120" w:type="dxa"/>
              <w:bottom w:w="30" w:type="dxa"/>
              <w:right w:w="120" w:type="dxa"/>
            </w:tcMar>
          </w:tcPr>
          <w:p w14:paraId="1AAE0306">
            <w:pPr>
              <w:spacing w:before="120" w:after="120" w:line="288" w:lineRule="auto"/>
              <w:ind w:left="0"/>
              <w:jc w:val="left"/>
            </w:pPr>
            <w:r>
              <w:rPr>
                <w:rFonts w:ascii="Arial" w:hAnsi="Arial" w:eastAsia="等线" w:cs="Arial"/>
                <w:sz w:val="22"/>
              </w:rPr>
              <w:t>1. 参数配置超出阈值范围：系统自动修正为合规参数并提示；2. 自定义规则损坏：自动恢复默认规则，提示用户重新配置；3. 未保存配置退出界面：所有修改自动作废。</w:t>
            </w:r>
          </w:p>
        </w:tc>
      </w:tr>
      <w:tr w14:paraId="76A1198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346BA7BF">
            <w:pPr>
              <w:spacing w:before="120" w:after="120" w:line="288" w:lineRule="auto"/>
              <w:ind w:left="0"/>
              <w:jc w:val="left"/>
            </w:pPr>
            <w:r>
              <w:rPr>
                <w:rFonts w:ascii="Arial" w:hAnsi="Arial" w:eastAsia="等线" w:cs="Arial"/>
                <w:sz w:val="22"/>
              </w:rPr>
              <w:t>功能约束与要点</w:t>
            </w:r>
          </w:p>
        </w:tc>
        <w:tc>
          <w:tcPr>
            <w:tcW w:w="5324" w:type="dxa"/>
            <w:tcMar>
              <w:top w:w="60" w:type="dxa"/>
              <w:left w:w="120" w:type="dxa"/>
              <w:bottom w:w="30" w:type="dxa"/>
              <w:right w:w="120" w:type="dxa"/>
            </w:tcMar>
          </w:tcPr>
          <w:p w14:paraId="0C71C83A">
            <w:pPr>
              <w:spacing w:before="120" w:after="120" w:line="288" w:lineRule="auto"/>
              <w:ind w:left="0"/>
              <w:jc w:val="left"/>
            </w:pPr>
            <w:r>
              <w:rPr>
                <w:rFonts w:ascii="Arial" w:hAnsi="Arial" w:eastAsia="等线" w:cs="Arial"/>
                <w:sz w:val="22"/>
              </w:rPr>
              <w:t>1. 支持多学科规则适配，差异化解析不同类型文献；2. 解析维度、权重、精度可自由自定义，灵活性高；3. 支持保存多套自定义规则，可随时切换调用；4. 规则修改仅对后续解析生效，不影响历史解析报告。</w:t>
            </w:r>
          </w:p>
        </w:tc>
      </w:tr>
    </w:tbl>
    <w:p w14:paraId="6C2223C9">
      <w:pPr>
        <w:spacing w:before="300" w:after="120" w:line="288" w:lineRule="auto"/>
        <w:ind w:left="0"/>
        <w:jc w:val="left"/>
        <w:outlineLvl w:val="2"/>
      </w:pPr>
      <w:bookmarkStart w:id="53" w:name="heading_29"/>
      <w:bookmarkStart w:id="54" w:name="_Toc18459"/>
      <w:r>
        <w:rPr>
          <w:rFonts w:ascii="Arial" w:hAnsi="Arial" w:eastAsia="等线" w:cs="Arial"/>
          <w:b/>
          <w:sz w:val="30"/>
        </w:rPr>
        <w:t>2.3.</w:t>
      </w:r>
      <w:r>
        <w:rPr>
          <w:rFonts w:hint="eastAsia" w:ascii="Arial" w:hAnsi="Arial" w:eastAsia="等线" w:cs="Arial"/>
          <w:b/>
          <w:sz w:val="30"/>
          <w:lang w:val="en-US" w:eastAsia="zh-CN"/>
        </w:rPr>
        <w:t>9</w:t>
      </w:r>
      <w:r>
        <w:rPr>
          <w:rFonts w:ascii="Arial" w:hAnsi="Arial" w:eastAsia="等线" w:cs="Arial"/>
          <w:b/>
          <w:sz w:val="30"/>
        </w:rPr>
        <w:t>. 存储路径配置模块</w:t>
      </w:r>
      <w:bookmarkEnd w:id="53"/>
      <w:bookmarkEnd w:id="54"/>
    </w:p>
    <w:p w14:paraId="067D1270">
      <w:pPr>
        <w:spacing w:line="460" w:lineRule="exact"/>
        <w:ind w:firstLine="420"/>
        <w:jc w:val="left"/>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存储路径配置模块支持用户自主管理系统本地存储结构，提升资源管理灵活性。用户可根据电脑磁盘存储情况，自定义设置文献源文件、解析报告、笔记文件、备份数据的本地存储路径，自由切换存储磁盘与文件夹；切换路径时系统提示是否迁移历史文件。模块同时支持AI模型配置存储路径管理。同时模块支持实时查看系统各类文件的存储空间占用情况，以DonutChart环形图可视化展示文献原件/解析报告/笔记/备份/数据库五类占用占比，直观掌握资源存储状态，方便用户及时清理冗余文件、优化存储结构，保障电脑设备与系统的运行流畅性。存储路径配置模块用例规约表如下图2-9 所示。</w:t>
      </w:r>
    </w:p>
    <w:p w14:paraId="55B8DB1A">
      <w:pPr>
        <w:spacing w:line="460" w:lineRule="exact"/>
        <w:ind w:firstLine="420"/>
        <w:jc w:val="center"/>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表2 -9存储路径配置模块用例规约表</w:t>
      </w:r>
    </w:p>
    <w:tbl>
      <w:tblPr>
        <w:tblStyle w:val="8"/>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5416"/>
      </w:tblGrid>
      <w:tr w14:paraId="7D243FF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2AE74C6C">
            <w:pPr>
              <w:spacing w:before="120" w:after="120" w:line="288" w:lineRule="auto"/>
              <w:ind w:left="0"/>
              <w:jc w:val="left"/>
            </w:pPr>
            <w:bookmarkStart w:id="55" w:name="heading_30"/>
            <w:r>
              <w:rPr>
                <w:rFonts w:ascii="Arial" w:hAnsi="Arial" w:eastAsia="等线" w:cs="Arial"/>
                <w:sz w:val="22"/>
              </w:rPr>
              <w:t>用例名称</w:t>
            </w:r>
          </w:p>
        </w:tc>
        <w:tc>
          <w:tcPr>
            <w:tcW w:w="5416" w:type="dxa"/>
            <w:tcMar>
              <w:top w:w="60" w:type="dxa"/>
              <w:left w:w="120" w:type="dxa"/>
              <w:bottom w:w="30" w:type="dxa"/>
              <w:right w:w="120" w:type="dxa"/>
            </w:tcMar>
          </w:tcPr>
          <w:p w14:paraId="186DD9B2">
            <w:pPr>
              <w:spacing w:before="120" w:after="120" w:line="288" w:lineRule="auto"/>
              <w:ind w:left="0"/>
              <w:jc w:val="left"/>
            </w:pPr>
            <w:r>
              <w:rPr>
                <w:rFonts w:ascii="Arial" w:hAnsi="Arial" w:eastAsia="等线" w:cs="Arial"/>
                <w:sz w:val="22"/>
              </w:rPr>
              <w:t>系统本地存储路径自定义配置</w:t>
            </w:r>
          </w:p>
        </w:tc>
      </w:tr>
      <w:tr w14:paraId="0287832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258F1805">
            <w:pPr>
              <w:spacing w:before="120" w:after="120" w:line="288" w:lineRule="auto"/>
              <w:ind w:left="0"/>
              <w:jc w:val="left"/>
            </w:pPr>
            <w:r>
              <w:rPr>
                <w:rFonts w:ascii="Arial" w:hAnsi="Arial" w:eastAsia="等线" w:cs="Arial"/>
                <w:sz w:val="22"/>
              </w:rPr>
              <w:t>用例标识</w:t>
            </w:r>
          </w:p>
        </w:tc>
        <w:tc>
          <w:tcPr>
            <w:tcW w:w="5416" w:type="dxa"/>
            <w:tcMar>
              <w:top w:w="60" w:type="dxa"/>
              <w:left w:w="120" w:type="dxa"/>
              <w:bottom w:w="30" w:type="dxa"/>
              <w:right w:w="120" w:type="dxa"/>
            </w:tcMar>
          </w:tcPr>
          <w:p w14:paraId="4774EB08">
            <w:pPr>
              <w:spacing w:before="120" w:after="120" w:line="288" w:lineRule="auto"/>
              <w:ind w:left="0"/>
              <w:jc w:val="left"/>
              <w:rPr>
                <w:rFonts w:hint="eastAsia" w:eastAsia="等线"/>
                <w:lang w:eastAsia="zh-CN"/>
              </w:rPr>
            </w:pPr>
            <w:r>
              <w:rPr>
                <w:rFonts w:ascii="Arial" w:hAnsi="Arial" w:eastAsia="等线" w:cs="Arial"/>
                <w:sz w:val="22"/>
              </w:rPr>
              <w:t>UC-PT-00</w:t>
            </w:r>
            <w:r>
              <w:rPr>
                <w:rFonts w:hint="eastAsia" w:ascii="Arial" w:hAnsi="Arial" w:eastAsia="等线" w:cs="Arial"/>
                <w:sz w:val="22"/>
                <w:lang w:val="en-US" w:eastAsia="zh-CN"/>
              </w:rPr>
              <w:t>8</w:t>
            </w:r>
          </w:p>
        </w:tc>
      </w:tr>
      <w:tr w14:paraId="15BCDC0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24F22652">
            <w:pPr>
              <w:spacing w:before="120" w:after="120" w:line="288" w:lineRule="auto"/>
              <w:ind w:left="0"/>
              <w:jc w:val="left"/>
            </w:pPr>
            <w:r>
              <w:rPr>
                <w:rFonts w:ascii="Arial" w:hAnsi="Arial" w:eastAsia="等线" w:cs="Arial"/>
                <w:sz w:val="22"/>
              </w:rPr>
              <w:t>参与者</w:t>
            </w:r>
          </w:p>
        </w:tc>
        <w:tc>
          <w:tcPr>
            <w:tcW w:w="5416" w:type="dxa"/>
            <w:tcMar>
              <w:top w:w="60" w:type="dxa"/>
              <w:left w:w="120" w:type="dxa"/>
              <w:bottom w:w="30" w:type="dxa"/>
              <w:right w:w="120" w:type="dxa"/>
            </w:tcMar>
          </w:tcPr>
          <w:p w14:paraId="4C706BDE">
            <w:pPr>
              <w:spacing w:before="120" w:after="120" w:line="288" w:lineRule="auto"/>
              <w:ind w:left="0"/>
              <w:jc w:val="left"/>
            </w:pPr>
            <w:r>
              <w:rPr>
                <w:rFonts w:ascii="Arial" w:hAnsi="Arial" w:eastAsia="等线" w:cs="Arial"/>
                <w:sz w:val="22"/>
              </w:rPr>
              <w:t>系统注册/登录学生用户</w:t>
            </w:r>
          </w:p>
        </w:tc>
      </w:tr>
      <w:tr w14:paraId="60DCCA6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7CEFAC1">
            <w:pPr>
              <w:spacing w:before="120" w:after="120" w:line="288" w:lineRule="auto"/>
              <w:ind w:left="0"/>
              <w:jc w:val="left"/>
            </w:pPr>
            <w:r>
              <w:rPr>
                <w:rFonts w:ascii="Arial" w:hAnsi="Arial" w:eastAsia="等线" w:cs="Arial"/>
                <w:sz w:val="22"/>
              </w:rPr>
              <w:t>用例概述</w:t>
            </w:r>
          </w:p>
        </w:tc>
        <w:tc>
          <w:tcPr>
            <w:tcW w:w="5416" w:type="dxa"/>
            <w:tcMar>
              <w:top w:w="60" w:type="dxa"/>
              <w:left w:w="120" w:type="dxa"/>
              <w:bottom w:w="30" w:type="dxa"/>
              <w:right w:w="120" w:type="dxa"/>
            </w:tcMar>
          </w:tcPr>
          <w:p w14:paraId="42ACF26B">
            <w:pPr>
              <w:spacing w:before="120" w:after="120" w:line="288" w:lineRule="auto"/>
              <w:ind w:left="0"/>
              <w:jc w:val="left"/>
            </w:pPr>
            <w:r>
              <w:rPr>
                <w:rFonts w:ascii="Arial" w:hAnsi="Arial" w:eastAsia="等线" w:cs="Arial"/>
                <w:sz w:val="22"/>
              </w:rPr>
              <w:t>用户可自主配置文献源文件、解析报告、笔记、备份数据的本地存储路径，实时查看存储空间占用情况，优化本地存储结构，避免磁盘过载。</w:t>
            </w:r>
          </w:p>
        </w:tc>
      </w:tr>
      <w:tr w14:paraId="274BB19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5304A2D0">
            <w:pPr>
              <w:spacing w:before="120" w:after="120" w:line="288" w:lineRule="auto"/>
              <w:ind w:left="0"/>
              <w:jc w:val="left"/>
            </w:pPr>
            <w:r>
              <w:rPr>
                <w:rFonts w:ascii="Arial" w:hAnsi="Arial" w:eastAsia="等线" w:cs="Arial"/>
                <w:sz w:val="22"/>
              </w:rPr>
              <w:t>前置条件</w:t>
            </w:r>
          </w:p>
        </w:tc>
        <w:tc>
          <w:tcPr>
            <w:tcW w:w="5416" w:type="dxa"/>
            <w:tcMar>
              <w:top w:w="60" w:type="dxa"/>
              <w:left w:w="120" w:type="dxa"/>
              <w:bottom w:w="30" w:type="dxa"/>
              <w:right w:w="120" w:type="dxa"/>
            </w:tcMar>
          </w:tcPr>
          <w:p w14:paraId="4EADDEA7">
            <w:pPr>
              <w:spacing w:before="120" w:after="120" w:line="288" w:lineRule="auto"/>
              <w:ind w:left="0"/>
              <w:jc w:val="left"/>
            </w:pPr>
            <w:r>
              <w:rPr>
                <w:rFonts w:ascii="Arial" w:hAnsi="Arial" w:eastAsia="等线" w:cs="Arial"/>
                <w:sz w:val="22"/>
              </w:rPr>
              <w:t>1. 用户进入存储路径配置模块；2. 本地电脑磁盘无权限锁定，可正常读写；3. 系统存储检测功能运行正常。</w:t>
            </w:r>
          </w:p>
        </w:tc>
      </w:tr>
      <w:tr w14:paraId="321308F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3932070D">
            <w:pPr>
              <w:spacing w:before="120" w:after="120" w:line="288" w:lineRule="auto"/>
              <w:ind w:left="0"/>
              <w:jc w:val="left"/>
            </w:pPr>
            <w:r>
              <w:rPr>
                <w:rFonts w:ascii="Arial" w:hAnsi="Arial" w:eastAsia="等线" w:cs="Arial"/>
                <w:sz w:val="22"/>
              </w:rPr>
              <w:t>后置条件</w:t>
            </w:r>
          </w:p>
        </w:tc>
        <w:tc>
          <w:tcPr>
            <w:tcW w:w="5416" w:type="dxa"/>
            <w:tcMar>
              <w:top w:w="60" w:type="dxa"/>
              <w:left w:w="120" w:type="dxa"/>
              <w:bottom w:w="30" w:type="dxa"/>
              <w:right w:w="120" w:type="dxa"/>
            </w:tcMar>
          </w:tcPr>
          <w:p w14:paraId="20478D8C">
            <w:pPr>
              <w:spacing w:before="120" w:after="120" w:line="288" w:lineRule="auto"/>
              <w:ind w:left="0"/>
              <w:jc w:val="left"/>
            </w:pPr>
            <w:r>
              <w:rPr>
                <w:rFonts w:ascii="Arial" w:hAnsi="Arial" w:eastAsia="等线" w:cs="Arial"/>
                <w:sz w:val="22"/>
              </w:rPr>
              <w:t>1. 新存储路径保存生效，后续所有文件自动存入新路径；2. 历史文件可选择迁移至新路径或保留原路径；3. 实时更新存储占用数据。</w:t>
            </w:r>
          </w:p>
        </w:tc>
      </w:tr>
      <w:tr w14:paraId="42BB063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4C02CF99">
            <w:pPr>
              <w:spacing w:before="120" w:after="120" w:line="288" w:lineRule="auto"/>
              <w:ind w:left="0"/>
              <w:jc w:val="left"/>
            </w:pPr>
            <w:r>
              <w:rPr>
                <w:rFonts w:ascii="Arial" w:hAnsi="Arial" w:eastAsia="等线" w:cs="Arial"/>
                <w:sz w:val="22"/>
              </w:rPr>
              <w:t>基本流程</w:t>
            </w:r>
          </w:p>
        </w:tc>
        <w:tc>
          <w:tcPr>
            <w:tcW w:w="5416" w:type="dxa"/>
            <w:tcMar>
              <w:top w:w="60" w:type="dxa"/>
              <w:left w:w="120" w:type="dxa"/>
              <w:bottom w:w="30" w:type="dxa"/>
              <w:right w:w="120" w:type="dxa"/>
            </w:tcMar>
          </w:tcPr>
          <w:p w14:paraId="1E0E2DB4">
            <w:pPr>
              <w:spacing w:before="120" w:after="120" w:line="288" w:lineRule="auto"/>
              <w:ind w:left="0"/>
              <w:jc w:val="left"/>
            </w:pPr>
            <w:r>
              <w:rPr>
                <w:rFonts w:ascii="Arial" w:hAnsi="Arial" w:eastAsia="等线" w:cs="Arial"/>
                <w:sz w:val="22"/>
              </w:rPr>
              <w:t>1. 用户进入存储路径配置界面，查看当前各类文件存储路径与磁盘占用情况；2. 分别选择文献、报告、笔记、备份文件的自定义存储磁盘与文件夹；3. 选择是否迁移历史存储文件；4. 保存路径配置，系统刷新存储状态；5. 实时展示剩余存储空间、文件占用占比。</w:t>
            </w:r>
          </w:p>
        </w:tc>
      </w:tr>
      <w:tr w14:paraId="108CF53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469B1801">
            <w:pPr>
              <w:spacing w:before="120" w:after="120" w:line="288" w:lineRule="auto"/>
              <w:ind w:left="0"/>
              <w:jc w:val="left"/>
            </w:pPr>
            <w:r>
              <w:rPr>
                <w:rFonts w:ascii="Arial" w:hAnsi="Arial" w:eastAsia="等线" w:cs="Arial"/>
                <w:sz w:val="22"/>
              </w:rPr>
              <w:t>异常流程</w:t>
            </w:r>
          </w:p>
        </w:tc>
        <w:tc>
          <w:tcPr>
            <w:tcW w:w="5416" w:type="dxa"/>
            <w:tcMar>
              <w:top w:w="60" w:type="dxa"/>
              <w:left w:w="120" w:type="dxa"/>
              <w:bottom w:w="30" w:type="dxa"/>
              <w:right w:w="120" w:type="dxa"/>
            </w:tcMar>
          </w:tcPr>
          <w:p w14:paraId="697A0428">
            <w:pPr>
              <w:spacing w:before="120" w:after="120" w:line="288" w:lineRule="auto"/>
              <w:ind w:left="0"/>
              <w:jc w:val="left"/>
            </w:pPr>
            <w:r>
              <w:rPr>
                <w:rFonts w:ascii="Arial" w:hAnsi="Arial" w:eastAsia="等线" w:cs="Arial"/>
                <w:sz w:val="22"/>
              </w:rPr>
              <w:t>1. 目标路径无读写权限：提示路径无效，重新选择；2. 目标磁盘存储空间不足：弹窗预警，禁止切换路径；3. 路径迁移中断：已迁移文件留存，未迁移文件保留原路径。</w:t>
            </w:r>
          </w:p>
        </w:tc>
      </w:tr>
      <w:tr w14:paraId="05A47EE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05C665F3">
            <w:pPr>
              <w:spacing w:before="120" w:after="120" w:line="288" w:lineRule="auto"/>
              <w:ind w:left="0"/>
              <w:jc w:val="left"/>
            </w:pPr>
            <w:r>
              <w:rPr>
                <w:rFonts w:ascii="Arial" w:hAnsi="Arial" w:eastAsia="等线" w:cs="Arial"/>
                <w:sz w:val="22"/>
              </w:rPr>
              <w:t>功能约束与要点</w:t>
            </w:r>
          </w:p>
        </w:tc>
        <w:tc>
          <w:tcPr>
            <w:tcW w:w="5416" w:type="dxa"/>
            <w:tcMar>
              <w:top w:w="60" w:type="dxa"/>
              <w:left w:w="120" w:type="dxa"/>
              <w:bottom w:w="30" w:type="dxa"/>
              <w:right w:w="120" w:type="dxa"/>
            </w:tcMar>
          </w:tcPr>
          <w:p w14:paraId="629A8E2F">
            <w:pPr>
              <w:spacing w:before="120" w:after="120" w:line="288" w:lineRule="auto"/>
              <w:ind w:left="0"/>
              <w:jc w:val="left"/>
            </w:pPr>
            <w:r>
              <w:rPr>
                <w:rFonts w:ascii="Arial" w:hAnsi="Arial" w:eastAsia="等线" w:cs="Arial"/>
                <w:sz w:val="22"/>
              </w:rPr>
              <w:t>1. 各类文件路径可独立配置，精细化管理存储资源；2. 支持跨磁盘路径切换，适配不同电脑存储场景；3. 实时存储监控，直观展示存储占用数据；4. 路径配置本地永久保存，重启不失效。</w:t>
            </w:r>
          </w:p>
        </w:tc>
      </w:tr>
    </w:tbl>
    <w:p w14:paraId="24A46FC0">
      <w:pPr>
        <w:spacing w:before="300" w:after="120" w:line="288" w:lineRule="auto"/>
        <w:ind w:left="0"/>
        <w:jc w:val="left"/>
        <w:outlineLvl w:val="2"/>
      </w:pPr>
      <w:bookmarkStart w:id="56" w:name="_Toc14965"/>
      <w:r>
        <w:rPr>
          <w:rFonts w:ascii="Arial" w:hAnsi="Arial" w:eastAsia="等线" w:cs="Arial"/>
          <w:b/>
          <w:sz w:val="30"/>
        </w:rPr>
        <w:t>2.3.1</w:t>
      </w:r>
      <w:r>
        <w:rPr>
          <w:rFonts w:hint="eastAsia" w:ascii="Arial" w:hAnsi="Arial" w:eastAsia="等线" w:cs="Arial"/>
          <w:b/>
          <w:sz w:val="30"/>
          <w:lang w:val="en-US" w:eastAsia="zh-CN"/>
        </w:rPr>
        <w:t>0</w:t>
      </w:r>
      <w:r>
        <w:rPr>
          <w:rFonts w:ascii="Arial" w:hAnsi="Arial" w:eastAsia="等线" w:cs="Arial"/>
          <w:b/>
          <w:sz w:val="30"/>
        </w:rPr>
        <w:t>. 系统设置管理模块</w:t>
      </w:r>
      <w:bookmarkEnd w:id="55"/>
      <w:bookmarkEnd w:id="56"/>
    </w:p>
    <w:p w14:paraId="34034ACD">
      <w:pPr>
        <w:spacing w:line="460" w:lineRule="exact"/>
        <w:ind w:firstLine="420"/>
        <w:jc w:val="left"/>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系统设置管理模块为用户提供全方位的个性化系统配置服务，适配不同用户的操作习惯。模块支持界面浅色/深色主题一键切换、字体大小调整等界面参数设置；支持解析精度、自动保存频率等功能参数调整；支持多AI模型CRUD；支持AI原件直传通道下拉选择；AI密钥使用cryptography.Fernet对称加密存储，禁止明文入库；支持默认导入路径、导出格式等基础参数自定义。所有设置均为本地保存，用户可根据个人使用习惯完成个性化配置，提升软件操作体验与适配度。系统设置管理模块用例规约表如下图2-10 所示。</w:t>
      </w:r>
    </w:p>
    <w:p w14:paraId="25470C97">
      <w:pPr>
        <w:spacing w:line="460" w:lineRule="exact"/>
        <w:ind w:firstLine="420"/>
        <w:jc w:val="center"/>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表2 -10系统设置管理模块用例规约表</w:t>
      </w:r>
    </w:p>
    <w:tbl>
      <w:tblPr>
        <w:tblStyle w:val="8"/>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5370"/>
      </w:tblGrid>
      <w:tr w14:paraId="3EE1805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340D9832">
            <w:pPr>
              <w:spacing w:before="120" w:after="120" w:line="288" w:lineRule="auto"/>
              <w:ind w:left="0"/>
              <w:jc w:val="left"/>
            </w:pPr>
            <w:r>
              <w:rPr>
                <w:rFonts w:ascii="Arial" w:hAnsi="Arial" w:eastAsia="等线" w:cs="Arial"/>
                <w:sz w:val="22"/>
              </w:rPr>
              <w:t>用例名称</w:t>
            </w:r>
          </w:p>
        </w:tc>
        <w:tc>
          <w:tcPr>
            <w:tcW w:w="5370" w:type="dxa"/>
            <w:tcMar>
              <w:top w:w="60" w:type="dxa"/>
              <w:left w:w="120" w:type="dxa"/>
              <w:bottom w:w="30" w:type="dxa"/>
              <w:right w:w="120" w:type="dxa"/>
            </w:tcMar>
          </w:tcPr>
          <w:p w14:paraId="28639F9C">
            <w:pPr>
              <w:spacing w:before="120" w:after="120" w:line="288" w:lineRule="auto"/>
              <w:ind w:left="0"/>
              <w:jc w:val="left"/>
            </w:pPr>
            <w:r>
              <w:rPr>
                <w:rFonts w:ascii="Arial" w:hAnsi="Arial" w:eastAsia="等线" w:cs="Arial"/>
                <w:sz w:val="22"/>
              </w:rPr>
              <w:t>系统个性化参数配置与管理</w:t>
            </w:r>
          </w:p>
        </w:tc>
      </w:tr>
      <w:tr w14:paraId="3998E8D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4EB6E12F">
            <w:pPr>
              <w:spacing w:before="120" w:after="120" w:line="288" w:lineRule="auto"/>
              <w:ind w:left="0"/>
              <w:jc w:val="left"/>
            </w:pPr>
            <w:r>
              <w:rPr>
                <w:rFonts w:ascii="Arial" w:hAnsi="Arial" w:eastAsia="等线" w:cs="Arial"/>
                <w:sz w:val="22"/>
              </w:rPr>
              <w:t>用例标识</w:t>
            </w:r>
          </w:p>
        </w:tc>
        <w:tc>
          <w:tcPr>
            <w:tcW w:w="5370" w:type="dxa"/>
            <w:tcMar>
              <w:top w:w="60" w:type="dxa"/>
              <w:left w:w="120" w:type="dxa"/>
              <w:bottom w:w="30" w:type="dxa"/>
              <w:right w:w="120" w:type="dxa"/>
            </w:tcMar>
          </w:tcPr>
          <w:p w14:paraId="1AB2B87D">
            <w:pPr>
              <w:spacing w:before="120" w:after="120" w:line="288" w:lineRule="auto"/>
              <w:ind w:left="0"/>
              <w:jc w:val="left"/>
              <w:rPr>
                <w:rFonts w:hint="eastAsia" w:eastAsia="等线"/>
                <w:lang w:eastAsia="zh-CN"/>
              </w:rPr>
            </w:pPr>
            <w:r>
              <w:rPr>
                <w:rFonts w:ascii="Arial" w:hAnsi="Arial" w:eastAsia="等线" w:cs="Arial"/>
                <w:sz w:val="22"/>
              </w:rPr>
              <w:t>UC-ST-0</w:t>
            </w:r>
            <w:r>
              <w:rPr>
                <w:rFonts w:hint="eastAsia" w:ascii="Arial" w:hAnsi="Arial" w:eastAsia="等线" w:cs="Arial"/>
                <w:sz w:val="22"/>
                <w:lang w:val="en-US" w:eastAsia="zh-CN"/>
              </w:rPr>
              <w:t>9</w:t>
            </w:r>
          </w:p>
        </w:tc>
      </w:tr>
      <w:tr w14:paraId="4C6E195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1227840D">
            <w:pPr>
              <w:spacing w:before="120" w:after="120" w:line="288" w:lineRule="auto"/>
              <w:ind w:left="0"/>
              <w:jc w:val="left"/>
            </w:pPr>
            <w:r>
              <w:rPr>
                <w:rFonts w:ascii="Arial" w:hAnsi="Arial" w:eastAsia="等线" w:cs="Arial"/>
                <w:sz w:val="22"/>
              </w:rPr>
              <w:t>参与者</w:t>
            </w:r>
          </w:p>
        </w:tc>
        <w:tc>
          <w:tcPr>
            <w:tcW w:w="5370" w:type="dxa"/>
            <w:tcMar>
              <w:top w:w="60" w:type="dxa"/>
              <w:left w:w="120" w:type="dxa"/>
              <w:bottom w:w="30" w:type="dxa"/>
              <w:right w:w="120" w:type="dxa"/>
            </w:tcMar>
          </w:tcPr>
          <w:p w14:paraId="79E35E65">
            <w:pPr>
              <w:spacing w:before="120" w:after="120" w:line="288" w:lineRule="auto"/>
              <w:ind w:left="0"/>
              <w:jc w:val="left"/>
            </w:pPr>
            <w:r>
              <w:rPr>
                <w:rFonts w:ascii="Arial" w:hAnsi="Arial" w:eastAsia="等线" w:cs="Arial"/>
                <w:sz w:val="22"/>
              </w:rPr>
              <w:t>系统注册/登录学生用户</w:t>
            </w:r>
          </w:p>
        </w:tc>
      </w:tr>
      <w:tr w14:paraId="04D46B1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40B7B0D4">
            <w:pPr>
              <w:spacing w:before="120" w:after="120" w:line="288" w:lineRule="auto"/>
              <w:ind w:left="0"/>
              <w:jc w:val="left"/>
            </w:pPr>
            <w:r>
              <w:rPr>
                <w:rFonts w:ascii="Arial" w:hAnsi="Arial" w:eastAsia="等线" w:cs="Arial"/>
                <w:sz w:val="22"/>
              </w:rPr>
              <w:t>用例概述</w:t>
            </w:r>
          </w:p>
        </w:tc>
        <w:tc>
          <w:tcPr>
            <w:tcW w:w="5370" w:type="dxa"/>
            <w:tcMar>
              <w:top w:w="60" w:type="dxa"/>
              <w:left w:w="120" w:type="dxa"/>
              <w:bottom w:w="30" w:type="dxa"/>
              <w:right w:w="120" w:type="dxa"/>
            </w:tcMar>
          </w:tcPr>
          <w:p w14:paraId="41D41C9A">
            <w:pPr>
              <w:spacing w:before="120" w:after="120" w:line="288" w:lineRule="auto"/>
              <w:ind w:left="0"/>
              <w:jc w:val="left"/>
            </w:pPr>
            <w:r>
              <w:rPr>
                <w:rFonts w:ascii="Arial" w:hAnsi="Arial" w:eastAsia="等线" w:cs="Arial"/>
                <w:sz w:val="22"/>
              </w:rPr>
              <w:t>用户可自定义系统界面、功能、存储、运行等各类参数，适配个人操作习惯，优化系统运行体验，所有配置本地私有化保存。</w:t>
            </w:r>
          </w:p>
        </w:tc>
      </w:tr>
      <w:tr w14:paraId="17E8835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11CAC333">
            <w:pPr>
              <w:spacing w:before="120" w:after="120" w:line="288" w:lineRule="auto"/>
              <w:ind w:left="0"/>
              <w:jc w:val="left"/>
            </w:pPr>
            <w:r>
              <w:rPr>
                <w:rFonts w:ascii="Arial" w:hAnsi="Arial" w:eastAsia="等线" w:cs="Arial"/>
                <w:sz w:val="22"/>
              </w:rPr>
              <w:t>前置条件</w:t>
            </w:r>
          </w:p>
        </w:tc>
        <w:tc>
          <w:tcPr>
            <w:tcW w:w="5370" w:type="dxa"/>
            <w:tcMar>
              <w:top w:w="60" w:type="dxa"/>
              <w:left w:w="120" w:type="dxa"/>
              <w:bottom w:w="30" w:type="dxa"/>
              <w:right w:w="120" w:type="dxa"/>
            </w:tcMar>
          </w:tcPr>
          <w:p w14:paraId="0C357A19">
            <w:pPr>
              <w:spacing w:before="120" w:after="120" w:line="288" w:lineRule="auto"/>
              <w:ind w:left="0"/>
              <w:jc w:val="left"/>
            </w:pPr>
            <w:r>
              <w:rPr>
                <w:rFonts w:ascii="Arial" w:hAnsi="Arial" w:eastAsia="等线" w:cs="Arial"/>
                <w:sz w:val="22"/>
              </w:rPr>
              <w:t>1. 用户成功登录系统，进入系统设置界面；2. 系统参数配置模块运行正常。</w:t>
            </w:r>
          </w:p>
        </w:tc>
      </w:tr>
      <w:tr w14:paraId="17D44CD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63156A6">
            <w:pPr>
              <w:spacing w:before="120" w:after="120" w:line="288" w:lineRule="auto"/>
              <w:ind w:left="0"/>
              <w:jc w:val="left"/>
            </w:pPr>
            <w:r>
              <w:rPr>
                <w:rFonts w:ascii="Arial" w:hAnsi="Arial" w:eastAsia="等线" w:cs="Arial"/>
                <w:sz w:val="22"/>
              </w:rPr>
              <w:t>后置条件</w:t>
            </w:r>
          </w:p>
        </w:tc>
        <w:tc>
          <w:tcPr>
            <w:tcW w:w="5370" w:type="dxa"/>
            <w:tcMar>
              <w:top w:w="60" w:type="dxa"/>
              <w:left w:w="120" w:type="dxa"/>
              <w:bottom w:w="30" w:type="dxa"/>
              <w:right w:w="120" w:type="dxa"/>
            </w:tcMar>
          </w:tcPr>
          <w:p w14:paraId="5A0D6400">
            <w:pPr>
              <w:spacing w:before="120" w:after="120" w:line="288" w:lineRule="auto"/>
              <w:ind w:left="0"/>
              <w:jc w:val="left"/>
            </w:pPr>
            <w:r>
              <w:rPr>
                <w:rFonts w:ascii="Arial" w:hAnsi="Arial" w:eastAsia="等线" w:cs="Arial"/>
                <w:sz w:val="22"/>
              </w:rPr>
              <w:t>1. 所有自定义配置实时生效，本地永久保存；2. 支持一键恢复系统默认全部设置。</w:t>
            </w:r>
          </w:p>
        </w:tc>
      </w:tr>
      <w:tr w14:paraId="5F2047B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3596695A">
            <w:pPr>
              <w:spacing w:before="120" w:after="120" w:line="288" w:lineRule="auto"/>
              <w:ind w:left="0"/>
              <w:jc w:val="left"/>
            </w:pPr>
            <w:r>
              <w:rPr>
                <w:rFonts w:ascii="Arial" w:hAnsi="Arial" w:eastAsia="等线" w:cs="Arial"/>
                <w:sz w:val="22"/>
              </w:rPr>
              <w:t>基本流程</w:t>
            </w:r>
          </w:p>
        </w:tc>
        <w:tc>
          <w:tcPr>
            <w:tcW w:w="5370" w:type="dxa"/>
            <w:tcMar>
              <w:top w:w="60" w:type="dxa"/>
              <w:left w:w="120" w:type="dxa"/>
              <w:bottom w:w="30" w:type="dxa"/>
              <w:right w:w="120" w:type="dxa"/>
            </w:tcMar>
          </w:tcPr>
          <w:p w14:paraId="797DE0B5">
            <w:pPr>
              <w:spacing w:before="120" w:after="120" w:line="288" w:lineRule="auto"/>
              <w:ind w:left="0"/>
              <w:jc w:val="left"/>
            </w:pPr>
            <w:r>
              <w:rPr>
                <w:rFonts w:ascii="Arial" w:hAnsi="Arial" w:eastAsia="等线" w:cs="Arial"/>
                <w:sz w:val="22"/>
              </w:rPr>
              <w:t>1. 用户进入系统设置管理模块；2. 界面设置：切换界面样式、调整字体大小、修改页面布局；3. 功能设置：调整解析精度、自动保存频率、检索匹配规则；4. 基础设置：配置默认导入路径、默认导出格式、自动备份周期；5. 保存所有配置，实时生效，支持随时修改重置。</w:t>
            </w:r>
          </w:p>
        </w:tc>
      </w:tr>
      <w:tr w14:paraId="7E01239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1FB46553">
            <w:pPr>
              <w:spacing w:before="120" w:after="120" w:line="288" w:lineRule="auto"/>
              <w:ind w:left="0"/>
              <w:jc w:val="left"/>
            </w:pPr>
            <w:r>
              <w:rPr>
                <w:rFonts w:ascii="Arial" w:hAnsi="Arial" w:eastAsia="等线" w:cs="Arial"/>
                <w:sz w:val="22"/>
              </w:rPr>
              <w:t>异常流程</w:t>
            </w:r>
          </w:p>
        </w:tc>
        <w:tc>
          <w:tcPr>
            <w:tcW w:w="5370" w:type="dxa"/>
            <w:tcMar>
              <w:top w:w="60" w:type="dxa"/>
              <w:left w:w="120" w:type="dxa"/>
              <w:bottom w:w="30" w:type="dxa"/>
              <w:right w:w="120" w:type="dxa"/>
            </w:tcMar>
          </w:tcPr>
          <w:p w14:paraId="17847E45">
            <w:pPr>
              <w:spacing w:before="120" w:after="120" w:line="288" w:lineRule="auto"/>
              <w:ind w:left="0"/>
              <w:jc w:val="left"/>
            </w:pPr>
            <w:r>
              <w:rPr>
                <w:rFonts w:ascii="Arial" w:hAnsi="Arial" w:eastAsia="等线" w:cs="Arial"/>
                <w:sz w:val="22"/>
              </w:rPr>
              <w:t>1. 参数设置超出合理范围：系统自动修正并提示用户；2. 配置保存失败：提示保存异常，可重试保存；3. 误修改配置：支持一键恢复默认设置，重置所有参数。</w:t>
            </w:r>
          </w:p>
        </w:tc>
      </w:tr>
      <w:tr w14:paraId="5455C2B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5D7B74AC">
            <w:pPr>
              <w:spacing w:before="120" w:after="120" w:line="288" w:lineRule="auto"/>
              <w:ind w:left="0"/>
              <w:jc w:val="left"/>
            </w:pPr>
            <w:r>
              <w:rPr>
                <w:rFonts w:ascii="Arial" w:hAnsi="Arial" w:eastAsia="等线" w:cs="Arial"/>
                <w:sz w:val="22"/>
              </w:rPr>
              <w:t>功能约束与要点</w:t>
            </w:r>
          </w:p>
        </w:tc>
        <w:tc>
          <w:tcPr>
            <w:tcW w:w="5370" w:type="dxa"/>
            <w:tcMar>
              <w:top w:w="60" w:type="dxa"/>
              <w:left w:w="120" w:type="dxa"/>
              <w:bottom w:w="30" w:type="dxa"/>
              <w:right w:w="120" w:type="dxa"/>
            </w:tcMar>
          </w:tcPr>
          <w:p w14:paraId="6550E9F6">
            <w:pPr>
              <w:spacing w:before="120" w:after="120" w:line="288" w:lineRule="auto"/>
              <w:ind w:left="0"/>
              <w:jc w:val="left"/>
            </w:pPr>
            <w:r>
              <w:rPr>
                <w:rFonts w:ascii="Arial" w:hAnsi="Arial" w:eastAsia="等线" w:cs="Arial"/>
                <w:sz w:val="22"/>
              </w:rPr>
              <w:t>1. 配置全覆盖，涵盖界面、功能、存储、备份全维度参数；2. 所有配置本地化存储，无云端上传，保障隐私；3. 参数修改实时生效，无需重启软件；4. 支持个性化配置留存与一键重置，灵活可控。</w:t>
            </w:r>
          </w:p>
        </w:tc>
      </w:tr>
    </w:tbl>
    <w:p w14:paraId="7DE00686">
      <w:pPr>
        <w:pStyle w:val="3"/>
        <w:numPr>
          <w:ilvl w:val="0"/>
          <w:numId w:val="0"/>
        </w:numPr>
        <w:ind w:leftChars="0"/>
        <w:jc w:val="left"/>
        <w:rPr>
          <w:rFonts w:hint="eastAsia" w:ascii="黑体" w:hAnsi="黑体"/>
          <w:kern w:val="2"/>
          <w:szCs w:val="24"/>
          <w:lang w:val="en-US" w:eastAsia="zh-CN" w:bidi="ar-SA"/>
        </w:rPr>
      </w:pPr>
      <w:bookmarkStart w:id="57" w:name="heading_31"/>
      <w:bookmarkStart w:id="58" w:name="_Toc4139"/>
      <w:r>
        <w:rPr>
          <w:rFonts w:hint="eastAsia" w:ascii="黑体" w:hAnsi="黑体"/>
          <w:kern w:val="2"/>
          <w:szCs w:val="24"/>
          <w:lang w:val="en-US" w:eastAsia="zh-CN" w:bidi="ar-SA"/>
        </w:rPr>
        <w:t>2.4. 非功能需求分析</w:t>
      </w:r>
      <w:bookmarkEnd w:id="57"/>
      <w:bookmarkEnd w:id="58"/>
    </w:p>
    <w:p w14:paraId="20E5A2B1">
      <w:pPr>
        <w:pStyle w:val="3"/>
        <w:numPr>
          <w:ilvl w:val="0"/>
          <w:numId w:val="0"/>
        </w:numPr>
        <w:ind w:leftChars="0"/>
        <w:jc w:val="left"/>
        <w:rPr>
          <w:rFonts w:hint="eastAsia" w:ascii="黑体" w:hAnsi="黑体"/>
          <w:kern w:val="2"/>
          <w:szCs w:val="24"/>
          <w:lang w:val="en-US" w:eastAsia="zh-CN" w:bidi="ar-SA"/>
        </w:rPr>
      </w:pPr>
      <w:bookmarkStart w:id="59" w:name="heading_32"/>
      <w:bookmarkStart w:id="60" w:name="_Toc20392"/>
      <w:r>
        <w:rPr>
          <w:rFonts w:hint="eastAsia" w:ascii="黑体" w:hAnsi="黑体"/>
          <w:kern w:val="2"/>
          <w:szCs w:val="24"/>
          <w:lang w:val="en-US" w:eastAsia="zh-CN" w:bidi="ar-SA"/>
        </w:rPr>
        <w:t>2.4.1. 性能需求</w:t>
      </w:r>
      <w:bookmarkEnd w:id="59"/>
      <w:bookmarkEnd w:id="60"/>
    </w:p>
    <w:p w14:paraId="20F665C8">
      <w:pPr>
        <w:spacing w:line="460" w:lineRule="exact"/>
        <w:ind w:firstLine="420"/>
        <w:jc w:val="left"/>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本系统主打轻量化运行，适配各类Windows主流电脑设备，包括低配置电脑，保障设备兼容性与运行稳定性。系统启动速度快，无卡顿、无闪退、无崩溃问题，后台进程占用内存、CPU资源极低，不会影响电脑其他软件正常运行。文献解析支持本地规则与AI智能解析双链路，性能指标按路径区分：本地规则解析单篇常规文献≤10秒；AI智能解析单篇文献通常20-120秒，AI通道失败时系统自动降级为本地规则解析，降级解析速度恢复至≤10秒。两条路径均不阻塞UI主线程，使用QThread异步执行并在页面内展示进度。批量导入、批量解析多份文献时，系统运行流畅，无卡顿、卡死、解析错乱等问题。系统数据读写稳定，大容量文献批量入库、数据备份、文件导出过程中数据完整无丢失、无错乱。同时系统可有效降低大学生文献整理耗时80%以上；支持AI解析通道失败时自动触发降级授权弹窗，用户允许后系统自动改用全文文本通道继续解析，不允许则回退本地规则解析，保障单篇文献无论哪种链路都能完成解析，大幅提升文献整理与学术创作效率，满足常态化学术使用的性能需求。</w:t>
      </w:r>
    </w:p>
    <w:p w14:paraId="6CDC9EB3">
      <w:pPr>
        <w:pStyle w:val="3"/>
        <w:numPr>
          <w:ilvl w:val="0"/>
          <w:numId w:val="0"/>
        </w:numPr>
        <w:ind w:leftChars="0"/>
        <w:jc w:val="left"/>
        <w:rPr>
          <w:rFonts w:hint="eastAsia" w:ascii="黑体" w:hAnsi="黑体"/>
          <w:kern w:val="2"/>
          <w:szCs w:val="24"/>
          <w:lang w:val="en-US" w:eastAsia="zh-CN" w:bidi="ar-SA"/>
        </w:rPr>
      </w:pPr>
      <w:bookmarkStart w:id="61" w:name="heading_33"/>
      <w:bookmarkStart w:id="62" w:name="_Toc14975"/>
      <w:r>
        <w:rPr>
          <w:rFonts w:hint="eastAsia" w:ascii="黑体" w:hAnsi="黑体"/>
          <w:kern w:val="2"/>
          <w:szCs w:val="24"/>
          <w:lang w:val="en-US" w:eastAsia="zh-CN" w:bidi="ar-SA"/>
        </w:rPr>
        <w:t>2.4.2. 环境需求</w:t>
      </w:r>
      <w:bookmarkEnd w:id="61"/>
      <w:bookmarkEnd w:id="62"/>
    </w:p>
    <w:p w14:paraId="17FA68F8">
      <w:pPr>
        <w:spacing w:line="460" w:lineRule="exact"/>
        <w:ind w:firstLine="420"/>
        <w:jc w:val="left"/>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硬件环境：适配所有主流Windows电脑设备，支持低配电脑正常运行，无过高硬件配置要求，最低适配普通学生办公电脑配置，无需独立显卡、大内存等高端硬件支撑。</w:t>
      </w:r>
    </w:p>
    <w:p w14:paraId="30883160">
      <w:pPr>
        <w:spacing w:line="460" w:lineRule="exact"/>
        <w:ind w:firstLine="420"/>
        <w:jc w:val="left"/>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软件环境：基于Windows系统运行，兼容Windows10、Windows11等主流系统版本；无需安装复杂运行环境，配套依赖组件可自动适配，安装流程简单，零基础用户可快速完成部署使用。</w:t>
      </w:r>
    </w:p>
    <w:p w14:paraId="67CACDC1">
      <w:pPr>
        <w:spacing w:line="460" w:lineRule="exact"/>
        <w:ind w:firstLine="420"/>
        <w:jc w:val="left"/>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安全环境：系统全程本地独立存储所有用户文献、笔记、配置数据，无云端同步功能，彻底杜绝用户学术资料隐私泄露风险；具备文件误删二次确认、数据自动备份机制，保障用户数据安全稳定。</w:t>
      </w:r>
    </w:p>
    <w:p w14:paraId="37FBF6AF">
      <w:pPr>
        <w:pStyle w:val="3"/>
        <w:numPr>
          <w:ilvl w:val="0"/>
          <w:numId w:val="0"/>
        </w:numPr>
        <w:ind w:leftChars="0"/>
        <w:jc w:val="left"/>
        <w:rPr>
          <w:rFonts w:hint="eastAsia" w:ascii="黑体" w:hAnsi="黑体"/>
          <w:kern w:val="2"/>
          <w:szCs w:val="24"/>
          <w:lang w:val="en-US" w:eastAsia="zh-CN" w:bidi="ar-SA"/>
        </w:rPr>
      </w:pPr>
      <w:bookmarkStart w:id="63" w:name="heading_34"/>
      <w:bookmarkStart w:id="64" w:name="_Toc31877"/>
      <w:r>
        <w:rPr>
          <w:rFonts w:hint="eastAsia" w:ascii="黑体" w:hAnsi="黑体"/>
          <w:kern w:val="2"/>
          <w:szCs w:val="24"/>
          <w:lang w:val="en-US" w:eastAsia="zh-CN" w:bidi="ar-SA"/>
        </w:rPr>
        <w:t>2.5. 本章小结</w:t>
      </w:r>
      <w:bookmarkEnd w:id="63"/>
      <w:bookmarkEnd w:id="64"/>
    </w:p>
    <w:p w14:paraId="6D6E3079">
      <w:pPr>
        <w:spacing w:line="460" w:lineRule="exact"/>
        <w:ind w:firstLine="420"/>
        <w:jc w:val="left"/>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本章主要完成了文献阅读整理Agent系统的全面需求分析工作，从可行性、业务、功能、非功能四大维度展开详细论述。首先从经济、社会、技术三个层面验证了项目开发的可行性与落地价值；其次梳理了用户核心业务需求与系统整体运行需求，明确系统核心业务逻辑；随后细分十二大功能模块，逐一阐述各模块的功能作用、操作逻辑与应用场景，完整覆盖用户文献整理全流程需求；最后从性能、环境两个维度明确系统非功能需求，保障系统轻量化、稳定化、安全化运行。本章分析内容为后续系统设计、开发、测试工作提供了清晰、全面的依据与支撑。</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01630A"/>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9D13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documentProtection w:enforcement="0"/>
  <w:compat>
    <w:useFELayout/>
    <w:splitPgBreakAndParaMark/>
    <w:compatSetting w:name="compatibilityMode" w:uri="http://schemas.microsoft.com/office/word" w:val="12"/>
  </w:compat>
  <w:rsids>
    <w:rsidRoot w:val="00000000"/>
    <w:rsid w:val="158C1059"/>
    <w:rsid w:val="19C31523"/>
    <w:rsid w:val="1F5D11AF"/>
    <w:rsid w:val="21265531"/>
    <w:rsid w:val="24741D97"/>
    <w:rsid w:val="26DD0870"/>
    <w:rsid w:val="2ACF75AD"/>
    <w:rsid w:val="34FD5208"/>
    <w:rsid w:val="407559F5"/>
    <w:rsid w:val="438A4CDB"/>
    <w:rsid w:val="4D116B12"/>
    <w:rsid w:val="52CE5A94"/>
    <w:rsid w:val="571406EC"/>
    <w:rsid w:val="69AD1ECC"/>
    <w:rsid w:val="6CD41DB4"/>
    <w:rsid w:val="76FD7786"/>
    <w:rsid w:val="781A59F9"/>
    <w:rsid w:val="7AE91FA6"/>
    <w:rsid w:val="7BFD7365"/>
    <w:rsid w:val="7E9619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before="260" w:after="260" w:line="416" w:lineRule="auto"/>
      <w:outlineLvl w:val="1"/>
    </w:pPr>
    <w:rPr>
      <w:rFonts w:eastAsia="黑体" w:asciiTheme="majorHAnsi" w:hAnsiTheme="majorHAnsi" w:cstheme="majorBidi"/>
      <w:b/>
      <w:bCs/>
      <w:sz w:val="24"/>
      <w:szCs w:val="32"/>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toc 3"/>
    <w:basedOn w:val="1"/>
    <w:next w:val="1"/>
    <w:qFormat/>
    <w:uiPriority w:val="0"/>
    <w:pPr>
      <w:ind w:left="840" w:leftChars="400"/>
    </w:pPr>
  </w:style>
  <w:style w:type="paragraph" w:styleId="5">
    <w:name w:val="toc 1"/>
    <w:basedOn w:val="1"/>
    <w:next w:val="1"/>
    <w:unhideWhenUsed/>
    <w:qFormat/>
    <w:uiPriority w:val="39"/>
  </w:style>
  <w:style w:type="paragraph" w:styleId="6">
    <w:name w:val="toc 2"/>
    <w:basedOn w:val="1"/>
    <w:next w:val="1"/>
    <w:qFormat/>
    <w:uiPriority w:val="0"/>
    <w:pPr>
      <w:ind w:left="420" w:leftChars="200"/>
    </w:pPr>
  </w:style>
  <w:style w:type="paragraph" w:styleId="7">
    <w:name w:val="Title"/>
    <w:basedOn w:val="1"/>
    <w:next w:val="1"/>
    <w:qFormat/>
    <w:uiPriority w:val="0"/>
    <w:pPr>
      <w:spacing w:before="240" w:after="60"/>
      <w:jc w:val="center"/>
      <w:outlineLvl w:val="0"/>
    </w:pPr>
    <w:rPr>
      <w:rFonts w:eastAsia="黑体"/>
      <w:b/>
      <w:bCs/>
      <w:sz w:val="32"/>
      <w:szCs w:val="32"/>
    </w:rPr>
  </w:style>
  <w:style w:type="paragraph" w:customStyle="1" w:styleId="10">
    <w:name w:val="样式3"/>
    <w:basedOn w:val="1"/>
    <w:qFormat/>
    <w:uiPriority w:val="0"/>
    <w:pPr>
      <w:widowControl/>
      <w:spacing w:line="460" w:lineRule="exact"/>
      <w:ind w:firstLine="480"/>
    </w:pPr>
    <w:rPr>
      <w:sz w:val="24"/>
      <w:szCs w:val="24"/>
    </w:rPr>
  </w:style>
  <w:style w:type="character" w:customStyle="1" w:styleId="11">
    <w:name w:val="样式2 字符"/>
    <w:link w:val="12"/>
    <w:qFormat/>
    <w:uiPriority w:val="0"/>
    <w:rPr>
      <w:sz w:val="24"/>
      <w:szCs w:val="24"/>
    </w:rPr>
  </w:style>
  <w:style w:type="paragraph" w:customStyle="1" w:styleId="12">
    <w:name w:val="样式2"/>
    <w:basedOn w:val="1"/>
    <w:link w:val="11"/>
    <w:qFormat/>
    <w:uiPriority w:val="0"/>
    <w:rPr>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12936</Words>
  <Characters>15233</Characters>
  <TotalTime>6</TotalTime>
  <ScaleCrop>false</ScaleCrop>
  <LinksUpToDate>false</LinksUpToDate>
  <CharactersWithSpaces>15870</CharactersWithSpaces>
  <Application>WPS Office_12.1.0.28488_F1E327BC-269C-435d-A152-05C5408002CA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2026-09-10T06:15:00Z</dcterms:created>
  <dc:creator>Apache POI</dc:creator>
  <cp:lastModifiedBy>坚1390396094</cp:lastModifiedBy>
  <dcterms:modified xsi:type="dcterms:W3CDTF">2026-10-05T12:57:00Z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{"Label":"1","ContentProducer":"001191110102MACQD9K64010000","ProduceID":"7683786374667357115","ReservedCode1":"","ContentPropagator":"","PropagateID":"","ReservedCode2":""}</vt:lpwstr>
  </property>
  <property fmtid="{D5CDD505-2E9C-101B-9397-08002B2CF9AE}" pid="3" name="KSOTemplateDocerSaveRecord">
    <vt:lpwstr>eyJoZGlkIjoiN2YzNjBkOTgyNWQ1YTMxYzM3MzMwNWFiODNmOWIzYWMiLCJ1c2VySWQiOiIxMDkzMTE4OSJ9</vt:lpwstr>
  </property>
  <property fmtid="{D5CDD505-2E9C-101B-9397-08002B2CF9AE}" pid="4" name="KSOProductBuildVer">
    <vt:lpwstr>2052-12.1.0.28488</vt:lpwstr>
  </property>
  <property fmtid="{D5CDD505-2E9C-101B-9397-08002B2CF9AE}" pid="5" name="ICV">
    <vt:lpwstr>0610D92AC01B40D2972AF55561C1053A_12</vt:lpwstr>
  </property>
</Properties>
</file>