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Heiti SC" w:hAnsi="Heiti SC" w:eastAsia="Heiti SC"/>
          <w:b/>
          <w:color w:val="3D7D78"/>
          <w:sz w:val="24"/>
        </w:rPr>
        <w:t>课题编号 2024B-178</w:t>
      </w:r>
    </w:p>
    <w:p>
      <w:pPr>
        <w:spacing w:before="440" w:after="240"/>
        <w:jc w:val="center"/>
      </w:pPr>
      <w:r>
        <w:rPr>
          <w:rFonts w:ascii="Heiti SC" w:hAnsi="Heiti SC" w:eastAsia="Heiti SC"/>
          <w:b/>
          <w:color w:val="22313F"/>
          <w:sz w:val="50"/>
        </w:rPr>
        <w:t>课题中期成果图文册</w:t>
      </w:r>
    </w:p>
    <w:p>
      <w:pPr>
        <w:jc w:val="center"/>
      </w:pPr>
      <w:r>
        <w:rPr>
          <w:rFonts w:ascii="Heiti SC" w:hAnsi="Heiti SC" w:eastAsia="Heiti SC"/>
          <w:color w:val="315B78"/>
          <w:sz w:val="26"/>
        </w:rPr>
        <w:t>课程开发 · 数字资源 · 课堂实践 · 真实数据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毕业项目_多功能桌面收纳站_参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课题名称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STEAM理念下基于编程建模的高中3D打印校本课程的开发与研究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主持人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王华军、吴海燕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单位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江苏省东台中学</w:t>
            </w:r>
          </w:p>
        </w:tc>
      </w:tr>
    </w:tbl>
    <w:p/>
    <w:p>
      <w:pPr>
        <w:jc w:val="center"/>
      </w:pPr>
      <w:r>
        <w:rPr>
          <w:rFonts w:ascii="Heiti SC" w:hAnsi="Heiti SC" w:eastAsia="Heiti SC"/>
          <w:b/>
          <w:color w:val="667085"/>
          <w:sz w:val="22"/>
        </w:rPr>
        <w:t>江苏省东台中学  ·  二〇二六年七月</w:t>
      </w:r>
    </w:p>
    <w:p>
      <w:r>
        <w:br w:type="page"/>
      </w:r>
    </w:p>
    <w:p>
      <w:pPr>
        <w:pStyle w:val="Heading1"/>
      </w:pPr>
      <w:r>
        <w:t>01 课程结构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六模块21课时课程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AF2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 xml:space="preserve">证据说明  </w:t>
            </w:r>
            <w:r>
              <w:rPr>
                <w:rFonts w:ascii="Heiti SC" w:hAnsi="Heiti SC" w:eastAsia="Heiti SC"/>
                <w:color w:val="22313F"/>
                <w:sz w:val="21"/>
              </w:rPr>
              <w:t>六模块按2+3+4+4+4+4配置，形成由认知、手动建模、编程建模、结构装配、工程验证到综合创作的21课时主序列。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02 数字资源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32789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字课程资源矩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789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AF2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 xml:space="preserve">证据说明  </w:t>
            </w:r>
            <w:r>
              <w:rPr>
                <w:rFonts w:ascii="Heiti SC" w:hAnsi="Heiti SC" w:eastAsia="Heiti SC"/>
                <w:color w:val="22313F"/>
                <w:sz w:val="21"/>
              </w:rPr>
              <w:t>课程网站覆盖21课时；六模块PPT为真实文字和可编辑对象，与网站、教学设计保持一致。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03 编程建模解释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32789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代码解释与建模闭环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789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AF2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 xml:space="preserve">证据说明  </w:t>
            </w:r>
            <w:r>
              <w:rPr>
                <w:rFonts w:ascii="Heiti SC" w:hAnsi="Heiti SC" w:eastAsia="Heiti SC"/>
                <w:color w:val="22313F"/>
                <w:sz w:val="21"/>
              </w:rPr>
              <w:t>参数层说明变量，几何层说明坐标与形体，运算层说明特征与结构，输出层说明检查、保存和STL导出。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04 教学样件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398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教学样件拼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8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AF2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 xml:space="preserve">证据说明  </w:t>
            </w:r>
            <w:r>
              <w:rPr>
                <w:rFonts w:ascii="Heiti SC" w:hAnsi="Heiti SC" w:eastAsia="Heiti SC"/>
                <w:color w:val="22313F"/>
                <w:sz w:val="21"/>
              </w:rPr>
              <w:t>图中均为课程教学样件或教师参考样件，用于讲解草图、参数、结构、装配、有限元和综合项目。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05 原生装配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带盖储物盒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AF2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 xml:space="preserve">证据说明  </w:t>
            </w:r>
            <w:r>
              <w:rPr>
                <w:rFonts w:ascii="Heiti SC" w:hAnsi="Heiti SC" w:eastAsia="Heiti SC"/>
                <w:color w:val="22313F"/>
                <w:sz w:val="21"/>
              </w:rPr>
              <w:t>模块四和研究课二统一使用FreeCAD自带原生Assembly工作台，围绕零件关系、装配约束、间隙与运动干涉进行验证。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06 桥梁工程项目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37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模块五_正弦拱桁架桥_有限元分析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AF2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 xml:space="preserve">证据说明  </w:t>
            </w:r>
            <w:r>
              <w:rPr>
                <w:rFonts w:ascii="Heiti SC" w:hAnsi="Heiti SC" w:eastAsia="Heiti SC"/>
                <w:color w:val="22313F"/>
                <w:sz w:val="21"/>
              </w:rPr>
              <w:t>桥梁项目连接正弦函数、桁架结构、材料与载荷、FreeCAD FEM/CalculiX分析、切片打印与承重试验。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07 真实前后测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3377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真实测评前后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7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AF2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 xml:space="preserve">证据说明  </w:t>
            </w:r>
            <w:r>
              <w:rPr>
                <w:rFonts w:ascii="Heiti SC" w:hAnsi="Heiti SC" w:eastAsia="Heiti SC"/>
                <w:color w:val="22313F"/>
                <w:sz w:val="21"/>
              </w:rPr>
              <w:t>两个选修班各30人。总体前测67.7、后测80.1、平均提升12.4；60人均提升。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08 能力与作品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3483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真实测评维度均值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83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AF2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 xml:space="preserve">证据说明  </w:t>
            </w:r>
            <w:r>
              <w:rPr>
                <w:rFonts w:ascii="Heiti SC" w:hAnsi="Heiti SC" w:eastAsia="Heiti SC"/>
                <w:color w:val="22313F"/>
                <w:sz w:val="21"/>
              </w:rPr>
              <w:t>工程实践均值84.0相对突出；学习兴趣78.3提示下一阶段继续加强任务选择、分层挑战和展示反馈。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09 研究课与证据链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fill="315B78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研究课</w:t>
            </w:r>
          </w:p>
        </w:tc>
        <w:tc>
          <w:tcPr>
            <w:tcW w:type="dxa" w:w="1905"/>
            <w:shd w:fill="315B78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905"/>
            <w:shd w:fill="315B78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班级</w:t>
            </w:r>
          </w:p>
        </w:tc>
        <w:tc>
          <w:tcPr>
            <w:tcW w:type="dxa" w:w="1905"/>
            <w:shd w:fill="315B78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1905"/>
            <w:shd w:fill="315B78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完整记录</w:t>
            </w:r>
          </w:p>
        </w:tc>
      </w:tr>
      <w:tr>
        <w:tc>
          <w:tcPr>
            <w:tcW w:type="dxa" w:w="1905"/>
          </w:tcPr>
          <w:p>
            <w:r>
              <w:rPr>
                <w:rFonts w:ascii="Heiti SC" w:hAnsi="Heiti SC" w:eastAsia="Heiti SC"/>
                <w:b w:val="0"/>
                <w:color w:val="22313F"/>
                <w:sz w:val="18"/>
              </w:rPr>
              <w:t>研究课一</w:t>
            </w:r>
          </w:p>
        </w:tc>
        <w:tc>
          <w:tcPr>
            <w:tcW w:type="dxa" w:w="1905"/>
          </w:tcPr>
          <w:p>
            <w:r>
              <w:rPr>
                <w:rFonts w:ascii="Heiti SC" w:hAnsi="Heiti SC" w:eastAsia="Heiti SC"/>
                <w:b w:val="0"/>
                <w:color w:val="22313F"/>
                <w:sz w:val="18"/>
              </w:rPr>
              <w:t>2025-11-08</w:t>
            </w:r>
          </w:p>
        </w:tc>
        <w:tc>
          <w:tcPr>
            <w:tcW w:type="dxa" w:w="1905"/>
          </w:tcPr>
          <w:p>
            <w:r>
              <w:rPr>
                <w:rFonts w:ascii="Heiti SC" w:hAnsi="Heiti SC" w:eastAsia="Heiti SC"/>
                <w:b w:val="0"/>
                <w:color w:val="22313F"/>
                <w:sz w:val="18"/>
              </w:rPr>
              <w:t>选修一班30人</w:t>
            </w:r>
          </w:p>
        </w:tc>
        <w:tc>
          <w:tcPr>
            <w:tcW w:type="dxa" w:w="1905"/>
          </w:tcPr>
          <w:p>
            <w:r>
              <w:rPr>
                <w:rFonts w:ascii="Heiti SC" w:hAnsi="Heiti SC" w:eastAsia="Heiti SC"/>
                <w:b w:val="0"/>
                <w:color w:val="22313F"/>
                <w:sz w:val="18"/>
              </w:rPr>
              <w:t>参数化桌面笔筒编程建模</w:t>
            </w:r>
          </w:p>
        </w:tc>
        <w:tc>
          <w:tcPr>
            <w:tcW w:type="dxa" w:w="1905"/>
          </w:tcPr>
          <w:p>
            <w:r>
              <w:rPr>
                <w:rFonts w:ascii="Heiti SC" w:hAnsi="Heiti SC" w:eastAsia="Heiti SC"/>
                <w:b w:val="0"/>
                <w:color w:val="22313F"/>
                <w:sz w:val="18"/>
              </w:rPr>
              <w:t>教学设计、研讨、实施反思、听课评课</w:t>
            </w:r>
          </w:p>
        </w:tc>
      </w:tr>
      <w:tr>
        <w:tc>
          <w:tcPr>
            <w:tcW w:type="dxa" w:w="1905"/>
          </w:tcPr>
          <w:p>
            <w:r>
              <w:rPr>
                <w:rFonts w:ascii="Heiti SC" w:hAnsi="Heiti SC" w:eastAsia="Heiti SC"/>
                <w:b w:val="0"/>
                <w:color w:val="22313F"/>
                <w:sz w:val="18"/>
              </w:rPr>
              <w:t>研究课二</w:t>
            </w:r>
          </w:p>
        </w:tc>
        <w:tc>
          <w:tcPr>
            <w:tcW w:type="dxa" w:w="1905"/>
          </w:tcPr>
          <w:p>
            <w:r>
              <w:rPr>
                <w:rFonts w:ascii="Heiti SC" w:hAnsi="Heiti SC" w:eastAsia="Heiti SC"/>
                <w:b w:val="0"/>
                <w:color w:val="22313F"/>
                <w:sz w:val="18"/>
              </w:rPr>
              <w:t>2026-03-14</w:t>
            </w:r>
          </w:p>
        </w:tc>
        <w:tc>
          <w:tcPr>
            <w:tcW w:type="dxa" w:w="1905"/>
          </w:tcPr>
          <w:p>
            <w:r>
              <w:rPr>
                <w:rFonts w:ascii="Heiti SC" w:hAnsi="Heiti SC" w:eastAsia="Heiti SC"/>
                <w:b w:val="0"/>
                <w:color w:val="22313F"/>
                <w:sz w:val="18"/>
              </w:rPr>
              <w:t>选修二班30人</w:t>
            </w:r>
          </w:p>
        </w:tc>
        <w:tc>
          <w:tcPr>
            <w:tcW w:type="dxa" w:w="1905"/>
          </w:tcPr>
          <w:p>
            <w:r>
              <w:rPr>
                <w:rFonts w:ascii="Heiti SC" w:hAnsi="Heiti SC" w:eastAsia="Heiti SC"/>
                <w:b w:val="0"/>
                <w:color w:val="22313F"/>
                <w:sz w:val="18"/>
              </w:rPr>
              <w:t>FreeCAD原生装配与运动验证</w:t>
            </w:r>
          </w:p>
        </w:tc>
        <w:tc>
          <w:tcPr>
            <w:tcW w:type="dxa" w:w="1905"/>
          </w:tcPr>
          <w:p>
            <w:r>
              <w:rPr>
                <w:rFonts w:ascii="Heiti SC" w:hAnsi="Heiti SC" w:eastAsia="Heiti SC"/>
                <w:b w:val="0"/>
                <w:color w:val="22313F"/>
                <w:sz w:val="18"/>
              </w:rPr>
              <w:t>教学设计、研讨、实施反思、听课评课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AF2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 xml:space="preserve">归档原则  </w:t>
            </w:r>
            <w:r>
              <w:rPr>
                <w:rFonts w:ascii="Heiti SC" w:hAnsi="Heiti SC" w:eastAsia="Heiti SC"/>
                <w:color w:val="22313F"/>
                <w:sz w:val="21"/>
              </w:rPr>
              <w:t>每个Markdown来源对应一个独立PDF，不合并研究课PDF；公开材料使用匿名编号，便于逐项核验。</w:t>
            </w:r>
          </w:p>
        </w:tc>
      </w:tr>
    </w:tbl>
    <w:p>
      <w:pPr>
        <w:spacing w:after="20"/>
      </w:pPr>
    </w:p>
    <w:p>
      <w:pPr>
        <w:pStyle w:val="Heading1"/>
      </w:pPr>
      <w:r>
        <w:t>10 阶段成果矩阵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315B78"/>
          </w:tcPr>
          <w:p>
            <w:r>
              <w:rPr>
                <w:rFonts w:ascii="Heiti SC" w:hAnsi="Heiti SC" w:eastAsia="Heiti SC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4762"/>
            <w:shd w:fill="315B78"/>
          </w:tcPr>
          <w:p>
            <w:r>
              <w:rPr>
                <w:rFonts w:ascii="Heiti SC" w:hAnsi="Heiti SC" w:eastAsia="Heiti SC"/>
                <w:b/>
                <w:color w:val="FFFFFF"/>
                <w:sz w:val="21"/>
              </w:rPr>
              <w:t>已形成材料</w:t>
            </w:r>
          </w:p>
        </w:tc>
      </w:tr>
      <w:tr>
        <w:tc>
          <w:tcPr>
            <w:tcW w:type="dxa" w:w="4762"/>
            <w:shd w:fill="EAF2F7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课程文本</w:t>
            </w:r>
          </w:p>
        </w:tc>
        <w:tc>
          <w:tcPr>
            <w:tcW w:type="dxa" w:w="4762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21课时口径、方案、大纲、六模块设计、评估方案</w:t>
            </w:r>
          </w:p>
        </w:tc>
      </w:tr>
      <w:tr>
        <w:tc>
          <w:tcPr>
            <w:tcW w:type="dxa" w:w="4762"/>
            <w:shd w:fill="EAF2F7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数字资源</w:t>
            </w:r>
          </w:p>
        </w:tc>
        <w:tc>
          <w:tcPr>
            <w:tcW w:type="dxa" w:w="4762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21课时网站、6套可编辑PPT、代码解释与调试提示</w:t>
            </w:r>
          </w:p>
        </w:tc>
      </w:tr>
      <w:tr>
        <w:tc>
          <w:tcPr>
            <w:tcW w:type="dxa" w:w="4762"/>
            <w:shd w:fill="EAF2F7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工程资源</w:t>
            </w:r>
          </w:p>
        </w:tc>
        <w:tc>
          <w:tcPr>
            <w:tcW w:type="dxa" w:w="4762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FCStd、STL、生成代码、轴测图、FEM结果</w:t>
            </w:r>
          </w:p>
        </w:tc>
      </w:tr>
      <w:tr>
        <w:tc>
          <w:tcPr>
            <w:tcW w:type="dxa" w:w="4762"/>
            <w:shd w:fill="EAF2F7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课堂研究</w:t>
            </w:r>
          </w:p>
        </w:tc>
        <w:tc>
          <w:tcPr>
            <w:tcW w:type="dxa" w:w="4762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2次研究课、8份完整记录、60名学生</w:t>
            </w:r>
          </w:p>
        </w:tc>
      </w:tr>
      <w:tr>
        <w:tc>
          <w:tcPr>
            <w:tcW w:type="dxa" w:w="4762"/>
            <w:shd w:fill="EAF2F7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评价数据</w:t>
            </w:r>
          </w:p>
        </w:tc>
        <w:tc>
          <w:tcPr>
            <w:tcW w:type="dxa" w:w="4762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前后测、六维能力、作品评分、CSV与XLSX</w:t>
            </w:r>
          </w:p>
        </w:tc>
      </w:tr>
      <w:tr>
        <w:tc>
          <w:tcPr>
            <w:tcW w:type="dxa" w:w="4762"/>
            <w:shd w:fill="EAF2F7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专业成果</w:t>
            </w:r>
          </w:p>
        </w:tc>
        <w:tc>
          <w:tcPr>
            <w:tcW w:type="dxa" w:w="4762"/>
          </w:tcPr>
          <w:p>
            <w:r>
              <w:rPr>
                <w:rFonts w:ascii="Heiti SC" w:hAnsi="Heiti SC" w:eastAsia="Heiti SC"/>
                <w:color w:val="22313F"/>
                <w:sz w:val="20"/>
              </w:rPr>
              <w:t>课题直接成果与主持人同期相关论文、获奖证明分列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AF2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Heiti SC" w:hAnsi="Heiti SC" w:eastAsia="Heiti SC"/>
                <w:b/>
                <w:color w:val="3D7D78"/>
                <w:sz w:val="21"/>
              </w:rPr>
              <w:t xml:space="preserve">中期判断  </w:t>
            </w:r>
            <w:r>
              <w:rPr>
                <w:rFonts w:ascii="Heiti SC" w:hAnsi="Heiti SC" w:eastAsia="Heiti SC"/>
                <w:color w:val="22313F"/>
                <w:sz w:val="21"/>
              </w:rPr>
              <w:t>课题已完成从课程方案到课堂验证和真实数据积累的关键跨越，下一阶段进入持续实施、证据精炼和成果固化。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color w:val="667085"/>
        <w:sz w:val="17"/>
      </w:rPr>
      <w:t>盐城市教育学会课题中期检查材料  ·  图文成果册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6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1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3D7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D982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2231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