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Heiti SC" w:hAnsi="Heiti SC" w:eastAsia="Heiti SC"/>
          <w:b/>
          <w:color w:val="3D7D78"/>
          <w:sz w:val="24"/>
        </w:rPr>
        <w:t>课题编号 2024B-178</w:t>
      </w:r>
    </w:p>
    <w:p>
      <w:pPr>
        <w:spacing w:before="440" w:after="240"/>
        <w:jc w:val="center"/>
      </w:pPr>
      <w:r>
        <w:rPr>
          <w:rFonts w:ascii="Heiti SC" w:hAnsi="Heiti SC" w:eastAsia="Heiti SC"/>
          <w:b/>
          <w:color w:val="22313F"/>
          <w:sz w:val="50"/>
        </w:rPr>
        <w:t>真实测评数据分析报告</w:t>
      </w:r>
    </w:p>
    <w:p>
      <w:pPr>
        <w:jc w:val="center"/>
      </w:pPr>
      <w:r>
        <w:rPr>
          <w:rFonts w:ascii="Heiti SC" w:hAnsi="Heiti SC" w:eastAsia="Heiti SC"/>
          <w:color w:val="315B78"/>
          <w:sz w:val="26"/>
        </w:rPr>
        <w:t>60人总体 · 两个30人选修班</w:t>
      </w:r>
    </w:p>
    <w:p>
      <w:pPr>
        <w:spacing w:before="7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669"/>
      </w:tblGrid>
      <w:tr>
        <w:tc>
          <w:tcPr>
            <w:tcW w:type="dxa" w:w="4762"/>
            <w:shd w:fill="EAF2F7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/>
                <w:color w:val="315B78"/>
                <w:sz w:val="21"/>
              </w:rPr>
              <w:t>数据对象</w:t>
            </w:r>
          </w:p>
        </w:tc>
        <w:tc>
          <w:tcPr>
            <w:tcW w:type="dxa" w:w="476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 w:val="0"/>
                <w:color w:val="22313F"/>
                <w:sz w:val="21"/>
              </w:rPr>
              <w:t>校本选修一班30人、选修二班30人</w:t>
            </w:r>
          </w:p>
        </w:tc>
      </w:tr>
      <w:tr>
        <w:tc>
          <w:tcPr>
            <w:tcW w:type="dxa" w:w="4762"/>
            <w:shd w:fill="EAF2F7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/>
                <w:color w:val="315B78"/>
                <w:sz w:val="21"/>
              </w:rPr>
              <w:t>数据字段</w:t>
            </w:r>
          </w:p>
        </w:tc>
        <w:tc>
          <w:tcPr>
            <w:tcW w:type="dxa" w:w="476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 w:val="0"/>
                <w:color w:val="22313F"/>
                <w:sz w:val="21"/>
              </w:rPr>
              <w:t>前测、后测、六维能力、学习兴趣、项目作品</w:t>
            </w:r>
          </w:p>
        </w:tc>
      </w:tr>
      <w:tr>
        <w:tc>
          <w:tcPr>
            <w:tcW w:type="dxa" w:w="4762"/>
            <w:shd w:fill="EAF2F7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/>
                <w:color w:val="315B78"/>
                <w:sz w:val="21"/>
              </w:rPr>
              <w:t>匿名方式</w:t>
            </w:r>
          </w:p>
        </w:tc>
        <w:tc>
          <w:tcPr>
            <w:tcW w:type="dxa" w:w="476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 w:val="0"/>
                <w:color w:val="22313F"/>
                <w:sz w:val="21"/>
              </w:rPr>
              <w:t>A01—A30、B01—B30</w:t>
            </w:r>
          </w:p>
        </w:tc>
      </w:tr>
      <w:tr>
        <w:tc>
          <w:tcPr>
            <w:tcW w:type="dxa" w:w="4762"/>
            <w:shd w:fill="EAF2F7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/>
                <w:color w:val="315B78"/>
                <w:sz w:val="21"/>
              </w:rPr>
              <w:t>分析性质</w:t>
            </w:r>
          </w:p>
        </w:tc>
        <w:tc>
          <w:tcPr>
            <w:tcW w:type="dxa" w:w="4762"/>
            <w:vAlign w:val="center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Heiti SC" w:hAnsi="Heiti SC" w:eastAsia="Heiti SC"/>
                <w:b w:val="0"/>
                <w:color w:val="22313F"/>
                <w:sz w:val="21"/>
              </w:rPr>
              <w:t>描述性统计</w:t>
            </w:r>
          </w:p>
        </w:tc>
      </w:tr>
    </w:tbl>
    <w:p/>
    <w:p>
      <w:pPr>
        <w:jc w:val="center"/>
      </w:pPr>
      <w:r>
        <w:rPr>
          <w:rFonts w:ascii="Heiti SC" w:hAnsi="Heiti SC" w:eastAsia="Heiti SC"/>
          <w:b/>
          <w:color w:val="667085"/>
          <w:sz w:val="22"/>
        </w:rPr>
        <w:t>江苏省东台中学  ·  二〇二六年七月</w:t>
      </w:r>
    </w:p>
    <w:p>
      <w:r>
        <w:br w:type="page"/>
      </w:r>
    </w:p>
    <w:p>
      <w:pPr>
        <w:pStyle w:val="Heading1"/>
      </w:pPr>
      <w:r>
        <w:t>一、数据结构与核验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本报告使用60名学生的真实测评数据。60人总表由两个班级表组成：选修一班30人，匿名编号A01—A30；选修二班30人，匿名编号B01—B30。三份CSV保留相同字段，统计工作簿通过公式计算样本量、前后测均值、提升人数、班级结果和指标均值。经核验，总表样本量为60，两班样本量各30，所有记录的数据来源字段均为real。</w:t>
      </w:r>
    </w:p>
    <w:p>
      <w:pPr>
        <w:pStyle w:val="Heading1"/>
      </w:pPr>
      <w:r>
        <w:t>二、前后测结果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88000" cy="3377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真实测评前后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7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Heiti SC" w:hAnsi="Heiti SC" w:eastAsia="Heiti SC"/>
          <w:color w:val="667085"/>
          <w:sz w:val="18"/>
        </w:rPr>
        <w:t>图1  总体与分班前后测均值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总体前测均值67.7分，后测均值80.1分，平均提升12.4分；60人后测均高于前测，其中44人提升达到10分及以上。选修一班平均提升12.9分，选修二班平均提升11.9分。两个班级起点接近、后测均明显提高，说明现行课程在两个班级中都取得了稳定的阶段性学习结果。</w:t>
      </w:r>
    </w:p>
    <w:p>
      <w:pPr>
        <w:pStyle w:val="Heading1"/>
      </w:pPr>
      <w:r>
        <w:t>三、能力维度与项目作品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88000" cy="3483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真实测评维度均值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8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Heiti SC" w:hAnsi="Heiti SC" w:eastAsia="Heiti SC"/>
          <w:color w:val="667085"/>
          <w:sz w:val="18"/>
        </w:rPr>
        <w:t>图2  课程结束阶段的维度与作品均值</w:t>
      </w:r>
    </w:p>
    <w:p>
      <w:pPr>
        <w:spacing w:line="372" w:lineRule="auto" w:after="80"/>
        <w:ind w:firstLine="420"/>
        <w:jc w:val="both"/>
      </w:pPr>
      <w:r>
        <w:rPr>
          <w:rFonts w:ascii="Heiti SC" w:hAnsi="Heiti SC" w:eastAsia="Heiti SC"/>
          <w:color w:val="22313F"/>
          <w:sz w:val="22"/>
        </w:rPr>
        <w:t>工程实践均值84.0，为各维度最高；参数化思维82.1、问题分解81.2、调试迭代80.2、空间想象79.4、学习兴趣78.3，项目作品均值81.4。结果支持课程继续保持“模型必须验证、代码必须解释、作品必须留证”的教学取向，同时需通过分层项目和更及时的展示反馈继续提升学习兴趣。</w:t>
      </w:r>
    </w:p>
    <w:p>
      <w:pPr>
        <w:pStyle w:val="Heading1"/>
      </w:pPr>
      <w:r>
        <w:t>四、解释边界</w:t>
      </w:r>
    </w:p>
    <w:p>
      <w:pPr>
        <w:pStyle w:val="ListBullet"/>
        <w:spacing w:after="60"/>
        <w:ind w:left="397"/>
      </w:pPr>
      <w:r>
        <w:rPr>
          <w:rFonts w:ascii="Heiti SC" w:hAnsi="Heiti SC" w:eastAsia="Heiti SC"/>
          <w:color w:val="22313F"/>
          <w:sz w:val="21"/>
        </w:rPr>
        <w:t>本报告呈现描述性统计，不把分数变化直接解释为唯一因果结果。</w:t>
      </w:r>
    </w:p>
    <w:p>
      <w:pPr>
        <w:pStyle w:val="ListBullet"/>
        <w:spacing w:after="60"/>
        <w:ind w:left="397"/>
      </w:pPr>
      <w:r>
        <w:rPr>
          <w:rFonts w:ascii="Heiti SC" w:hAnsi="Heiti SC" w:eastAsia="Heiti SC"/>
          <w:color w:val="22313F"/>
          <w:sz w:val="21"/>
        </w:rPr>
        <w:t>六维能力为课程结束阶段指标均值，不构造不存在的维度前测。</w:t>
      </w:r>
    </w:p>
    <w:p>
      <w:pPr>
        <w:pStyle w:val="ListBullet"/>
        <w:spacing w:after="60"/>
        <w:ind w:left="397"/>
      </w:pPr>
      <w:r>
        <w:rPr>
          <w:rFonts w:ascii="Heiti SC" w:hAnsi="Heiti SC" w:eastAsia="Heiti SC"/>
          <w:color w:val="22313F"/>
          <w:sz w:val="21"/>
        </w:rPr>
        <w:t>结论需与课堂观察、研究课记录、访谈和作品版本档案相互印证。</w:t>
      </w:r>
    </w:p>
    <w:p>
      <w:pPr>
        <w:pStyle w:val="ListBullet"/>
        <w:spacing w:after="60"/>
        <w:ind w:left="397"/>
      </w:pPr>
      <w:r>
        <w:rPr>
          <w:rFonts w:ascii="Heiti SC" w:hAnsi="Heiti SC" w:eastAsia="Heiti SC"/>
          <w:color w:val="22313F"/>
          <w:sz w:val="21"/>
        </w:rPr>
        <w:t>公开材料只保留匿名编号，姓名对应表由学校内部单独保管。</w:t>
      </w:r>
    </w:p>
    <w:p>
      <w:pPr>
        <w:pStyle w:val="Heading1"/>
      </w:pPr>
      <w:r>
        <w:t>五、随附数据文件</w:t>
      </w:r>
    </w:p>
    <w:p>
      <w:pPr>
        <w:spacing w:line="372" w:lineRule="auto" w:after="80"/>
        <w:jc w:val="both"/>
      </w:pPr>
      <w:r>
        <w:rPr>
          <w:rFonts w:ascii="Heiti SC" w:hAnsi="Heiti SC" w:eastAsia="Heiti SC"/>
          <w:color w:val="22313F"/>
          <w:sz w:val="22"/>
        </w:rPr>
        <w:t>随附文件包括：04_真实测评数据_60人.csv；04_真实测评数据_选修一班_30人.csv；04_真实测评数据_选修二班_30人.csv；04_真实测评数据统计分析_60人.xlsx。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/>
        <w:color w:val="667085"/>
        <w:sz w:val="17"/>
      </w:rPr>
      <w:t>盐城市教育学会课题中期检查材料  ·  真实测评数据分析报告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60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315B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3D7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D982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22313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