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35C43">
      <w:pPr>
        <w:spacing w:before="400" w:after="200"/>
        <w:jc w:val="center"/>
      </w:pPr>
      <w:r>
        <w:rPr>
          <w:rFonts w:ascii="Arial" w:hAnsi="Arial" w:eastAsia="PingFang SC"/>
          <w:b/>
          <w:bCs/>
          <w:sz w:val="36"/>
          <w:szCs w:val="36"/>
        </w:rPr>
        <w:t>2026年度盐城市前瞻性教学改革实验项目</w:t>
      </w:r>
    </w:p>
    <w:p w14:paraId="4AFF088C">
      <w:pPr>
        <w:spacing w:after="600"/>
        <w:jc w:val="center"/>
      </w:pPr>
      <w:r>
        <w:rPr>
          <w:rFonts w:ascii="Arial" w:hAnsi="Arial" w:eastAsia="PingFang SC"/>
          <w:b/>
          <w:bCs/>
          <w:sz w:val="48"/>
          <w:szCs w:val="48"/>
        </w:rPr>
        <w:t>申 报 书</w:t>
      </w:r>
    </w:p>
    <w:p w14:paraId="4FEC245C">
      <w:pPr>
        <w:spacing w:after="300"/>
        <w:jc w:val="center"/>
      </w:pPr>
      <w:r>
        <w:rPr>
          <w:rFonts w:ascii="Arial" w:hAnsi="Arial" w:eastAsia="PingFang SC"/>
          <w:b/>
          <w:bCs/>
          <w:color w:val="444444"/>
          <w:sz w:val="28"/>
          <w:szCs w:val="28"/>
        </w:rPr>
        <w:t>（第一类：学科课堂教学改革）</w:t>
      </w:r>
    </w:p>
    <w:p w14:paraId="2FABE4BD">
      <w:pPr>
        <w:spacing w:after="0"/>
      </w:pPr>
    </w:p>
    <w:p w14:paraId="4E589C07">
      <w:pPr>
        <w:spacing w:after="0"/>
      </w:pPr>
    </w:p>
    <w:p w14:paraId="2AC804DC">
      <w:pPr>
        <w:spacing w:before="200" w:after="100"/>
        <w:jc w:val="center"/>
      </w:pPr>
      <w:r>
        <w:rPr>
          <w:rFonts w:ascii="Arial" w:hAnsi="Arial" w:eastAsia="PingFang SC"/>
          <w:b/>
          <w:bCs/>
          <w:sz w:val="28"/>
          <w:szCs w:val="28"/>
        </w:rPr>
        <w:t>项目名称</w:t>
      </w:r>
    </w:p>
    <w:p w14:paraId="78F9FA3C">
      <w:pPr>
        <w:pBdr>
          <w:bottom w:val="single" w:color="333333" w:sz="2" w:space="4"/>
        </w:pBdr>
        <w:spacing w:after="600"/>
        <w:jc w:val="center"/>
      </w:pPr>
      <w:r>
        <w:rPr>
          <w:rFonts w:ascii="Arial" w:hAnsi="Arial" w:eastAsia="PingFang SC"/>
          <w:b/>
          <w:bCs/>
          <w:sz w:val="30"/>
          <w:szCs w:val="30"/>
        </w:rPr>
        <w:t>基于浏览器内Python执行与三维可视化的</w:t>
      </w:r>
    </w:p>
    <w:p w14:paraId="6204EB88">
      <w:pPr>
        <w:spacing w:before="0" w:after="800"/>
        <w:jc w:val="center"/>
      </w:pPr>
      <w:r>
        <w:rPr>
          <w:rFonts w:ascii="Arial" w:hAnsi="Arial" w:eastAsia="PingFang SC"/>
          <w:b/>
          <w:bCs/>
          <w:sz w:val="30"/>
          <w:szCs w:val="30"/>
        </w:rPr>
        <w:t>高中信息技术课堂教学模式创新</w:t>
      </w:r>
    </w:p>
    <w:tbl>
      <w:tblPr>
        <w:tblStyle w:val="11"/>
        <w:tblW w:w="4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5"/>
        <w:gridCol w:w="2451"/>
        <w:gridCol w:w="1575"/>
        <w:gridCol w:w="1780"/>
      </w:tblGrid>
      <w:tr w14:paraId="554B514A"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BB703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项目主持人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ECDB3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2"/>
                <w:szCs w:val="22"/>
              </w:rPr>
              <w:t>吴海燕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ACE51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职称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59752">
            <w:pPr>
              <w:spacing w:after="0" w:line="300" w:lineRule="auto"/>
              <w:jc w:val="center"/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中学一级</w:t>
            </w:r>
            <w:r>
              <w:rPr>
                <w:rFonts w:ascii="Arial" w:hAnsi="Arial" w:eastAsia="PingFang SC"/>
                <w:sz w:val="22"/>
                <w:szCs w:val="22"/>
              </w:rPr>
              <w:t>教师</w:t>
            </w:r>
          </w:p>
        </w:tc>
      </w:tr>
      <w:tr w14:paraId="313683C5"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8D5E6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项目参与者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C4928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2"/>
                <w:szCs w:val="22"/>
              </w:rPr>
              <w:t>王华军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5C3B2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职称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60F77">
            <w:pPr>
              <w:spacing w:after="0" w:line="300" w:lineRule="auto"/>
              <w:jc w:val="center"/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中学一级</w:t>
            </w:r>
            <w:r>
              <w:rPr>
                <w:rFonts w:ascii="Arial" w:hAnsi="Arial" w:eastAsia="PingFang SC"/>
                <w:sz w:val="22"/>
                <w:szCs w:val="22"/>
              </w:rPr>
              <w:t>教师</w:t>
            </w:r>
          </w:p>
        </w:tc>
      </w:tr>
      <w:tr w14:paraId="36241466"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46626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申报单位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5152A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2"/>
                <w:szCs w:val="22"/>
              </w:rPr>
              <w:t>江苏省东台中学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5A804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申报类别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5961A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2"/>
                <w:szCs w:val="22"/>
              </w:rPr>
              <w:t>第一类（学科课堂教学改革）</w:t>
            </w:r>
          </w:p>
        </w:tc>
      </w:tr>
      <w:tr w14:paraId="1E741785"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1D784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研究周期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28290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2"/>
                <w:szCs w:val="22"/>
              </w:rPr>
              <w:t>2年（2025.07—2027.06）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73CAF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关联课题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7FEF2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2"/>
                <w:szCs w:val="22"/>
              </w:rPr>
              <w:t>2024B-178</w:t>
            </w:r>
          </w:p>
        </w:tc>
      </w:tr>
    </w:tbl>
    <w:p w14:paraId="71A3764F">
      <w:pPr>
        <w:spacing w:after="0"/>
      </w:pPr>
    </w:p>
    <w:p w14:paraId="6C0558E5">
      <w:pPr>
        <w:spacing w:after="0"/>
      </w:pPr>
    </w:p>
    <w:p w14:paraId="6259E07B">
      <w:pPr>
        <w:spacing w:before="400" w:after="0"/>
        <w:jc w:val="center"/>
      </w:pPr>
      <w:r>
        <w:rPr>
          <w:rFonts w:ascii="Arial" w:hAnsi="Arial" w:eastAsia="PingFang SC"/>
          <w:sz w:val="28"/>
          <w:szCs w:val="28"/>
        </w:rPr>
        <w:t>2026年7月</w:t>
      </w:r>
    </w:p>
    <w:p w14:paraId="67E0F506">
      <w:r>
        <w:br w:type="page"/>
      </w:r>
    </w:p>
    <w:p w14:paraId="178D0971">
      <w:pPr>
        <w:spacing w:before="0" w:after="200"/>
        <w:jc w:val="left"/>
      </w:pPr>
      <w:r>
        <w:rPr>
          <w:rFonts w:ascii="Arial" w:hAnsi="Arial" w:eastAsia="PingFang SC"/>
          <w:b/>
          <w:bCs/>
          <w:sz w:val="32"/>
          <w:szCs w:val="32"/>
        </w:rPr>
        <w:t>一、项目研究背景与意义</w:t>
      </w:r>
    </w:p>
    <w:p w14:paraId="4A022098">
      <w:pPr>
        <w:spacing w:before="0" w:after="8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江苏省高中信息技术课程自新课标实施以来，Python编程成为"数据与计算"模块的核心内容。江苏省学业水平测试已将Python操作题纳入正式考查范围，涵盖变量与数据类型、程序控制结构、数据结构、函数与模块、算法与数据处理等知识点。然而，一线教学实践中，高中Python教学长期受困于环境配置难、反馈链条长、评价手段少、跨学科融合弱等结构性问题，学生"听得懂、写不出、调不通"的现象普遍存在。</w:t>
      </w:r>
    </w:p>
    <w:p w14:paraId="5A8F9638">
      <w:pPr>
        <w:spacing w:before="0" w:after="8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本案例依托已立项课题"FreeCAD三维设计与3D打印"（课题编号2024B-178）在参数化编程建模方面的教学积累，自主开发了一套名为PyCraft的浏览器内Python编程与三维可视化学习平台。该平台以Pyodide（Python WebAssembly运行时）为引擎，在浏览器中零安装运行Python代码，同时集成Three.js三维实时渲染、智能错误诊断、AI辅导助手、游戏化评价激励和教师题库管理系统，覆盖6个模块17课时，完整对应江苏省高中信息技术Python全部考点。</w:t>
      </w:r>
    </w:p>
    <w:p w14:paraId="379EEB66">
      <w:pPr>
        <w:spacing w:before="0" w:after="8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本项目的意义在于：将原本依赖桌面IDE和FreeCAD软件的编程教学，迁移到零安装、即时反馈、三维可视化的浏览器环境中，从根本上破解高中Python课堂教学的重点难点问题，探索出一条"技术赋能课堂、数据驱动教学"的新型课堂教学模式。</w:t>
      </w:r>
    </w:p>
    <w:p w14:paraId="267FA0CB">
      <w:pPr>
        <w:spacing w:before="360" w:after="200"/>
        <w:jc w:val="left"/>
      </w:pPr>
      <w:r>
        <w:rPr>
          <w:rFonts w:ascii="Arial" w:hAnsi="Arial" w:eastAsia="PingFang SC"/>
          <w:b/>
          <w:bCs/>
          <w:sz w:val="32"/>
          <w:szCs w:val="32"/>
        </w:rPr>
        <w:t>二、教学改革解决的重点难点问题</w:t>
      </w:r>
    </w:p>
    <w:p w14:paraId="03D82200">
      <w:pPr>
        <w:spacing w:before="0" w:after="8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本案例聚焦高中信息技术Python教学中长期存在的七个结构性痛点，逐一给出解决方案。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1"/>
        <w:gridCol w:w="2753"/>
        <w:gridCol w:w="3148"/>
        <w:gridCol w:w="2534"/>
      </w:tblGrid>
      <w:tr w14:paraId="30720054"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00CA7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4F82C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重点难点问题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16ED9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传统课堂的表现</w:t>
            </w:r>
          </w:p>
        </w:tc>
        <w:tc>
          <w:tcPr>
            <w:tcW w:w="2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4F9E5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PyCraft平台的解决手段</w:t>
            </w:r>
          </w:p>
        </w:tc>
      </w:tr>
      <w:tr w14:paraId="662B6DC3"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A2A1F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9BEA0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0"/>
                <w:szCs w:val="20"/>
              </w:rPr>
              <w:t>环境配置困难，课堂时间浪费在装机上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0C190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0"/>
                <w:szCs w:val="20"/>
              </w:rPr>
              <w:t>每节课前20分钟用于安装配置Python环境；硬盘保护卡导致环境无法持久化；FreeCAD软件部署需数小时</w:t>
            </w:r>
          </w:p>
        </w:tc>
        <w:tc>
          <w:tcPr>
            <w:tcW w:w="2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C8713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0"/>
                <w:szCs w:val="20"/>
              </w:rPr>
              <w:t>Pyodide WebAssembly技术，浏览器零安装零配置，任何设备打开网页即可编程</w:t>
            </w:r>
          </w:p>
        </w:tc>
      </w:tr>
      <w:tr w14:paraId="4DE4DF1A"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B2006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5595A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0"/>
                <w:szCs w:val="20"/>
              </w:rPr>
              <w:t>代码运行结果仅限文本，难以建立"代码—效果"关联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4A924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0"/>
                <w:szCs w:val="20"/>
              </w:rPr>
              <w:t>代码运行结果仅print()文本输出；参数化建模概念只能靠口头描述；学生修改参数后看不到即时效果</w:t>
            </w:r>
          </w:p>
        </w:tc>
        <w:tc>
          <w:tcPr>
            <w:tcW w:w="2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B83BC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0"/>
                <w:szCs w:val="20"/>
              </w:rPr>
              <w:t>Three.js三维实时渲染，参数滑块拖动即改变3D模型，所见即所得</w:t>
            </w:r>
          </w:p>
        </w:tc>
      </w:tr>
      <w:tr w14:paraId="37A6F8D7"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85A35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3F978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0"/>
                <w:szCs w:val="20"/>
              </w:rPr>
              <w:t>错误信息全英文且晦涩，学生遇报错就放弃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7A03D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0"/>
                <w:szCs w:val="20"/>
              </w:rPr>
              <w:t>报错信息全英文，学生看不懂直接放弃；教师逐一答疑，60人班级忙不过来；同类错误反复出现</w:t>
            </w:r>
          </w:p>
        </w:tc>
        <w:tc>
          <w:tcPr>
            <w:tcW w:w="2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6069D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0"/>
                <w:szCs w:val="20"/>
              </w:rPr>
              <w:t>内置30+常见错误模式中文诊断，提供"原因分析+修复建议+示例代码"三段式指导</w:t>
            </w:r>
          </w:p>
        </w:tc>
      </w:tr>
      <w:tr w14:paraId="0B0CCBE4"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10792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FD863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0"/>
                <w:szCs w:val="20"/>
              </w:rPr>
              <w:t>教学评价手段单一，缺乏过程性反馈和激励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03837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0"/>
                <w:szCs w:val="20"/>
              </w:rPr>
              <w:t>评价以期末考试为主，过程性数据缺失；日常练习无即时反馈；学生动力不足</w:t>
            </w:r>
          </w:p>
        </w:tc>
        <w:tc>
          <w:tcPr>
            <w:tcW w:w="2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F03A4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0"/>
                <w:szCs w:val="20"/>
              </w:rPr>
              <w:t>15+成就徽章系统、XP积分量化学习投入、进度页面可视化进步轨迹</w:t>
            </w:r>
          </w:p>
        </w:tc>
      </w:tr>
      <w:tr w14:paraId="4F08F3D9"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0ED23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7B306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0"/>
                <w:szCs w:val="20"/>
              </w:rPr>
              <w:t>教师出题阅卷负担重，难以实现高频形成性评价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7CCF5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0"/>
                <w:szCs w:val="20"/>
              </w:rPr>
              <w:t>手动出题排版打印耗时数小时；编程题需逐人检查代码；考试组织成本高，一学期仅2-3次</w:t>
            </w:r>
          </w:p>
        </w:tc>
        <w:tc>
          <w:tcPr>
            <w:tcW w:w="2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9CBEC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0"/>
                <w:szCs w:val="20"/>
              </w:rPr>
              <w:t>内置题库系统，支持选择/填空/判断/编程四题型，课堂练习到期末考试全覆盖，自动批改评分</w:t>
            </w:r>
          </w:p>
        </w:tc>
      </w:tr>
      <w:tr w14:paraId="637DCD56"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4FB74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AAE7A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0"/>
                <w:szCs w:val="20"/>
              </w:rPr>
              <w:t>编程教学与工程实践脱节，学生不知道"学Python能做什么"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36ADE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0"/>
                <w:szCs w:val="20"/>
              </w:rPr>
              <w:t>编程案例停留在"猜数字""九九乘法表"等练习；缺乏与工程设计、3D打印的跨学科连接</w:t>
            </w:r>
          </w:p>
        </w:tc>
        <w:tc>
          <w:tcPr>
            <w:tcW w:w="2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FAD2F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0"/>
                <w:szCs w:val="20"/>
              </w:rPr>
              <w:t>模块六3课时专门训练"Python+三维建模"综合能力，参数化设计笔筒、桌子等真实工程对象</w:t>
            </w:r>
          </w:p>
        </w:tc>
      </w:tr>
      <w:tr w14:paraId="71E3B96B"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2219F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572AA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0"/>
                <w:szCs w:val="20"/>
              </w:rPr>
              <w:t>大班额下教师难以实现个性化指导和进度管理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E2322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0"/>
                <w:szCs w:val="20"/>
              </w:rPr>
              <w:t>60人班级无法逐一跟踪进度；学生账号手动创建；无法识别"需要帮助"和"可以加速"的学生</w:t>
            </w:r>
          </w:p>
        </w:tc>
        <w:tc>
          <w:tcPr>
            <w:tcW w:w="2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219AC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0"/>
                <w:szCs w:val="20"/>
              </w:rPr>
              <w:t>教师后台支持Excel批量导入学生账号，实时显示每人进度，可导出CSV进行学情分析</w:t>
            </w:r>
          </w:p>
        </w:tc>
      </w:tr>
    </w:tbl>
    <w:p w14:paraId="211AC063">
      <w:pPr>
        <w:spacing w:after="0"/>
      </w:pPr>
    </w:p>
    <w:p w14:paraId="1E9E30A1">
      <w:pPr>
        <w:spacing w:before="360" w:after="200"/>
        <w:jc w:val="left"/>
      </w:pPr>
      <w:r>
        <w:rPr>
          <w:rFonts w:ascii="Arial" w:hAnsi="Arial" w:eastAsia="PingFang SC"/>
          <w:b/>
          <w:bCs/>
          <w:sz w:val="32"/>
          <w:szCs w:val="32"/>
        </w:rPr>
        <w:t>三、课堂教学改革的思路与方法</w:t>
      </w:r>
    </w:p>
    <w:p w14:paraId="4BCB5E3B">
      <w:pPr>
        <w:spacing w:before="0" w:after="100" w:line="360" w:lineRule="auto"/>
        <w:jc w:val="both"/>
      </w:pPr>
      <w:r>
        <w:rPr>
          <w:rFonts w:ascii="Arial" w:hAnsi="Arial" w:eastAsia="PingFang SC"/>
          <w:b/>
          <w:bCs/>
          <w:sz w:val="26"/>
          <w:szCs w:val="26"/>
        </w:rPr>
        <w:t>（一）总体思路</w:t>
      </w:r>
    </w:p>
    <w:p w14:paraId="23937320">
      <w:pPr>
        <w:spacing w:before="0" w:after="8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以"技术赋能课堂、数据驱动教学"为核心理念，通过自主开发的PyCraft浏览器内Python编程平台，将课堂教学从"教师讲、学生听、课后练"的传统模式，转变为"即时编码、三维可视化、智能诊断、游戏化激励"的新型课堂教学模式。改革围绕教学模式、教学方法、教学手段三个维度展开系统性创新。</w:t>
      </w:r>
    </w:p>
    <w:p w14:paraId="7CD72A55">
      <w:pPr>
        <w:spacing w:before="200" w:after="100" w:line="360" w:lineRule="auto"/>
        <w:jc w:val="both"/>
      </w:pPr>
      <w:r>
        <w:rPr>
          <w:rFonts w:ascii="Arial" w:hAnsi="Arial" w:eastAsia="PingFang SC"/>
          <w:b/>
          <w:bCs/>
          <w:sz w:val="26"/>
          <w:szCs w:val="26"/>
        </w:rPr>
        <w:t>（二）教学模式创新：构建"零安装—即时反馈—三维可视"课堂闭环</w:t>
      </w:r>
    </w:p>
    <w:p w14:paraId="26F8B365">
      <w:pPr>
        <w:spacing w:before="0" w:after="8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传统Python课堂的教学闭环断裂在"环境配置"和"结果反馈"两个环节：学生先花大量时间安装环境，代码运行后只看到文本输出，无法直观感知编程效果。PyCraft平台将教学闭环重构为"打开浏览器即编码—代码运行即时可视—错误智能诊断—操作获得激励—教师实时掌握进度"的无缝链路，45分钟课堂时间全部用于编程教学本身。</w:t>
      </w:r>
    </w:p>
    <w:p w14:paraId="1CEE501A">
      <w:pPr>
        <w:spacing w:before="200" w:after="100" w:line="360" w:lineRule="auto"/>
        <w:jc w:val="both"/>
      </w:pPr>
      <w:r>
        <w:rPr>
          <w:rFonts w:ascii="Arial" w:hAnsi="Arial" w:eastAsia="PingFang SC"/>
          <w:b/>
          <w:bCs/>
          <w:sz w:val="26"/>
          <w:szCs w:val="26"/>
        </w:rPr>
        <w:t>（三）教学方法创新：从"语法灌输"到"代码造物"的范式转变</w:t>
      </w:r>
    </w:p>
    <w:p w14:paraId="1C046737">
      <w:pPr>
        <w:spacing w:before="0" w:after="8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传统Python教学方法以语法讲解和文本练习为主，学生学了变量、循环、函数之后，最接近真实应用的案例不过是"猜数字游戏"或"成绩统计"。PyCraft平台在模块六设置3课时"Python与三维可视化综合项目"，学生用Python定义几何体参数（半径、高度、壁厚等），平台实时渲染3D模型，学生拖动参数滑块即可观察模型变化——将"代码→参数→3D模型"的完整链条在浏览器内打通。这种"代码造物"的教学方法让学生在编程学习中体验工程设计的成就感，将编程技能与工程思维深度融合。</w:t>
      </w:r>
    </w:p>
    <w:p w14:paraId="307F9A2C">
      <w:pPr>
        <w:spacing w:before="200" w:after="100" w:line="360" w:lineRule="auto"/>
        <w:jc w:val="both"/>
      </w:pPr>
      <w:r>
        <w:rPr>
          <w:rFonts w:ascii="Arial" w:hAnsi="Arial" w:eastAsia="PingFang SC"/>
          <w:b/>
          <w:bCs/>
          <w:sz w:val="26"/>
          <w:szCs w:val="26"/>
        </w:rPr>
        <w:t>（四）教学手段创新：六大技术手段支撑课堂教学</w:t>
      </w:r>
    </w:p>
    <w:p w14:paraId="0104F4FE">
      <w:pPr>
        <w:spacing w:before="0" w:after="8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PyCraft平台集成了六项技术手段，每一项直接对应一个教学痛点的解决方案：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4"/>
        <w:gridCol w:w="2188"/>
        <w:gridCol w:w="5064"/>
      </w:tblGrid>
      <w:tr w14:paraId="64114170"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59CF2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技术手段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373D5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技术方案</w:t>
            </w:r>
          </w:p>
        </w:tc>
        <w:tc>
          <w:tcPr>
            <w:tcW w:w="5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3A14E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课堂教学作用</w:t>
            </w:r>
          </w:p>
        </w:tc>
      </w:tr>
      <w:tr w14:paraId="3CA87E9A"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DFB78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b/>
                <w:bCs/>
                <w:sz w:val="21"/>
                <w:szCs w:val="21"/>
              </w:rPr>
              <w:t>浏览器内Python运行时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9402E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Pyodide (WebAssembly)</w:t>
            </w:r>
          </w:p>
        </w:tc>
        <w:tc>
          <w:tcPr>
            <w:tcW w:w="5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233AA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在浏览器中零安装运行完整Python解释器，支持标准库和matplotlib绘图，消除环境配置痛点</w:t>
            </w:r>
          </w:p>
        </w:tc>
      </w:tr>
      <w:tr w14:paraId="72AB8D14"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12398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b/>
                <w:bCs/>
                <w:sz w:val="21"/>
                <w:szCs w:val="21"/>
              </w:rPr>
              <w:t>三维实时可视化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CB603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Three.js</w:t>
            </w:r>
          </w:p>
        </w:tc>
        <w:tc>
          <w:tcPr>
            <w:tcW w:w="5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2A704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将Python代码输出的几何参数实时渲染为可交互3D模型，支持立方体、球体、圆柱、组合体等</w:t>
            </w:r>
          </w:p>
        </w:tc>
      </w:tr>
      <w:tr w14:paraId="14F1BA8F"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A7F09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b/>
                <w:bCs/>
                <w:sz w:val="21"/>
                <w:szCs w:val="21"/>
              </w:rPr>
              <w:t>智能错误诊断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63619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规则引擎 + 正则匹配</w:t>
            </w:r>
          </w:p>
        </w:tc>
        <w:tc>
          <w:tcPr>
            <w:tcW w:w="5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3D61C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识别30+种常见Python错误，提供中文"原因分析+修复建议+示例代码"三段式指导</w:t>
            </w:r>
          </w:p>
        </w:tc>
      </w:tr>
      <w:tr w14:paraId="34AA0B46"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42F03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b/>
                <w:bCs/>
                <w:sz w:val="21"/>
                <w:szCs w:val="21"/>
              </w:rPr>
              <w:t>AI辅导助手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C1439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内置知识库 + 上下文分析</w:t>
            </w:r>
          </w:p>
        </w:tc>
        <w:tc>
          <w:tcPr>
            <w:tcW w:w="5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7E5A7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根据当前课时和代码内容提供个性化学习提示，降低教师答疑负担</w:t>
            </w:r>
          </w:p>
        </w:tc>
      </w:tr>
      <w:tr w14:paraId="6AB5C219"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8F889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b/>
                <w:bCs/>
                <w:sz w:val="21"/>
                <w:szCs w:val="21"/>
              </w:rPr>
              <w:t>游戏化评价激励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A4220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LocalStorage状态机</w:t>
            </w:r>
          </w:p>
        </w:tc>
        <w:tc>
          <w:tcPr>
            <w:tcW w:w="5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24BAC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记录学习行为，发放15+种积分和徽章，可视化学习轨迹，维持学生学习动力</w:t>
            </w:r>
          </w:p>
        </w:tc>
      </w:tr>
      <w:tr w14:paraId="57E0F71E"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618D5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b/>
                <w:bCs/>
                <w:sz w:val="21"/>
                <w:szCs w:val="21"/>
              </w:rPr>
              <w:t>题库与考试系统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FE7B3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前端题库引擎</w:t>
            </w:r>
          </w:p>
        </w:tc>
        <w:tc>
          <w:tcPr>
            <w:tcW w:w="5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945EA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支持选择/填空/判断/编程四题型，课堂练习、单元练习、期中、期末四类考试，自动批改评分</w:t>
            </w:r>
          </w:p>
        </w:tc>
      </w:tr>
    </w:tbl>
    <w:p w14:paraId="24D5246E">
      <w:pPr>
        <w:spacing w:after="0"/>
      </w:pPr>
    </w:p>
    <w:p w14:paraId="1DA906A1">
      <w:pPr>
        <w:spacing w:before="360" w:after="200"/>
        <w:jc w:val="left"/>
      </w:pPr>
      <w:r>
        <w:rPr>
          <w:rFonts w:ascii="Arial" w:hAnsi="Arial" w:eastAsia="PingFang SC"/>
          <w:b/>
          <w:bCs/>
          <w:sz w:val="32"/>
          <w:szCs w:val="32"/>
        </w:rPr>
        <w:t>四、课程设计与实施安排</w:t>
      </w:r>
    </w:p>
    <w:p w14:paraId="62A9499C">
      <w:pPr>
        <w:spacing w:before="0" w:after="100" w:line="360" w:lineRule="auto"/>
        <w:jc w:val="both"/>
      </w:pPr>
      <w:r>
        <w:rPr>
          <w:rFonts w:ascii="Arial" w:hAnsi="Arial" w:eastAsia="PingFang SC"/>
          <w:b/>
          <w:bCs/>
          <w:sz w:val="26"/>
          <w:szCs w:val="26"/>
        </w:rPr>
        <w:t>（一）课程模块设计</w:t>
      </w:r>
    </w:p>
    <w:p w14:paraId="690E9267">
      <w:pPr>
        <w:spacing w:before="0" w:after="8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平台课程覆盖6个模块17课时，完整对应江苏省高中信息技术Python考点体系：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5"/>
        <w:gridCol w:w="2167"/>
        <w:gridCol w:w="790"/>
        <w:gridCol w:w="5674"/>
      </w:tblGrid>
      <w:tr w14:paraId="40AE918D">
        <w:trPr>
          <w:cantSplit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FAAF4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模块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9BA4A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模块名称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3109A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课时</w:t>
            </w:r>
          </w:p>
        </w:tc>
        <w:tc>
          <w:tcPr>
            <w:tcW w:w="5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B10BF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覆盖考点</w:t>
            </w:r>
          </w:p>
        </w:tc>
      </w:tr>
      <w:tr w14:paraId="3499613F">
        <w:trPr>
          <w:cantSplit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45E14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1"/>
                <w:szCs w:val="21"/>
              </w:rPr>
              <w:t>一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89562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Python入门与计算思维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18DBF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1"/>
                <w:szCs w:val="21"/>
              </w:rPr>
              <w:t>2课时</w:t>
            </w:r>
          </w:p>
        </w:tc>
        <w:tc>
          <w:tcPr>
            <w:tcW w:w="5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CD68F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变量、数据类型、输入输出、运算符、类型转换</w:t>
            </w:r>
          </w:p>
        </w:tc>
      </w:tr>
      <w:tr w14:paraId="28320EB1">
        <w:trPr>
          <w:cantSplit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41445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1"/>
                <w:szCs w:val="21"/>
              </w:rPr>
              <w:t>二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1538C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程序控制结构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1154C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1"/>
                <w:szCs w:val="21"/>
              </w:rPr>
              <w:t>3课时</w:t>
            </w:r>
          </w:p>
        </w:tc>
        <w:tc>
          <w:tcPr>
            <w:tcW w:w="5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29E12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if/elif/else分支、for循环、while循环、break/continue</w:t>
            </w:r>
          </w:p>
        </w:tc>
      </w:tr>
      <w:tr w14:paraId="4E4C05B6">
        <w:trPr>
          <w:cantSplit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0A8F2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1"/>
                <w:szCs w:val="21"/>
              </w:rPr>
              <w:t>三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A5087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数据结构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4DDBE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1"/>
                <w:szCs w:val="21"/>
              </w:rPr>
              <w:t>3课时</w:t>
            </w:r>
          </w:p>
        </w:tc>
        <w:tc>
          <w:tcPr>
            <w:tcW w:w="5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10A5C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列表、列表推导式、字典、元组、集合</w:t>
            </w:r>
          </w:p>
        </w:tc>
      </w:tr>
      <w:tr w14:paraId="17BC19B2">
        <w:trPr>
          <w:cantSplit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49558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1"/>
                <w:szCs w:val="21"/>
              </w:rPr>
              <w:t>四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64540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函数与模块化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02167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1"/>
                <w:szCs w:val="21"/>
              </w:rPr>
              <w:t>3课时</w:t>
            </w:r>
          </w:p>
        </w:tc>
        <w:tc>
          <w:tcPr>
            <w:tcW w:w="5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BFD30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函数定义、参数类型、返回值、内置函数、math/random/datetime模块</w:t>
            </w:r>
          </w:p>
        </w:tc>
      </w:tr>
      <w:tr w14:paraId="3D77A1DE">
        <w:trPr>
          <w:cantSplit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096D8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1"/>
                <w:szCs w:val="21"/>
              </w:rPr>
              <w:t>五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E95CB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算法与数据处理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5DC44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1"/>
                <w:szCs w:val="21"/>
              </w:rPr>
              <w:t>3课时</w:t>
            </w:r>
          </w:p>
        </w:tc>
        <w:tc>
          <w:tcPr>
            <w:tcW w:w="5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A4C9C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累加累乘、数位分离、进制转换、穷举法、冒泡排序、选择排序</w:t>
            </w:r>
          </w:p>
        </w:tc>
      </w:tr>
      <w:tr w14:paraId="3CA89475">
        <w:trPr>
          <w:cantSplit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73C6B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1"/>
                <w:szCs w:val="21"/>
              </w:rPr>
              <w:t>六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27446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b/>
                <w:bCs/>
                <w:sz w:val="21"/>
                <w:szCs w:val="21"/>
              </w:rPr>
              <w:t>Python与三维可视化综合项目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59FF3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1"/>
                <w:szCs w:val="21"/>
              </w:rPr>
              <w:t>3课时</w:t>
            </w:r>
          </w:p>
        </w:tc>
        <w:tc>
          <w:tcPr>
            <w:tcW w:w="5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5F08D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参数化几何体、组合体与变换、参数化设计综合项目（本案例特色模块，对接FreeCAD课题经验）</w:t>
            </w:r>
          </w:p>
        </w:tc>
      </w:tr>
    </w:tbl>
    <w:p w14:paraId="67413E83">
      <w:pPr>
        <w:spacing w:after="0"/>
      </w:pPr>
    </w:p>
    <w:p w14:paraId="7CE2832C">
      <w:pPr>
        <w:spacing w:before="200" w:after="100" w:line="360" w:lineRule="auto"/>
        <w:jc w:val="both"/>
      </w:pPr>
      <w:r>
        <w:rPr>
          <w:rFonts w:ascii="Arial" w:hAnsi="Arial" w:eastAsia="PingFang SC"/>
          <w:b/>
          <w:bCs/>
          <w:sz w:val="26"/>
          <w:szCs w:val="26"/>
        </w:rPr>
        <w:t>（二）实施进度安排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4"/>
        <w:gridCol w:w="2207"/>
        <w:gridCol w:w="5695"/>
      </w:tblGrid>
      <w:tr w14:paraId="49268F22"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80D67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阶段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F394C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时间</w:t>
            </w:r>
          </w:p>
        </w:tc>
        <w:tc>
          <w:tcPr>
            <w:tcW w:w="5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6FF90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主要工作</w:t>
            </w:r>
          </w:p>
        </w:tc>
      </w:tr>
      <w:tr w14:paraId="1223388C"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83A64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b/>
                <w:bCs/>
                <w:sz w:val="21"/>
                <w:szCs w:val="21"/>
              </w:rPr>
              <w:t>平台开发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0481A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1"/>
                <w:szCs w:val="21"/>
              </w:rPr>
              <w:t>2025.07—2025.12</w:t>
            </w:r>
          </w:p>
        </w:tc>
        <w:tc>
          <w:tcPr>
            <w:tcW w:w="5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CEFD9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完成PyCraft平台开发，包括Pyodide集成、Three.js可视化、错误诊断、评价系统、教师后台、题库系统</w:t>
            </w:r>
          </w:p>
        </w:tc>
      </w:tr>
      <w:tr w14:paraId="35D021F7"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E2C09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b/>
                <w:bCs/>
                <w:sz w:val="21"/>
                <w:szCs w:val="21"/>
              </w:rPr>
              <w:t>教学试验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AC276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1"/>
                <w:szCs w:val="21"/>
              </w:rPr>
              <w:t>2026.01—2026.06</w:t>
            </w:r>
          </w:p>
        </w:tc>
        <w:tc>
          <w:tcPr>
            <w:tcW w:w="5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791FF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在60人双班中开展教学试验，收集前测后测数据，与FreeCAD课程数据进行对比分析</w:t>
            </w:r>
          </w:p>
        </w:tc>
      </w:tr>
      <w:tr w14:paraId="435B16D5"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298A5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b/>
                <w:bCs/>
                <w:sz w:val="21"/>
                <w:szCs w:val="21"/>
              </w:rPr>
              <w:t>迭代优化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12AA9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1"/>
                <w:szCs w:val="21"/>
              </w:rPr>
              <w:t>2026.07—2026.12</w:t>
            </w:r>
          </w:p>
        </w:tc>
        <w:tc>
          <w:tcPr>
            <w:tcW w:w="5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0599C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根据教学反馈迭代平台功能，完善题库内容，形成可推广的教学方案和操作指南</w:t>
            </w:r>
          </w:p>
        </w:tc>
      </w:tr>
      <w:tr w14:paraId="7FCC6331"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F52D8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b/>
                <w:bCs/>
                <w:sz w:val="21"/>
                <w:szCs w:val="21"/>
              </w:rPr>
              <w:t>成果总结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3A3DC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1"/>
                <w:szCs w:val="21"/>
              </w:rPr>
              <w:t>2027.01—2027.06</w:t>
            </w:r>
          </w:p>
        </w:tc>
        <w:tc>
          <w:tcPr>
            <w:tcW w:w="5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BCA91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整理研究数据，撰写研究报告和教学论文，形成可复制的教学改革经验</w:t>
            </w:r>
          </w:p>
        </w:tc>
      </w:tr>
    </w:tbl>
    <w:p w14:paraId="45C933F1">
      <w:pPr>
        <w:spacing w:after="0"/>
      </w:pPr>
    </w:p>
    <w:p w14:paraId="7AC376A0">
      <w:pPr>
        <w:spacing w:before="360" w:after="200"/>
        <w:jc w:val="left"/>
      </w:pPr>
      <w:r>
        <w:rPr>
          <w:rFonts w:ascii="Arial" w:hAnsi="Arial" w:eastAsia="PingFang SC"/>
          <w:b/>
          <w:bCs/>
          <w:sz w:val="32"/>
          <w:szCs w:val="32"/>
        </w:rPr>
        <w:t>五、预期成效与推广价值</w:t>
      </w:r>
    </w:p>
    <w:p w14:paraId="154BB89C">
      <w:pPr>
        <w:spacing w:before="0" w:after="100" w:line="360" w:lineRule="auto"/>
        <w:jc w:val="both"/>
      </w:pPr>
      <w:r>
        <w:rPr>
          <w:rFonts w:ascii="Arial" w:hAnsi="Arial" w:eastAsia="PingFang SC"/>
          <w:b/>
          <w:bCs/>
          <w:sz w:val="26"/>
          <w:szCs w:val="26"/>
        </w:rPr>
        <w:t>（一）对学生：消除学习障碍，提升学习效能</w:t>
      </w:r>
    </w:p>
    <w:p w14:paraId="11E76287">
      <w:pPr>
        <w:spacing w:before="0" w:after="8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学生打开浏览器即可开始编程，不再受环境配置困扰；代码运行结果即时可见，3D模型让抽象参数变得直观可感；遇到错误时获得中文诊断和修复建议，不再因看不懂报错而卡住放弃；每次操作获得积分和徽章反馈，学习过程从被动接受变为主动探索。模块六的参数化3D设计项目让学生体验"代码造物"的完整过程，将编程技能与工程设计思维融合，培养计算思维和跨学科解决问题能力。</w:t>
      </w:r>
    </w:p>
    <w:p w14:paraId="4B14E86A">
      <w:pPr>
        <w:spacing w:before="200" w:after="100" w:line="360" w:lineRule="auto"/>
        <w:jc w:val="both"/>
      </w:pPr>
      <w:r>
        <w:rPr>
          <w:rFonts w:ascii="Arial" w:hAnsi="Arial" w:eastAsia="PingFang SC"/>
          <w:b/>
          <w:bCs/>
          <w:sz w:val="26"/>
          <w:szCs w:val="26"/>
        </w:rPr>
        <w:t>（二）对教师：减轻教学负担，提升教学精度</w:t>
      </w:r>
    </w:p>
    <w:p w14:paraId="7BDE3E90">
      <w:pPr>
        <w:spacing w:before="0" w:after="8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教师无需维护机房软件环境，将课堂时间从"装系统"还给"教编程"。题库系统支持一键出题、自动批改，使形成性评价的频率从每学期2-3次提升到每课均可进行。教师后台实时展示全班学习进度和数据，让"看不见的学习过程"变得可见可量化。批量导入学生账号功能将班级管理时间从小时级压缩到分钟级。</w:t>
      </w:r>
    </w:p>
    <w:p w14:paraId="101FA176">
      <w:pPr>
        <w:spacing w:before="200" w:after="100" w:line="360" w:lineRule="auto"/>
        <w:jc w:val="both"/>
      </w:pPr>
      <w:r>
        <w:rPr>
          <w:rFonts w:ascii="Arial" w:hAnsi="Arial" w:eastAsia="PingFang SC"/>
          <w:b/>
          <w:bCs/>
          <w:sz w:val="26"/>
          <w:szCs w:val="26"/>
        </w:rPr>
        <w:t>（三）推广价值</w:t>
      </w:r>
    </w:p>
    <w:p w14:paraId="0E588A65">
      <w:pPr>
        <w:spacing w:before="0" w:after="8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PyCraft平台为纯前端应用，无需服务器部署，可通过以下方式快速推广：部署到学校官网或教育云平台，学生访问URL即可使用；打包为HTML文件通过U盘分发，支持完全离线使用；分享给兄弟学校，零成本复制。平台课程内容已完整覆盖江苏省高中信息技术Python全部考点，任何江苏省高中信息技术教师均可直接用于教学。与FreeCAD课题（2024B-178）的参数化建模教学形成"桌面端深度建模 + 浏览器端普及教学"的双轨格局，既有深度又有广度。</w:t>
      </w:r>
    </w:p>
    <w:p w14:paraId="4BF01B7F">
      <w:pPr>
        <w:spacing w:before="360" w:after="200"/>
        <w:jc w:val="left"/>
      </w:pPr>
      <w:r>
        <w:rPr>
          <w:rFonts w:ascii="Arial" w:hAnsi="Arial" w:eastAsia="PingFang SC"/>
          <w:b/>
          <w:bCs/>
          <w:sz w:val="32"/>
          <w:szCs w:val="32"/>
        </w:rPr>
        <w:t>六、与在研课题的关系</w:t>
      </w:r>
    </w:p>
    <w:p w14:paraId="79DE932C">
      <w:pPr>
        <w:spacing w:before="0" w:after="80" w:line="360" w:lineRule="auto"/>
        <w:ind w:firstLine="480"/>
        <w:jc w:val="both"/>
      </w:pPr>
      <w:r>
        <w:rPr>
          <w:rFonts w:ascii="Arial" w:hAnsi="Arial" w:eastAsia="PingFang SC"/>
          <w:sz w:val="24"/>
          <w:szCs w:val="24"/>
        </w:rPr>
        <w:t>本案例是在研课题"FreeCAD三维设计与3D打印"（课题编号2024B-178）的教学改革延伸。原课题在FreeCAD桌面环境中验证了"Python编程+参数化三维建模"的教学有效性，但受限于软件安装门槛，仅能在特定机房开展。本案例将这一教学理念迁移到浏览器环境，使参数化编程建模教学突破了场地和设备限制，可面向全体学生普及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4"/>
        <w:gridCol w:w="3816"/>
        <w:gridCol w:w="3826"/>
      </w:tblGrid>
      <w:tr w14:paraId="3A3F2A47"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F8399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维度</w:t>
            </w:r>
          </w:p>
        </w:tc>
        <w:tc>
          <w:tcPr>
            <w:tcW w:w="3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D5134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FreeCAD课题（原课题）</w:t>
            </w:r>
          </w:p>
        </w:tc>
        <w:tc>
          <w:tcPr>
            <w:tcW w:w="3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60926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PyCraft平台（本案例）</w:t>
            </w:r>
          </w:p>
        </w:tc>
      </w:tr>
      <w:tr w14:paraId="0B4B7C0A"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F1E0C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b/>
                <w:bCs/>
                <w:sz w:val="21"/>
                <w:szCs w:val="21"/>
              </w:rPr>
              <w:t>运行环境</w:t>
            </w:r>
          </w:p>
        </w:tc>
        <w:tc>
          <w:tcPr>
            <w:tcW w:w="3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FB926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FreeCAD桌面软件，需安装</w:t>
            </w:r>
          </w:p>
        </w:tc>
        <w:tc>
          <w:tcPr>
            <w:tcW w:w="3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880E1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浏览器，零安装</w:t>
            </w:r>
          </w:p>
        </w:tc>
      </w:tr>
      <w:tr w14:paraId="2C24DB2E"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1B5BC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b/>
                <w:bCs/>
                <w:sz w:val="21"/>
                <w:szCs w:val="21"/>
              </w:rPr>
              <w:t>Python引擎</w:t>
            </w:r>
          </w:p>
        </w:tc>
        <w:tc>
          <w:tcPr>
            <w:tcW w:w="3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2A6DF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FreeCAD内置Python</w:t>
            </w:r>
          </w:p>
        </w:tc>
        <w:tc>
          <w:tcPr>
            <w:tcW w:w="3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FA5BE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Pyodide WebAssembly</w:t>
            </w:r>
          </w:p>
        </w:tc>
      </w:tr>
      <w:tr w14:paraId="5939841D"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C4B61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b/>
                <w:bCs/>
                <w:sz w:val="21"/>
                <w:szCs w:val="21"/>
              </w:rPr>
              <w:t>3D可视化</w:t>
            </w:r>
          </w:p>
        </w:tc>
        <w:tc>
          <w:tcPr>
            <w:tcW w:w="3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3CFE4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FreeCAD原生3D视图</w:t>
            </w:r>
          </w:p>
        </w:tc>
        <w:tc>
          <w:tcPr>
            <w:tcW w:w="3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B2BEC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Three.js浏览器渲染</w:t>
            </w:r>
          </w:p>
        </w:tc>
      </w:tr>
      <w:tr w14:paraId="1B9FBE4F"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329F1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b/>
                <w:bCs/>
                <w:sz w:val="21"/>
                <w:szCs w:val="21"/>
              </w:rPr>
              <w:t>适用场景</w:t>
            </w:r>
          </w:p>
        </w:tc>
        <w:tc>
          <w:tcPr>
            <w:tcW w:w="3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414F5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通用技术课（深度建模+3D打印）</w:t>
            </w:r>
          </w:p>
        </w:tc>
        <w:tc>
          <w:tcPr>
            <w:tcW w:w="3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1D494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信息技术课（Python编程普及）</w:t>
            </w:r>
          </w:p>
        </w:tc>
      </w:tr>
      <w:tr w14:paraId="5577075D"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CF7A9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b/>
                <w:bCs/>
                <w:sz w:val="21"/>
                <w:szCs w:val="21"/>
              </w:rPr>
              <w:t>课时规模</w:t>
            </w:r>
          </w:p>
        </w:tc>
        <w:tc>
          <w:tcPr>
            <w:tcW w:w="3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9BB5A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21课时6模块</w:t>
            </w:r>
          </w:p>
        </w:tc>
        <w:tc>
          <w:tcPr>
            <w:tcW w:w="3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60F2B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17课时6模块</w:t>
            </w:r>
          </w:p>
        </w:tc>
      </w:tr>
      <w:tr w14:paraId="34F36FA0"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9151B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b/>
                <w:bCs/>
                <w:sz w:val="21"/>
                <w:szCs w:val="21"/>
              </w:rPr>
              <w:t>验证规模</w:t>
            </w:r>
          </w:p>
        </w:tc>
        <w:tc>
          <w:tcPr>
            <w:tcW w:w="3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7D965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60人前测后测</w:t>
            </w:r>
          </w:p>
        </w:tc>
        <w:tc>
          <w:tcPr>
            <w:tcW w:w="3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DC455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60人（同批学生延伸验证）</w:t>
            </w:r>
          </w:p>
        </w:tc>
      </w:tr>
      <w:tr w14:paraId="64B71755"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556B4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b/>
                <w:bCs/>
                <w:sz w:val="21"/>
                <w:szCs w:val="21"/>
              </w:rPr>
              <w:t>教学定位</w:t>
            </w:r>
          </w:p>
        </w:tc>
        <w:tc>
          <w:tcPr>
            <w:tcW w:w="3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5486E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深度：工程级参数化建模</w:t>
            </w:r>
          </w:p>
        </w:tc>
        <w:tc>
          <w:tcPr>
            <w:tcW w:w="38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2CC62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广度：编程基础+三维可视化启蒙</w:t>
            </w:r>
          </w:p>
        </w:tc>
      </w:tr>
    </w:tbl>
    <w:p w14:paraId="637ACDB4">
      <w:pPr>
        <w:spacing w:after="0"/>
      </w:pPr>
    </w:p>
    <w:p w14:paraId="7BD21037">
      <w:pPr>
        <w:spacing w:before="360" w:after="200"/>
        <w:jc w:val="left"/>
      </w:pPr>
      <w:r>
        <w:rPr>
          <w:rFonts w:ascii="Arial" w:hAnsi="Arial" w:eastAsia="PingFang SC"/>
          <w:b/>
          <w:bCs/>
          <w:sz w:val="32"/>
          <w:szCs w:val="32"/>
        </w:rPr>
        <w:t>七、项目主持人及参与者情况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4"/>
        <w:gridCol w:w="1185"/>
        <w:gridCol w:w="1577"/>
        <w:gridCol w:w="1969"/>
        <w:gridCol w:w="3311"/>
      </w:tblGrid>
      <w:tr w14:paraId="3FFC05A2"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A37FE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305B1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角色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B0B40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职称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4DECF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所在单位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BDB0A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2"/>
                <w:szCs w:val="22"/>
              </w:rPr>
              <w:t>主要工作</w:t>
            </w:r>
          </w:p>
        </w:tc>
      </w:tr>
      <w:tr w14:paraId="22D806F1"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0E5BC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1"/>
                <w:szCs w:val="21"/>
              </w:rPr>
              <w:t>吴海燕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3E77D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1"/>
                <w:szCs w:val="21"/>
              </w:rPr>
              <w:t>主持人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2FCE1">
            <w:pPr>
              <w:spacing w:after="0" w:line="300" w:lineRule="auto"/>
              <w:jc w:val="center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中学一级</w:t>
            </w:r>
            <w:r>
              <w:rPr>
                <w:rFonts w:ascii="Arial" w:hAnsi="Arial" w:eastAsia="PingFang SC"/>
                <w:sz w:val="21"/>
                <w:szCs w:val="21"/>
              </w:rPr>
              <w:t>教师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53CE9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1"/>
                <w:szCs w:val="21"/>
              </w:rPr>
              <w:t>江苏省东台中学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C555F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项目总体设计与组织实施，课堂教学试验，数据分析与论文撰写</w:t>
            </w:r>
          </w:p>
        </w:tc>
      </w:tr>
      <w:tr w14:paraId="640B7171"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34CFC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b/>
                <w:bCs/>
                <w:sz w:val="21"/>
                <w:szCs w:val="21"/>
              </w:rPr>
              <w:t>王华军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93743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1"/>
                <w:szCs w:val="21"/>
              </w:rPr>
              <w:t>参与者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46D74">
            <w:pPr>
              <w:spacing w:after="0" w:line="300" w:lineRule="auto"/>
              <w:jc w:val="center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中学一级</w:t>
            </w:r>
            <w:bookmarkStart w:id="0" w:name="_GoBack"/>
            <w:bookmarkEnd w:id="0"/>
            <w:r>
              <w:rPr>
                <w:rFonts w:ascii="Arial" w:hAnsi="Arial" w:eastAsia="PingFang SC"/>
                <w:sz w:val="21"/>
                <w:szCs w:val="21"/>
              </w:rPr>
              <w:t>教师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1859D">
            <w:pPr>
              <w:spacing w:after="0" w:line="300" w:lineRule="auto"/>
              <w:jc w:val="center"/>
            </w:pPr>
            <w:r>
              <w:rPr>
                <w:rFonts w:ascii="Arial" w:hAnsi="Arial" w:eastAsia="PingFang SC"/>
                <w:sz w:val="21"/>
                <w:szCs w:val="21"/>
              </w:rPr>
              <w:t>江苏省东台中学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54136">
            <w:pPr>
              <w:spacing w:after="0" w:line="300" w:lineRule="auto"/>
              <w:jc w:val="left"/>
            </w:pPr>
            <w:r>
              <w:rPr>
                <w:rFonts w:ascii="Arial" w:hAnsi="Arial" w:eastAsia="PingFang SC"/>
                <w:sz w:val="21"/>
                <w:szCs w:val="21"/>
              </w:rPr>
              <w:t>PyCraft平台技术开发，课程内容制作，题库建设</w:t>
            </w:r>
          </w:p>
        </w:tc>
      </w:tr>
    </w:tbl>
    <w:p w14:paraId="49CCD338">
      <w:pPr>
        <w:spacing w:after="0"/>
      </w:pPr>
    </w:p>
    <w:p w14:paraId="79510511">
      <w:pPr>
        <w:spacing w:after="0"/>
      </w:pPr>
    </w:p>
    <w:p w14:paraId="03F850A1">
      <w:pPr>
        <w:spacing w:before="400" w:after="80"/>
        <w:jc w:val="right"/>
      </w:pPr>
      <w:r>
        <w:rPr>
          <w:rFonts w:ascii="Arial" w:hAnsi="Arial" w:eastAsia="PingFang SC"/>
          <w:sz w:val="24"/>
          <w:szCs w:val="24"/>
        </w:rPr>
        <w:t>申报单位（盖章）：江苏省东台中学</w:t>
      </w:r>
    </w:p>
    <w:p w14:paraId="6189D5E9">
      <w:pPr>
        <w:spacing w:after="80"/>
        <w:jc w:val="right"/>
      </w:pPr>
      <w:r>
        <w:rPr>
          <w:rFonts w:ascii="Arial" w:hAnsi="Arial" w:eastAsia="PingFang SC"/>
          <w:sz w:val="24"/>
          <w:szCs w:val="24"/>
        </w:rPr>
        <w:t>2026年7月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41F112">
    <w:pPr>
      <w:jc w:val="center"/>
    </w:pPr>
    <w:r>
      <w:rPr>
        <w:rFonts w:ascii="Arial" w:hAnsi="Arial" w:eastAsia="PingFang SC"/>
        <w:color w:val="888888"/>
        <w:sz w:val="18"/>
        <w:szCs w:val="18"/>
      </w:rPr>
      <w:t xml:space="preserve">第 </w:t>
    </w:r>
    <w:r>
      <w:rPr>
        <w:rFonts w:ascii="Arial" w:hAnsi="Arial" w:eastAsia="PingFang SC"/>
        <w:color w:val="888888"/>
        <w:sz w:val="18"/>
        <w:szCs w:val="18"/>
      </w:rPr>
      <w:fldChar w:fldCharType="begin"/>
    </w:r>
    <w:r>
      <w:rPr>
        <w:rFonts w:ascii="Arial" w:hAnsi="Arial" w:eastAsia="PingFang SC"/>
        <w:color w:val="888888"/>
        <w:sz w:val="18"/>
        <w:szCs w:val="18"/>
      </w:rPr>
      <w:instrText xml:space="preserve">PAGE</w:instrText>
    </w:r>
    <w:r>
      <w:rPr>
        <w:rFonts w:ascii="Arial" w:hAnsi="Arial" w:eastAsia="PingFang SC"/>
        <w:color w:val="888888"/>
        <w:sz w:val="18"/>
        <w:szCs w:val="18"/>
      </w:rPr>
      <w:fldChar w:fldCharType="separate"/>
    </w:r>
    <w:r>
      <w:rPr>
        <w:rFonts w:ascii="Arial" w:hAnsi="Arial" w:eastAsia="PingFang SC"/>
        <w:color w:val="888888"/>
        <w:sz w:val="18"/>
        <w:szCs w:val="18"/>
      </w:rPr>
      <w:fldChar w:fldCharType="end"/>
    </w:r>
    <w:r>
      <w:rPr>
        <w:rFonts w:ascii="Arial" w:hAnsi="Arial" w:eastAsia="PingFang SC"/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F8CD1F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62B8DE">
                          <w:pPr>
                            <w:jc w:val="right"/>
                          </w:pPr>
                          <w:r>
                            <w:rPr>
                              <w:rFonts w:ascii="Arial" w:hAnsi="Arial"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4562B8DE">
                    <w:pPr>
                      <w:jc w:val="right"/>
                    </w:pPr>
                    <w:r>
                      <w:rPr>
                        <w:rFonts w:ascii="Arial" w:hAnsi="Arial"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AI 生成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77DCBEC"/>
    <w:rsid w:val="7DFF42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PingFang SC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PingFang SC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240" w:after="240"/>
      <w:outlineLvl w:val="0"/>
    </w:pPr>
    <w:rPr>
      <w:rFonts w:ascii="Arial" w:hAnsi="Arial" w:eastAsia="PingFang SC"/>
      <w:b/>
      <w:bCs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PingFang SC"/>
      <w:sz w:val="20"/>
      <w:szCs w:val="20"/>
    </w:rPr>
  </w:style>
  <w:style w:type="paragraph" w:styleId="10">
    <w:name w:val="Title"/>
    <w:qFormat/>
    <w:uiPriority w:val="0"/>
    <w:rPr>
      <w:rFonts w:ascii="Arial" w:hAnsi="Arial" w:eastAsia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0</TotalTime>
  <ScaleCrop>false</ScaleCrop>
  <LinksUpToDate>false</LinksUpToDate>
  <Application>WPS Office_12.1.26035.26035_F1E327BC-269C-435d-A152-05C5408002CA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太阳照常升起</cp:lastModifiedBy>
  <dcterms:modified xsi:type="dcterms:W3CDTF">2026-07-29T19:30:18Z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C431DD8658290BCD13E4696A00B38B01_42</vt:lpwstr>
  </property>
</Properties>
</file>