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项目名称：家乡土特产网站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里程碑规划：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object>
          <v:shape id="_x0000_i1030" o:spt="75" type="#_x0000_t75" style="height:105.9pt;width:4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30" DrawAspect="Content" ObjectID="_1468075725" r:id="rId4">
            <o:LockedField>false</o:LockedField>
          </o:OLEObject>
        </w:objec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阶段任务流程图及对应时间：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object>
          <v:shape id="_x0000_i1035" o:spt="75" type="#_x0000_t75" style="height:128.8pt;width:414.8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35" DrawAspect="Content" ObjectID="_1468075726" r:id="rId6">
            <o:LockedField>false</o:LockedField>
          </o:OLEObject>
        </w:objec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AF55C8"/>
    <w:multiLevelType w:val="singleLevel"/>
    <w:tmpl w:val="86AF55C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8F43E6"/>
    <w:rsid w:val="188F43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2018-11-22T05:36:00Z</dcterms:created>
  <dc:creator>無情亦有情%</dc:creator>
  <cp:lastModifiedBy>無情亦有情%</cp:lastModifiedBy>
  <dcterms:modified xsi:type="dcterms:W3CDTF">2018-11-22T05:57:27Z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