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F35B8"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b/>
          <w:bCs/>
          <w:color w:val="000000"/>
          <w:kern w:val="0"/>
          <w14:ligatures w14:val="none"/>
        </w:rPr>
        <w:t>Background/Motivation/Lit Review: </w:t>
      </w:r>
    </w:p>
    <w:p w14:paraId="3F4C739D"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 xml:space="preserve">High temperature reentry and ballistic trajectories result in a plasma sheath around hypersonic vehicles, leading to communication blackouts that can last from seconds to several minutes. The blackout degrades communications, datalinks, GPS signals, and radar sensing. Consequently, in these minutes, the vehicle can travel hundreds of miles without updating or reassessing its telemetry data. Various mitigation methods, such as aerodynamic shaping, electrophilic injection, </w:t>
      </w:r>
      <w:proofErr w:type="spellStart"/>
      <w:r w:rsidRPr="007427AB">
        <w:rPr>
          <w:rFonts w:ascii="Times New Roman" w:eastAsia="Times New Roman" w:hAnsi="Times New Roman" w:cs="Times New Roman"/>
          <w:color w:val="000000"/>
          <w:kern w:val="0"/>
          <w14:ligatures w14:val="none"/>
        </w:rPr>
        <w:t>tetrahertz</w:t>
      </w:r>
      <w:proofErr w:type="spellEnd"/>
      <w:r w:rsidRPr="007427AB">
        <w:rPr>
          <w:rFonts w:ascii="Times New Roman" w:eastAsia="Times New Roman" w:hAnsi="Times New Roman" w:cs="Times New Roman"/>
          <w:color w:val="000000"/>
          <w:kern w:val="0"/>
          <w14:ligatures w14:val="none"/>
        </w:rPr>
        <w:t xml:space="preserve"> propagation, and magnetic windows, have been studied. </w:t>
      </w:r>
    </w:p>
    <w:p w14:paraId="72FC2879"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4EA98D03"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 xml:space="preserve">Recent technological developments have allowed magnetic systems to become smaller and lighter, making magnetic windows feasible as a non-invasive technology system that can help reduce blackout time. Since hypersonic flight tests are expensive and rare, computational modeling is the most realistic method of designing an informed system. However, </w:t>
      </w:r>
      <w:proofErr w:type="gramStart"/>
      <w:r w:rsidRPr="007427AB">
        <w:rPr>
          <w:rFonts w:ascii="Times New Roman" w:eastAsia="Times New Roman" w:hAnsi="Times New Roman" w:cs="Times New Roman"/>
          <w:color w:val="000000"/>
          <w:kern w:val="0"/>
          <w14:ligatures w14:val="none"/>
        </w:rPr>
        <w:t>open source</w:t>
      </w:r>
      <w:proofErr w:type="gramEnd"/>
      <w:r w:rsidRPr="007427AB">
        <w:rPr>
          <w:rFonts w:ascii="Times New Roman" w:eastAsia="Times New Roman" w:hAnsi="Times New Roman" w:cs="Times New Roman"/>
          <w:color w:val="000000"/>
          <w:kern w:val="0"/>
          <w14:ligatures w14:val="none"/>
        </w:rPr>
        <w:t xml:space="preserve"> computational fluid dynamics (CFD) tools that </w:t>
      </w:r>
      <w:proofErr w:type="gramStart"/>
      <w:r w:rsidRPr="007427AB">
        <w:rPr>
          <w:rFonts w:ascii="Times New Roman" w:eastAsia="Times New Roman" w:hAnsi="Times New Roman" w:cs="Times New Roman"/>
          <w:color w:val="000000"/>
          <w:kern w:val="0"/>
          <w14:ligatures w14:val="none"/>
        </w:rPr>
        <w:t>are capable of modeling</w:t>
      </w:r>
      <w:proofErr w:type="gramEnd"/>
      <w:r w:rsidRPr="007427AB">
        <w:rPr>
          <w:rFonts w:ascii="Times New Roman" w:eastAsia="Times New Roman" w:hAnsi="Times New Roman" w:cs="Times New Roman"/>
          <w:color w:val="000000"/>
          <w:kern w:val="0"/>
          <w14:ligatures w14:val="none"/>
        </w:rPr>
        <w:t xml:space="preserve"> high-speed compressible flows in conjunction with Maxwell’s equations are rare. Existing tools, such as </w:t>
      </w:r>
      <w:proofErr w:type="spellStart"/>
      <w:r w:rsidRPr="007427AB">
        <w:rPr>
          <w:rFonts w:ascii="Times New Roman" w:eastAsia="Times New Roman" w:hAnsi="Times New Roman" w:cs="Times New Roman"/>
          <w:color w:val="000000"/>
          <w:kern w:val="0"/>
          <w14:ligatures w14:val="none"/>
        </w:rPr>
        <w:t>CFDWarp</w:t>
      </w:r>
      <w:proofErr w:type="spellEnd"/>
      <w:r w:rsidRPr="007427AB">
        <w:rPr>
          <w:rFonts w:ascii="Times New Roman" w:eastAsia="Times New Roman" w:hAnsi="Times New Roman" w:cs="Times New Roman"/>
          <w:color w:val="000000"/>
          <w:kern w:val="0"/>
          <w14:ligatures w14:val="none"/>
        </w:rPr>
        <w:t xml:space="preserve"> and </w:t>
      </w:r>
      <w:proofErr w:type="spellStart"/>
      <w:r w:rsidRPr="007427AB">
        <w:rPr>
          <w:rFonts w:ascii="Times New Roman" w:eastAsia="Times New Roman" w:hAnsi="Times New Roman" w:cs="Times New Roman"/>
          <w:color w:val="000000"/>
          <w:kern w:val="0"/>
          <w14:ligatures w14:val="none"/>
        </w:rPr>
        <w:t>COOLFluid</w:t>
      </w:r>
      <w:proofErr w:type="spellEnd"/>
      <w:r w:rsidRPr="007427AB">
        <w:rPr>
          <w:rFonts w:ascii="Times New Roman" w:eastAsia="Times New Roman" w:hAnsi="Times New Roman" w:cs="Times New Roman"/>
          <w:color w:val="000000"/>
          <w:kern w:val="0"/>
          <w14:ligatures w14:val="none"/>
        </w:rPr>
        <w:t xml:space="preserve">, are licensed and inaccessible to non-collaborators. Open codes such as </w:t>
      </w:r>
      <w:proofErr w:type="spellStart"/>
      <w:r w:rsidRPr="007427AB">
        <w:rPr>
          <w:rFonts w:ascii="Times New Roman" w:eastAsia="Times New Roman" w:hAnsi="Times New Roman" w:cs="Times New Roman"/>
          <w:color w:val="000000"/>
          <w:kern w:val="0"/>
          <w14:ligatures w14:val="none"/>
        </w:rPr>
        <w:t>OpenFOAM</w:t>
      </w:r>
      <w:proofErr w:type="spellEnd"/>
      <w:r w:rsidRPr="007427AB">
        <w:rPr>
          <w:rFonts w:ascii="Times New Roman" w:eastAsia="Times New Roman" w:hAnsi="Times New Roman" w:cs="Times New Roman"/>
          <w:color w:val="000000"/>
          <w:kern w:val="0"/>
          <w14:ligatures w14:val="none"/>
        </w:rPr>
        <w:t xml:space="preserve"> may have some nascent capabilities, but documentation is often sparse and available at the will of developers. </w:t>
      </w:r>
    </w:p>
    <w:p w14:paraId="59938ADF"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0C43849A"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Furthermore, research into the communication blackout problem often requires multitool workflows, combining chemistry tools with CFD and then moving into computational electromagnetics (CEM) tools to assess attenuation of the signal. This is costly and time consuming to export and reformat data for each tool for a single example case. </w:t>
      </w:r>
    </w:p>
    <w:p w14:paraId="1542B787"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3B8776A2"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b/>
          <w:bCs/>
          <w:color w:val="000000"/>
          <w:kern w:val="0"/>
          <w14:ligatures w14:val="none"/>
        </w:rPr>
        <w:t>Proposal: </w:t>
      </w:r>
    </w:p>
    <w:p w14:paraId="56DEEE5B"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 xml:space="preserve">This research project aims to create an additional module that works with an </w:t>
      </w:r>
      <w:proofErr w:type="gramStart"/>
      <w:r w:rsidRPr="007427AB">
        <w:rPr>
          <w:rFonts w:ascii="Times New Roman" w:eastAsia="Times New Roman" w:hAnsi="Times New Roman" w:cs="Times New Roman"/>
          <w:color w:val="000000"/>
          <w:kern w:val="0"/>
          <w14:ligatures w14:val="none"/>
        </w:rPr>
        <w:t>open source</w:t>
      </w:r>
      <w:proofErr w:type="gramEnd"/>
      <w:r w:rsidRPr="007427AB">
        <w:rPr>
          <w:rFonts w:ascii="Times New Roman" w:eastAsia="Times New Roman" w:hAnsi="Times New Roman" w:cs="Times New Roman"/>
          <w:color w:val="000000"/>
          <w:kern w:val="0"/>
          <w14:ligatures w14:val="none"/>
        </w:rPr>
        <w:t xml:space="preserve"> computational fluid dynamics solver that is validated for hypersonic flow to couple the flow physics with electromagnetic behavior. Combining this tool with ray tracing tools would allow for a streamlined workflow that bypasses the multitool requirements for current research. </w:t>
      </w:r>
    </w:p>
    <w:p w14:paraId="416AFA2A"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400C06AF"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b/>
          <w:bCs/>
          <w:color w:val="000000"/>
          <w:kern w:val="0"/>
          <w14:ligatures w14:val="none"/>
        </w:rPr>
        <w:t>Potential Impact:</w:t>
      </w:r>
    </w:p>
    <w:p w14:paraId="286930DB"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This allows for the extension into informed magnetic window designs, as well as impact on the flow behavior, without needing to run expensive wind tunnel or flight tests. This research would also improve turnaround speeds for a computationally time-consuming workflow. </w:t>
      </w:r>
    </w:p>
    <w:p w14:paraId="66840DC2"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7310C143"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b/>
          <w:bCs/>
          <w:color w:val="000000"/>
          <w:kern w:val="0"/>
          <w14:ligatures w14:val="none"/>
        </w:rPr>
        <w:t>Methodology:</w:t>
      </w:r>
    </w:p>
    <w:p w14:paraId="64D315DB"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 xml:space="preserve">This project will build on an existing </w:t>
      </w:r>
      <w:proofErr w:type="gramStart"/>
      <w:r w:rsidRPr="007427AB">
        <w:rPr>
          <w:rFonts w:ascii="Times New Roman" w:eastAsia="Times New Roman" w:hAnsi="Times New Roman" w:cs="Times New Roman"/>
          <w:color w:val="000000"/>
          <w:kern w:val="0"/>
          <w14:ligatures w14:val="none"/>
        </w:rPr>
        <w:t>open source</w:t>
      </w:r>
      <w:proofErr w:type="gramEnd"/>
      <w:r w:rsidRPr="007427AB">
        <w:rPr>
          <w:rFonts w:ascii="Times New Roman" w:eastAsia="Times New Roman" w:hAnsi="Times New Roman" w:cs="Times New Roman"/>
          <w:color w:val="000000"/>
          <w:kern w:val="0"/>
          <w14:ligatures w14:val="none"/>
        </w:rPr>
        <w:t xml:space="preserve"> solver (EILMER or SU2) with the necessary capabilities to accurately model hypersonic flow and thermochemistry. If necessary, AI agent will attempt to create a solver from scratch. </w:t>
      </w:r>
    </w:p>
    <w:p w14:paraId="10FA6FC4"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729E79AF"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b/>
          <w:bCs/>
          <w:color w:val="000000"/>
          <w:kern w:val="0"/>
          <w14:ligatures w14:val="none"/>
        </w:rPr>
        <w:t>Milestones and Evaluation Metrics: </w:t>
      </w:r>
    </w:p>
    <w:p w14:paraId="44AF135A"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r w:rsidRPr="007427AB">
        <w:rPr>
          <w:rFonts w:ascii="Times New Roman" w:eastAsia="Times New Roman" w:hAnsi="Times New Roman" w:cs="Times New Roman"/>
          <w:color w:val="000000"/>
          <w:kern w:val="0"/>
          <w14:ligatures w14:val="none"/>
        </w:rPr>
        <w:t xml:space="preserve">Milestones throughout the course will include an evaluation of different physics/diffusion models, whether the implementation needs to be implicit or if explicit is sufficient, followed by the implementation and validation against a canonical case, likely the Hartmann flow case. </w:t>
      </w:r>
    </w:p>
    <w:p w14:paraId="79D9F8AB" w14:textId="77777777" w:rsidR="007427AB" w:rsidRPr="007427AB" w:rsidRDefault="007427AB" w:rsidP="007427AB">
      <w:pPr>
        <w:spacing w:after="0" w:line="240" w:lineRule="auto"/>
        <w:rPr>
          <w:rFonts w:ascii="Times New Roman" w:eastAsia="Times New Roman" w:hAnsi="Times New Roman" w:cs="Times New Roman"/>
          <w:kern w:val="0"/>
          <w:sz w:val="28"/>
          <w:szCs w:val="28"/>
          <w14:ligatures w14:val="none"/>
        </w:rPr>
      </w:pPr>
    </w:p>
    <w:p w14:paraId="41F2FD07" w14:textId="77777777" w:rsidR="007427AB" w:rsidRPr="007427AB" w:rsidRDefault="007427AB">
      <w:pPr>
        <w:rPr>
          <w:rFonts w:ascii="Times New Roman" w:hAnsi="Times New Roman" w:cs="Times New Roman"/>
          <w:sz w:val="28"/>
          <w:szCs w:val="28"/>
        </w:rPr>
      </w:pPr>
    </w:p>
    <w:sectPr w:rsidR="007427AB" w:rsidRPr="007427AB" w:rsidSect="00261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AB"/>
    <w:rsid w:val="000D6DCB"/>
    <w:rsid w:val="00113065"/>
    <w:rsid w:val="0018520F"/>
    <w:rsid w:val="002618CD"/>
    <w:rsid w:val="004767AD"/>
    <w:rsid w:val="004D226C"/>
    <w:rsid w:val="00651393"/>
    <w:rsid w:val="007427AB"/>
    <w:rsid w:val="00AE3689"/>
    <w:rsid w:val="00B408BA"/>
    <w:rsid w:val="00BE6D88"/>
    <w:rsid w:val="00C95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F4C03B"/>
  <w15:chartTrackingRefBased/>
  <w15:docId w15:val="{D7BF186B-E0D8-9B4B-BF51-1DFDE0F6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7AB"/>
    <w:rPr>
      <w:rFonts w:eastAsiaTheme="majorEastAsia" w:cstheme="majorBidi"/>
      <w:color w:val="272727" w:themeColor="text1" w:themeTint="D8"/>
    </w:rPr>
  </w:style>
  <w:style w:type="paragraph" w:styleId="Title">
    <w:name w:val="Title"/>
    <w:basedOn w:val="Normal"/>
    <w:next w:val="Normal"/>
    <w:link w:val="TitleChar"/>
    <w:uiPriority w:val="10"/>
    <w:qFormat/>
    <w:rsid w:val="00742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7AB"/>
    <w:pPr>
      <w:spacing w:before="160"/>
      <w:jc w:val="center"/>
    </w:pPr>
    <w:rPr>
      <w:i/>
      <w:iCs/>
      <w:color w:val="404040" w:themeColor="text1" w:themeTint="BF"/>
    </w:rPr>
  </w:style>
  <w:style w:type="character" w:customStyle="1" w:styleId="QuoteChar">
    <w:name w:val="Quote Char"/>
    <w:basedOn w:val="DefaultParagraphFont"/>
    <w:link w:val="Quote"/>
    <w:uiPriority w:val="29"/>
    <w:rsid w:val="007427AB"/>
    <w:rPr>
      <w:i/>
      <w:iCs/>
      <w:color w:val="404040" w:themeColor="text1" w:themeTint="BF"/>
    </w:rPr>
  </w:style>
  <w:style w:type="paragraph" w:styleId="ListParagraph">
    <w:name w:val="List Paragraph"/>
    <w:basedOn w:val="Normal"/>
    <w:uiPriority w:val="34"/>
    <w:qFormat/>
    <w:rsid w:val="007427AB"/>
    <w:pPr>
      <w:ind w:left="720"/>
      <w:contextualSpacing/>
    </w:pPr>
  </w:style>
  <w:style w:type="character" w:styleId="IntenseEmphasis">
    <w:name w:val="Intense Emphasis"/>
    <w:basedOn w:val="DefaultParagraphFont"/>
    <w:uiPriority w:val="21"/>
    <w:qFormat/>
    <w:rsid w:val="007427AB"/>
    <w:rPr>
      <w:i/>
      <w:iCs/>
      <w:color w:val="0F4761" w:themeColor="accent1" w:themeShade="BF"/>
    </w:rPr>
  </w:style>
  <w:style w:type="paragraph" w:styleId="IntenseQuote">
    <w:name w:val="Intense Quote"/>
    <w:basedOn w:val="Normal"/>
    <w:next w:val="Normal"/>
    <w:link w:val="IntenseQuoteChar"/>
    <w:uiPriority w:val="30"/>
    <w:qFormat/>
    <w:rsid w:val="00742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7AB"/>
    <w:rPr>
      <w:i/>
      <w:iCs/>
      <w:color w:val="0F4761" w:themeColor="accent1" w:themeShade="BF"/>
    </w:rPr>
  </w:style>
  <w:style w:type="character" w:styleId="IntenseReference">
    <w:name w:val="Intense Reference"/>
    <w:basedOn w:val="DefaultParagraphFont"/>
    <w:uiPriority w:val="32"/>
    <w:qFormat/>
    <w:rsid w:val="007427AB"/>
    <w:rPr>
      <w:b/>
      <w:bCs/>
      <w:smallCaps/>
      <w:color w:val="0F4761" w:themeColor="accent1" w:themeShade="BF"/>
      <w:spacing w:val="5"/>
    </w:rPr>
  </w:style>
  <w:style w:type="paragraph" w:styleId="NormalWeb">
    <w:name w:val="Normal (Web)"/>
    <w:basedOn w:val="Normal"/>
    <w:uiPriority w:val="99"/>
    <w:semiHidden/>
    <w:unhideWhenUsed/>
    <w:rsid w:val="007427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Mao</dc:creator>
  <cp:keywords/>
  <dc:description/>
  <cp:lastModifiedBy>Grace Mao</cp:lastModifiedBy>
  <cp:revision>1</cp:revision>
  <dcterms:created xsi:type="dcterms:W3CDTF">2026-09-21T15:58:00Z</dcterms:created>
  <dcterms:modified xsi:type="dcterms:W3CDTF">2026-09-21T16:10:00Z</dcterms:modified>
</cp:coreProperties>
</file>