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82B49"/>
          <w:sz w:val="36"/>
        </w:rPr>
        <w:t>FLETES ORIENTE - TRANSPORTE &amp; LOGÍSTICA</w:t>
        <w:br/>
      </w:r>
      <w:r>
        <w:rPr>
          <w:rFonts w:ascii="Arial" w:hAnsi="Arial"/>
          <w:color w:val="646E7D"/>
          <w:sz w:val="24"/>
        </w:rPr>
        <w:t>Comprobante Oficial de Cotización • Camión 350</w:t>
        <w:br/>
      </w:r>
    </w:p>
    <w:p>
      <w:pPr>
        <w:jc w:val="right"/>
      </w:pPr>
      <w:r>
        <w:rPr>
          <w:rFonts w:ascii="Arial" w:hAnsi="Arial"/>
          <w:i/>
          <w:color w:val="787878"/>
          <w:sz w:val="18"/>
        </w:rPr>
        <w:t>N° Cotización: COT-350-161057  |  Fecha: 03/09/2026 04:10 PM</w:t>
      </w:r>
    </w:p>
    <w:p>
      <w:r>
        <w:rPr>
          <w:rFonts w:ascii="Arial" w:hAnsi="Arial"/>
          <w:b/>
          <w:color w:val="182B49"/>
          <w:sz w:val="24"/>
        </w:rPr>
        <w:t>1. INFORMACIÓN GENERAL DEL VIAJE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F2F5F9"/>
          </w:tcPr>
          <w:p>
            <w:pPr>
              <w:spacing w:after="40"/>
            </w:pPr>
            <w:r>
              <w:rPr>
                <w:rFonts w:ascii="Arial" w:hAnsi="Arial"/>
                <w:sz w:val="20"/>
              </w:rPr>
              <w:t>• Origen: Puerto La Cruz (Anzoátegui)</w:t>
            </w:r>
          </w:p>
        </w:tc>
        <w:tc>
          <w:tcPr>
            <w:tcW w:type="dxa" w:w="4968"/>
            <w:shd w:val="clear" w:color="auto" w:fill="F2F5F9"/>
          </w:tcPr>
          <w:p>
            <w:pPr>
              <w:spacing w:after="40"/>
            </w:pPr>
            <w:r>
              <w:rPr>
                <w:rFonts w:ascii="Arial" w:hAnsi="Arial"/>
                <w:sz w:val="20"/>
              </w:rPr>
              <w:t>• Destino: Maturín (Monagas)</w:t>
            </w:r>
          </w:p>
        </w:tc>
      </w:tr>
      <w:tr>
        <w:tc>
          <w:tcPr>
            <w:tcW w:type="dxa" w:w="4968"/>
            <w:shd w:val="clear" w:color="auto" w:fill="F2F5F9"/>
          </w:tcPr>
          <w:p>
            <w:pPr>
              <w:spacing w:after="40"/>
            </w:pPr>
            <w:r>
              <w:rPr>
                <w:rFonts w:ascii="Arial" w:hAnsi="Arial"/>
                <w:sz w:val="20"/>
              </w:rPr>
              <w:t>• Modalidad: Ida y Vuelta (Retorno)</w:t>
            </w:r>
          </w:p>
        </w:tc>
        <w:tc>
          <w:tcPr>
            <w:tcW w:type="dxa" w:w="4968"/>
            <w:shd w:val="clear" w:color="auto" w:fill="F2F5F9"/>
          </w:tcPr>
          <w:p>
            <w:pPr>
              <w:spacing w:after="40"/>
            </w:pPr>
            <w:r>
              <w:rPr>
                <w:rFonts w:ascii="Arial" w:hAnsi="Arial"/>
                <w:sz w:val="20"/>
              </w:rPr>
              <w:t>• Distancia Total: 384.0 km</w:t>
            </w:r>
          </w:p>
        </w:tc>
      </w:tr>
      <w:tr>
        <w:tc>
          <w:tcPr>
            <w:tcW w:type="dxa" w:w="4968"/>
            <w:shd w:val="clear" w:color="auto" w:fill="F2F5F9"/>
          </w:tcPr>
          <w:p>
            <w:pPr>
              <w:spacing w:after="40"/>
            </w:pPr>
            <w:r>
              <w:rPr>
                <w:rFonts w:ascii="Arial" w:hAnsi="Arial"/>
                <w:sz w:val="20"/>
              </w:rPr>
              <w:t>• Tiempo Estimado: 5h 54m aprox.</w:t>
            </w:r>
          </w:p>
        </w:tc>
        <w:tc>
          <w:tcPr>
            <w:tcW w:type="dxa" w:w="4968"/>
            <w:shd w:val="clear" w:color="auto" w:fill="F2F5F9"/>
          </w:tcPr>
          <w:p>
            <w:pPr>
              <w:spacing w:after="40"/>
            </w:pPr>
            <w:r>
              <w:rPr>
                <w:rFonts w:ascii="Arial" w:hAnsi="Arial"/>
                <w:sz w:val="20"/>
              </w:rPr>
              <w:t>• Combustible Estimado: 90.6 Litros</w:t>
            </w:r>
          </w:p>
        </w:tc>
      </w:tr>
    </w:tbl>
    <w:p/>
    <w:p>
      <w:r>
        <w:rPr>
          <w:rFonts w:ascii="Arial" w:hAnsi="Arial"/>
          <w:b/>
          <w:color w:val="182B49"/>
          <w:sz w:val="24"/>
        </w:rPr>
        <w:t>2. ESPECIFICACIONES DEL VEHÍCULO Y CARGA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F2F5F9"/>
          </w:tcPr>
          <w:p>
            <w:pPr>
              <w:spacing w:after="40"/>
            </w:pPr>
            <w:r>
              <w:rPr>
                <w:rFonts w:ascii="Arial" w:hAnsi="Arial"/>
                <w:sz w:val="20"/>
              </w:rPr>
              <w:t>• Vehículo: Camión 350 (Batea / Plataforma)</w:t>
            </w:r>
          </w:p>
        </w:tc>
        <w:tc>
          <w:tcPr>
            <w:tcW w:type="dxa" w:w="4968"/>
            <w:shd w:val="clear" w:color="auto" w:fill="F2F5F9"/>
          </w:tcPr>
          <w:p>
            <w:pPr>
              <w:spacing w:after="40"/>
            </w:pPr>
            <w:r>
              <w:rPr>
                <w:rFonts w:ascii="Arial" w:hAnsi="Arial"/>
                <w:sz w:val="20"/>
              </w:rPr>
              <w:t>• Capacidad Máxima: ~3.500 kg</w:t>
            </w:r>
          </w:p>
        </w:tc>
      </w:tr>
      <w:tr>
        <w:tc>
          <w:tcPr>
            <w:tcW w:type="dxa" w:w="4968"/>
            <w:shd w:val="clear" w:color="auto" w:fill="F2F5F9"/>
          </w:tcPr>
          <w:p>
            <w:pPr>
              <w:spacing w:after="40"/>
            </w:pPr>
            <w:r>
              <w:rPr>
                <w:rFonts w:ascii="Arial" w:hAnsi="Arial"/>
                <w:sz w:val="20"/>
              </w:rPr>
              <w:t>• Nivel de Carga: 80%</w:t>
            </w:r>
          </w:p>
        </w:tc>
        <w:tc>
          <w:tcPr>
            <w:tcW w:type="dxa" w:w="4968"/>
            <w:shd w:val="clear" w:color="auto" w:fill="F2F5F9"/>
          </w:tcPr>
          <w:p>
            <w:pPr>
              <w:spacing w:after="40"/>
            </w:pPr>
            <w:r>
              <w:rPr>
                <w:rFonts w:ascii="Arial" w:hAnsi="Arial"/>
                <w:sz w:val="20"/>
              </w:rPr>
              <w:t>• Peso Estimado Carga: ~2800 kg</w:t>
            </w:r>
          </w:p>
        </w:tc>
      </w:tr>
    </w:tbl>
    <w:p/>
    <w:p>
      <w:r>
        <w:rPr>
          <w:rFonts w:ascii="Arial" w:hAnsi="Arial"/>
          <w:b/>
          <w:color w:val="182B49"/>
          <w:sz w:val="24"/>
        </w:rPr>
        <w:t>3. DESGLOSE ECONÓMICO Y TARIFARIO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182B49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Concepto</w:t>
            </w:r>
          </w:p>
        </w:tc>
        <w:tc>
          <w:tcPr>
            <w:tcW w:type="dxa" w:w="4968"/>
            <w:shd w:val="clear" w:color="auto" w:fill="182B49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Monto (USD)</w:t>
            </w:r>
          </w:p>
        </w:tc>
      </w:tr>
      <w:tr>
        <w:tc>
          <w:tcPr>
            <w:tcW w:type="dxa" w:w="4968"/>
            <w:shd w:val="clear" w:color="auto" w:fill="FFFFFF"/>
          </w:tcPr>
          <w:p>
            <w:r>
              <w:rPr>
                <w:rFonts w:ascii="Arial" w:hAnsi="Arial"/>
                <w:sz w:val="19"/>
              </w:rPr>
              <w:t>Tarifa Base de Movilización / Arranque</w:t>
            </w:r>
          </w:p>
        </w:tc>
        <w:tc>
          <w:tcPr>
            <w:tcW w:type="dxa" w:w="4968"/>
            <w:shd w:val="clear" w:color="auto" w:fill="FFFFFF"/>
          </w:tcPr>
          <w:p>
            <w:pPr>
              <w:jc w:val="right"/>
            </w:pPr>
            <w:r>
              <w:rPr>
                <w:rFonts w:ascii="Arial" w:hAnsi="Arial"/>
                <w:sz w:val="19"/>
              </w:rPr>
              <w:t>$ 25.00 USD</w:t>
            </w:r>
          </w:p>
        </w:tc>
      </w:tr>
      <w:tr>
        <w:tc>
          <w:tcPr>
            <w:tcW w:type="dxa" w:w="4968"/>
            <w:shd w:val="clear" w:color="auto" w:fill="F9FAFB"/>
          </w:tcPr>
          <w:p>
            <w:r>
              <w:rPr>
                <w:rFonts w:ascii="Arial" w:hAnsi="Arial"/>
                <w:sz w:val="19"/>
              </w:rPr>
              <w:t>Costo por Distancia (192.0 km a $1.30/km)</w:t>
            </w:r>
          </w:p>
        </w:tc>
        <w:tc>
          <w:tcPr>
            <w:tcW w:type="dxa" w:w="4968"/>
            <w:shd w:val="clear" w:color="auto" w:fill="F9FAFB"/>
          </w:tcPr>
          <w:p>
            <w:pPr>
              <w:jc w:val="right"/>
            </w:pPr>
            <w:r>
              <w:rPr>
                <w:rFonts w:ascii="Arial" w:hAnsi="Arial"/>
                <w:sz w:val="19"/>
              </w:rPr>
              <w:t>$ 249.60 USD</w:t>
            </w:r>
          </w:p>
        </w:tc>
      </w:tr>
      <w:tr>
        <w:tc>
          <w:tcPr>
            <w:tcW w:type="dxa" w:w="4968"/>
            <w:shd w:val="clear" w:color="auto" w:fill="FFFFFF"/>
          </w:tcPr>
          <w:p>
            <w:r>
              <w:rPr>
                <w:rFonts w:ascii="Arial" w:hAnsi="Arial"/>
                <w:sz w:val="19"/>
              </w:rPr>
              <w:t>Recargo por Nivel de Carga / Peso (80% batea)</w:t>
            </w:r>
          </w:p>
        </w:tc>
        <w:tc>
          <w:tcPr>
            <w:tcW w:type="dxa" w:w="4968"/>
            <w:shd w:val="clear" w:color="auto" w:fill="FFFFFF"/>
          </w:tcPr>
          <w:p>
            <w:pPr>
              <w:jc w:val="right"/>
            </w:pPr>
            <w:r>
              <w:rPr>
                <w:rFonts w:ascii="Arial" w:hAnsi="Arial"/>
                <w:sz w:val="19"/>
              </w:rPr>
              <w:t>$ 69.89 USD</w:t>
            </w:r>
          </w:p>
        </w:tc>
      </w:tr>
      <w:tr>
        <w:tc>
          <w:tcPr>
            <w:tcW w:type="dxa" w:w="4968"/>
            <w:shd w:val="clear" w:color="auto" w:fill="F9FAFB"/>
          </w:tcPr>
          <w:p>
            <w:r>
              <w:rPr>
                <w:rFonts w:ascii="Arial" w:hAnsi="Arial"/>
                <w:sz w:val="19"/>
              </w:rPr>
              <w:t>Costo de Retorno (con 30% descuento viaje vacío)</w:t>
            </w:r>
          </w:p>
        </w:tc>
        <w:tc>
          <w:tcPr>
            <w:tcW w:type="dxa" w:w="4968"/>
            <w:shd w:val="clear" w:color="auto" w:fill="F9FAFB"/>
          </w:tcPr>
          <w:p>
            <w:pPr>
              <w:jc w:val="right"/>
            </w:pPr>
            <w:r>
              <w:rPr>
                <w:rFonts w:ascii="Arial" w:hAnsi="Arial"/>
                <w:sz w:val="19"/>
              </w:rPr>
              <w:t>$ 174.72 USD</w:t>
            </w:r>
          </w:p>
        </w:tc>
      </w:tr>
      <w:tr>
        <w:tc>
          <w:tcPr>
            <w:tcW w:type="dxa" w:w="4968"/>
            <w:shd w:val="clear" w:color="auto" w:fill="FFFFFF"/>
          </w:tcPr>
          <w:p>
            <w:r>
              <w:rPr>
                <w:rFonts w:ascii="Arial" w:hAnsi="Arial"/>
                <w:sz w:val="19"/>
              </w:rPr>
              <w:t>Gastos Adicionales (Peajes / Ayudantes / Imprevistos)</w:t>
            </w:r>
          </w:p>
        </w:tc>
        <w:tc>
          <w:tcPr>
            <w:tcW w:type="dxa" w:w="4968"/>
            <w:shd w:val="clear" w:color="auto" w:fill="FFFFFF"/>
          </w:tcPr>
          <w:p>
            <w:pPr>
              <w:jc w:val="right"/>
            </w:pPr>
            <w:r>
              <w:rPr>
                <w:rFonts w:ascii="Arial" w:hAnsi="Arial"/>
                <w:sz w:val="19"/>
              </w:rPr>
              <w:t>$ 15.00 USD</w:t>
            </w:r>
          </w:p>
        </w:tc>
      </w:tr>
      <w:tr>
        <w:tc>
          <w:tcPr>
            <w:tcW w:type="dxa" w:w="4968"/>
            <w:shd w:val="clear" w:color="auto" w:fill="15803D"/>
          </w:tcPr>
          <w:p>
            <w:r>
              <w:rPr>
                <w:rFonts w:ascii="Arial" w:hAnsi="Arial"/>
                <w:b/>
                <w:color w:val="FFFFFF"/>
                <w:sz w:val="24"/>
              </w:rPr>
              <w:t>PRECIO TOTAL A COBRAR:</w:t>
            </w:r>
          </w:p>
        </w:tc>
        <w:tc>
          <w:tcPr>
            <w:tcW w:type="dxa" w:w="4968"/>
            <w:shd w:val="clear" w:color="auto" w:fill="15803D"/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  <w:sz w:val="24"/>
              </w:rPr>
              <w:t>$ 534.21 USD</w:t>
            </w:r>
          </w:p>
        </w:tc>
      </w:tr>
    </w:tbl>
    <w:p/>
    <w:p>
      <w:r>
        <w:rPr>
          <w:rFonts w:ascii="Arial" w:hAnsi="Arial"/>
          <w:b/>
          <w:color w:val="182B49"/>
          <w:sz w:val="24"/>
        </w:rPr>
        <w:t>4. ITINERARIO DE RUTA VIAL EN ORIENTE</w:t>
      </w:r>
    </w:p>
    <w:p>
      <w:r>
        <w:rPr>
          <w:rFonts w:ascii="Arial" w:hAnsi="Arial"/>
          <w:b/>
          <w:sz w:val="19"/>
        </w:rPr>
        <w:t xml:space="preserve">  [ORIGEN] Puerto La Cruz (Anzoátegui) - Coordenadas: 10.2138, -64.6328</w:t>
        <w:br/>
      </w:r>
      <w:r>
        <w:rPr>
          <w:rFonts w:ascii="Arial" w:hAnsi="Arial"/>
          <w:sz w:val="19"/>
        </w:rPr>
        <w:t xml:space="preserve">  [2] Barcelona (Anzoátegui) - Coordenadas: 10.1340, -64.6869</w:t>
        <w:br/>
      </w:r>
      <w:r>
        <w:rPr>
          <w:rFonts w:ascii="Arial" w:hAnsi="Arial"/>
          <w:b/>
          <w:sz w:val="19"/>
        </w:rPr>
        <w:t xml:space="preserve">  [DESTINO] Maturín (Monagas) - Coordenadas: 9.7457, -63.1793</w:t>
        <w:br/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