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5" w14:textId="77777777" w:rsidR="001222AA" w:rsidRDefault="00000000" w:rsidP="004A74F5">
      <w:pPr>
        <w:jc w:val="center"/>
        <w:rPr>
          <w:rFonts w:ascii="Times New Roman" w:eastAsia="Times New Roman" w:hAnsi="Times New Roman" w:cs="Times New Roman"/>
          <w:b/>
          <w:bCs/>
        </w:rPr>
      </w:pPr>
      <w:r>
        <w:rPr>
          <w:rFonts w:ascii="Times New Roman" w:eastAsia="Times New Roman" w:hAnsi="Times New Roman" w:cs="Times New Roman"/>
          <w:b/>
          <w:bCs/>
        </w:rPr>
        <w:t>Abstract</w:t>
      </w:r>
    </w:p>
    <w:p w14:paraId="00000016" w14:textId="77777777" w:rsidR="001222AA" w:rsidRDefault="00000000">
      <w:pPr>
        <w:rPr>
          <w:rFonts w:ascii="Times New Roman" w:eastAsia="Times New Roman" w:hAnsi="Times New Roman" w:cs="Times New Roman"/>
        </w:rPr>
      </w:pPr>
      <w:r>
        <w:rPr>
          <w:rFonts w:ascii="Times New Roman" w:eastAsia="Times New Roman" w:hAnsi="Times New Roman" w:cs="Times New Roman"/>
          <w:b/>
          <w:bCs/>
        </w:rPr>
        <w:t>Title</w:t>
      </w:r>
      <w:r>
        <w:rPr>
          <w:rFonts w:ascii="Times New Roman" w:eastAsia="Times New Roman" w:hAnsi="Times New Roman" w:cs="Times New Roman"/>
        </w:rPr>
        <w:t>: Characterizing Autoimmune hepatitis (AIH) using complementary single-nuclei and spatial transcriptomics techniques</w:t>
      </w:r>
    </w:p>
    <w:p w14:paraId="00000017" w14:textId="77777777" w:rsidR="001222AA" w:rsidRDefault="00000000">
      <w:pPr>
        <w:rPr>
          <w:rFonts w:ascii="Times New Roman" w:eastAsia="Times New Roman" w:hAnsi="Times New Roman" w:cs="Times New Roman"/>
          <w:vertAlign w:val="superscript"/>
        </w:rPr>
      </w:pPr>
      <w:r>
        <w:rPr>
          <w:rFonts w:ascii="Times New Roman" w:eastAsia="Times New Roman" w:hAnsi="Times New Roman" w:cs="Times New Roman"/>
          <w:b/>
          <w:bCs/>
        </w:rPr>
        <w:t>Authors</w:t>
      </w:r>
      <w:r>
        <w:rPr>
          <w:rFonts w:ascii="Times New Roman" w:eastAsia="Times New Roman" w:hAnsi="Times New Roman" w:cs="Times New Roman"/>
        </w:rPr>
        <w:t>: Nikita Sajai</w:t>
      </w:r>
      <w:r>
        <w:rPr>
          <w:rFonts w:ascii="Times New Roman" w:eastAsia="Times New Roman" w:hAnsi="Times New Roman" w:cs="Times New Roman"/>
          <w:vertAlign w:val="superscript"/>
        </w:rPr>
        <w:t>12</w:t>
      </w:r>
      <w:r>
        <w:rPr>
          <w:rFonts w:ascii="Times New Roman" w:eastAsia="Times New Roman" w:hAnsi="Times New Roman" w:cs="Times New Roman"/>
        </w:rPr>
        <w:t>, Abhishek Murti</w:t>
      </w:r>
      <w:r>
        <w:rPr>
          <w:rFonts w:ascii="Times New Roman" w:eastAsia="Times New Roman" w:hAnsi="Times New Roman" w:cs="Times New Roman"/>
          <w:vertAlign w:val="superscript"/>
        </w:rPr>
        <w:t>12</w:t>
      </w:r>
      <w:r>
        <w:rPr>
          <w:rFonts w:ascii="Times New Roman" w:eastAsia="Times New Roman" w:hAnsi="Times New Roman" w:cs="Times New Roman"/>
        </w:rPr>
        <w:t>, Cindy Ament</w:t>
      </w:r>
      <w:r>
        <w:rPr>
          <w:rFonts w:ascii="Times New Roman" w:eastAsia="Times New Roman" w:hAnsi="Times New Roman" w:cs="Times New Roman"/>
          <w:vertAlign w:val="superscript"/>
        </w:rPr>
        <w:t>12</w:t>
      </w:r>
      <w:r>
        <w:rPr>
          <w:rFonts w:ascii="Times New Roman" w:eastAsia="Times New Roman" w:hAnsi="Times New Roman" w:cs="Times New Roman"/>
        </w:rPr>
        <w:t>, Michele Tana</w:t>
      </w:r>
      <w:r>
        <w:rPr>
          <w:rFonts w:ascii="Times New Roman" w:eastAsia="Times New Roman" w:hAnsi="Times New Roman" w:cs="Times New Roman"/>
          <w:vertAlign w:val="superscript"/>
        </w:rPr>
        <w:t>123</w:t>
      </w:r>
      <w:r>
        <w:rPr>
          <w:rFonts w:ascii="Times New Roman" w:eastAsia="Times New Roman" w:hAnsi="Times New Roman" w:cs="Times New Roman"/>
        </w:rPr>
        <w:t>, Bruce Wang</w:t>
      </w:r>
      <w:r>
        <w:rPr>
          <w:rFonts w:ascii="Times New Roman" w:eastAsia="Times New Roman" w:hAnsi="Times New Roman" w:cs="Times New Roman"/>
          <w:vertAlign w:val="superscript"/>
        </w:rPr>
        <w:t>12</w:t>
      </w:r>
    </w:p>
    <w:p w14:paraId="00000018" w14:textId="77777777" w:rsidR="001222AA" w:rsidRDefault="00000000">
      <w:pPr>
        <w:rPr>
          <w:rFonts w:ascii="Times New Roman" w:eastAsia="Times New Roman" w:hAnsi="Times New Roman" w:cs="Times New Roman"/>
        </w:rPr>
      </w:pPr>
      <w:r>
        <w:rPr>
          <w:rFonts w:ascii="Times New Roman" w:eastAsia="Times New Roman" w:hAnsi="Times New Roman" w:cs="Times New Roman"/>
          <w:b/>
          <w:bCs/>
        </w:rPr>
        <w:t>Author Emails:</w:t>
      </w:r>
      <w:r>
        <w:rPr>
          <w:rFonts w:ascii="Times New Roman" w:eastAsia="Times New Roman" w:hAnsi="Times New Roman" w:cs="Times New Roman"/>
        </w:rPr>
        <w:t xml:space="preserve"> </w:t>
      </w:r>
      <w:r>
        <w:rPr>
          <w:rFonts w:ascii="Times New Roman" w:eastAsia="Times New Roman" w:hAnsi="Times New Roman" w:cs="Times New Roman"/>
          <w:color w:val="0000FF"/>
        </w:rPr>
        <w:t>nikita.sajai@ucsf.edu</w:t>
      </w:r>
      <w:r>
        <w:rPr>
          <w:rFonts w:ascii="Times New Roman" w:eastAsia="Times New Roman" w:hAnsi="Times New Roman" w:cs="Times New Roman"/>
        </w:rPr>
        <w:t xml:space="preserve">, </w:t>
      </w:r>
      <w:r>
        <w:rPr>
          <w:rFonts w:ascii="Times New Roman" w:eastAsia="Times New Roman" w:hAnsi="Times New Roman" w:cs="Times New Roman"/>
          <w:color w:val="0000FF"/>
        </w:rPr>
        <w:t>abhishek.murti@ucsf.edu</w:t>
      </w:r>
      <w:r>
        <w:rPr>
          <w:rFonts w:ascii="Times New Roman" w:eastAsia="Times New Roman" w:hAnsi="Times New Roman" w:cs="Times New Roman"/>
        </w:rPr>
        <w:t xml:space="preserve">, </w:t>
      </w:r>
      <w:r>
        <w:rPr>
          <w:rFonts w:ascii="Times New Roman" w:eastAsia="Times New Roman" w:hAnsi="Times New Roman" w:cs="Times New Roman"/>
          <w:color w:val="0000FF"/>
        </w:rPr>
        <w:t>cindy.ament@ucsf.edu</w:t>
      </w:r>
      <w:r>
        <w:rPr>
          <w:rFonts w:ascii="Times New Roman" w:eastAsia="Times New Roman" w:hAnsi="Times New Roman" w:cs="Times New Roman"/>
        </w:rPr>
        <w:t xml:space="preserve">, </w:t>
      </w:r>
      <w:r>
        <w:rPr>
          <w:rFonts w:ascii="Times New Roman" w:eastAsia="Times New Roman" w:hAnsi="Times New Roman" w:cs="Times New Roman"/>
          <w:color w:val="0000FF"/>
        </w:rPr>
        <w:t>michele.tana@ucsf.edu</w:t>
      </w:r>
      <w:r>
        <w:rPr>
          <w:rFonts w:ascii="Times New Roman" w:eastAsia="Times New Roman" w:hAnsi="Times New Roman" w:cs="Times New Roman"/>
        </w:rPr>
        <w:t xml:space="preserve">, </w:t>
      </w:r>
      <w:r>
        <w:rPr>
          <w:rFonts w:ascii="Times New Roman" w:eastAsia="Times New Roman" w:hAnsi="Times New Roman" w:cs="Times New Roman"/>
          <w:color w:val="0000FF"/>
        </w:rPr>
        <w:t>bruce.wang@ucsf.edu</w:t>
      </w:r>
      <w:r>
        <w:rPr>
          <w:rFonts w:ascii="Times New Roman" w:eastAsia="Times New Roman" w:hAnsi="Times New Roman" w:cs="Times New Roman"/>
        </w:rPr>
        <w:t xml:space="preserve"> </w:t>
      </w:r>
    </w:p>
    <w:p w14:paraId="00000019" w14:textId="77777777" w:rsidR="001222AA" w:rsidRDefault="00000000">
      <w:pPr>
        <w:rPr>
          <w:rFonts w:ascii="Times New Roman" w:eastAsia="Times New Roman" w:hAnsi="Times New Roman" w:cs="Times New Roman"/>
          <w:b/>
          <w:bCs/>
        </w:rPr>
      </w:pPr>
      <w:r>
        <w:rPr>
          <w:rFonts w:ascii="Times New Roman" w:eastAsia="Times New Roman" w:hAnsi="Times New Roman" w:cs="Times New Roman"/>
          <w:b/>
          <w:bCs/>
        </w:rPr>
        <w:t>Author Affiliations:</w:t>
      </w:r>
    </w:p>
    <w:p w14:paraId="0000001A" w14:textId="77777777" w:rsidR="001222AA" w:rsidRDefault="00000000">
      <w:pPr>
        <w:rPr>
          <w:rFonts w:ascii="Times New Roman" w:eastAsia="Times New Roman" w:hAnsi="Times New Roman" w:cs="Times New Roman"/>
        </w:rPr>
      </w:pPr>
      <w:r>
        <w:rPr>
          <w:rFonts w:ascii="Times New Roman" w:eastAsia="Times New Roman" w:hAnsi="Times New Roman" w:cs="Times New Roman"/>
          <w:vertAlign w:val="superscript"/>
        </w:rPr>
        <w:t>1</w:t>
      </w:r>
      <w:r>
        <w:rPr>
          <w:rFonts w:ascii="Times New Roman" w:eastAsia="Times New Roman" w:hAnsi="Times New Roman" w:cs="Times New Roman"/>
        </w:rPr>
        <w:t>Division of Gastroenterology, Department of Medicine, University of California San Francisco (UCSF), San Francisco, CA, USA.</w:t>
      </w:r>
    </w:p>
    <w:p w14:paraId="0000001B" w14:textId="77777777" w:rsidR="001222AA" w:rsidRDefault="00000000">
      <w:pPr>
        <w:rPr>
          <w:rFonts w:ascii="Times New Roman" w:eastAsia="Times New Roman" w:hAnsi="Times New Roman" w:cs="Times New Roman"/>
        </w:rPr>
      </w:pPr>
      <w:r>
        <w:rPr>
          <w:rFonts w:ascii="Times New Roman" w:eastAsia="Times New Roman" w:hAnsi="Times New Roman" w:cs="Times New Roman"/>
          <w:vertAlign w:val="superscript"/>
        </w:rPr>
        <w:t>2</w:t>
      </w:r>
      <w:r>
        <w:rPr>
          <w:rFonts w:ascii="Times New Roman" w:eastAsia="Times New Roman" w:hAnsi="Times New Roman" w:cs="Times New Roman"/>
        </w:rPr>
        <w:t>UCSF - University of California San Francisco Liver Center, San Francisco, California.</w:t>
      </w:r>
    </w:p>
    <w:p w14:paraId="0000001C" w14:textId="77777777" w:rsidR="001222AA" w:rsidRDefault="00000000">
      <w:pPr>
        <w:rPr>
          <w:rFonts w:ascii="Times New Roman" w:eastAsia="Times New Roman" w:hAnsi="Times New Roman" w:cs="Times New Roman"/>
        </w:rPr>
      </w:pPr>
      <w:r>
        <w:rPr>
          <w:rFonts w:ascii="Times New Roman" w:eastAsia="Times New Roman" w:hAnsi="Times New Roman" w:cs="Times New Roman"/>
          <w:vertAlign w:val="superscript"/>
        </w:rPr>
        <w:t>3</w:t>
      </w:r>
      <w:r>
        <w:rPr>
          <w:rFonts w:ascii="Times New Roman" w:eastAsia="Times New Roman" w:hAnsi="Times New Roman" w:cs="Times New Roman"/>
        </w:rPr>
        <w:t>Division of Gastroenterology and Hepatology, Zuckerberg San Francisco General Hospital and Trauma Center, San Francisco, California.</w:t>
      </w:r>
    </w:p>
    <w:p w14:paraId="0000001D" w14:textId="77777777" w:rsidR="001222AA" w:rsidRDefault="001222AA">
      <w:pPr>
        <w:rPr>
          <w:rFonts w:ascii="Times New Roman" w:eastAsia="Times New Roman" w:hAnsi="Times New Roman" w:cs="Times New Roman"/>
          <w:b/>
          <w:bCs/>
        </w:rPr>
      </w:pPr>
    </w:p>
    <w:p w14:paraId="0000001E" w14:textId="77777777" w:rsidR="001222AA" w:rsidRDefault="00000000">
      <w:pPr>
        <w:rPr>
          <w:rFonts w:ascii="Times New Roman" w:eastAsia="Times New Roman" w:hAnsi="Times New Roman" w:cs="Times New Roman"/>
        </w:rPr>
      </w:pPr>
      <w:r>
        <w:rPr>
          <w:rFonts w:ascii="Times New Roman" w:eastAsia="Times New Roman" w:hAnsi="Times New Roman" w:cs="Times New Roman"/>
          <w:b/>
          <w:bCs/>
        </w:rPr>
        <w:t>Background</w:t>
      </w:r>
      <w:r>
        <w:rPr>
          <w:rFonts w:ascii="Times New Roman" w:eastAsia="Times New Roman" w:hAnsi="Times New Roman" w:cs="Times New Roman"/>
        </w:rPr>
        <w:t>:</w:t>
      </w:r>
    </w:p>
    <w:p w14:paraId="0000001F" w14:textId="77777777" w:rsidR="001222AA" w:rsidRDefault="00000000">
      <w:pPr>
        <w:rPr>
          <w:rFonts w:ascii="Times New Roman" w:eastAsia="Times New Roman" w:hAnsi="Times New Roman" w:cs="Times New Roman"/>
        </w:rPr>
      </w:pPr>
      <w:r>
        <w:rPr>
          <w:rFonts w:ascii="Times New Roman" w:eastAsia="Times New Roman" w:hAnsi="Times New Roman" w:cs="Times New Roman"/>
        </w:rPr>
        <w:t xml:space="preserve">Autoimmune hepatitis (AIH) is a chronic liver disease characterized by immune cells attacking hepatocytes, leading to chronic inflammation, cirrhosis, and death if untreated. AIH incidence appears to be on the rise, disproportionately affecting women and people of color. Diagnosis often requires an invasive liver biopsy, as serum biomarkers, including autoantibodies, lack sufficient sensitivity and specificity. Treatment can require lifelong immunosuppression with corticosteroids, and up to 25% of patients do not respond to treatment. Much remains unknown about the biological basis of AIH, including the autoantigen that leads to hepatocyte damage, the immune cell profile, and which molecular signaling pathways are active in the disease. </w:t>
      </w:r>
    </w:p>
    <w:p w14:paraId="00000020" w14:textId="77777777" w:rsidR="001222AA" w:rsidRDefault="001222AA">
      <w:pPr>
        <w:rPr>
          <w:rFonts w:ascii="Times New Roman" w:eastAsia="Times New Roman" w:hAnsi="Times New Roman" w:cs="Times New Roman"/>
        </w:rPr>
      </w:pPr>
    </w:p>
    <w:p w14:paraId="00000021" w14:textId="77777777" w:rsidR="001222AA" w:rsidRDefault="00000000">
      <w:pPr>
        <w:rPr>
          <w:rFonts w:ascii="Times New Roman" w:eastAsia="Times New Roman" w:hAnsi="Times New Roman" w:cs="Times New Roman"/>
        </w:rPr>
      </w:pPr>
      <w:r>
        <w:rPr>
          <w:rFonts w:ascii="Times New Roman" w:eastAsia="Times New Roman" w:hAnsi="Times New Roman" w:cs="Times New Roman"/>
          <w:b/>
          <w:bCs/>
        </w:rPr>
        <w:t>Materials and Methods</w:t>
      </w:r>
      <w:r>
        <w:rPr>
          <w:rFonts w:ascii="Times New Roman" w:eastAsia="Times New Roman" w:hAnsi="Times New Roman" w:cs="Times New Roman"/>
        </w:rPr>
        <w:t>:</w:t>
      </w:r>
    </w:p>
    <w:p w14:paraId="00000022" w14:textId="77777777" w:rsidR="001222AA" w:rsidRDefault="00000000">
      <w:pPr>
        <w:rPr>
          <w:rFonts w:ascii="Times New Roman" w:eastAsia="Times New Roman" w:hAnsi="Times New Roman" w:cs="Times New Roman"/>
          <w:highlight w:val="yellow"/>
        </w:rPr>
      </w:pPr>
      <w:r>
        <w:rPr>
          <w:rFonts w:ascii="Times New Roman" w:eastAsia="Times New Roman" w:hAnsi="Times New Roman" w:cs="Times New Roman"/>
        </w:rPr>
        <w:t xml:space="preserve">Here, we use the Prospective Observational Study to Understand Liver Disease (POSULD), a well-characterized, diverse patient cohort with integrated clinical and molecular data to investigate disease mechanisms in AIH using a combination of single-nuclei RNA sequencing and spatial transcriptomics. To define the cellular and molecular mechanisms driving AIH, we performed single-nuclei RNA sequencing on liver tissues from 7 patients with AIH. We also included publicly available snRNA-seq data from 3 healthy controls. Next, we applied high-resolution spatial transcriptomics using the 10x Genomics Xenium platform to characterize disease-related changes in situ. To do so, we created a custom 480-gene human liver panel informed by our single-cell and bulk sequencing data for AIH. We then generated liver tissue microarrays using liver biopsy samples from 54 patients with AIH, control patients with metabolic-associated </w:t>
      </w:r>
      <w:proofErr w:type="spellStart"/>
      <w:r>
        <w:rPr>
          <w:rFonts w:ascii="Times New Roman" w:eastAsia="Times New Roman" w:hAnsi="Times New Roman" w:cs="Times New Roman"/>
        </w:rPr>
        <w:t>steatotic</w:t>
      </w:r>
      <w:proofErr w:type="spellEnd"/>
      <w:r>
        <w:rPr>
          <w:rFonts w:ascii="Times New Roman" w:eastAsia="Times New Roman" w:hAnsi="Times New Roman" w:cs="Times New Roman"/>
        </w:rPr>
        <w:t xml:space="preserve"> liver disease (MASLD), and healthy human controls. This approach enabled high-resolution in situ mapping of liver cell types and spatially informed identification of lobular regions (periportal, pericentral, and portal) using connectivity-based analysis.</w:t>
      </w:r>
    </w:p>
    <w:p w14:paraId="00000023" w14:textId="77777777" w:rsidR="001222AA" w:rsidRDefault="001222AA">
      <w:pPr>
        <w:rPr>
          <w:rFonts w:ascii="Times New Roman" w:eastAsia="Times New Roman" w:hAnsi="Times New Roman" w:cs="Times New Roman"/>
        </w:rPr>
      </w:pPr>
    </w:p>
    <w:p w14:paraId="00000024" w14:textId="77777777" w:rsidR="001222AA" w:rsidRDefault="00000000">
      <w:pPr>
        <w:rPr>
          <w:rFonts w:ascii="Times New Roman" w:eastAsia="Times New Roman" w:hAnsi="Times New Roman" w:cs="Times New Roman"/>
        </w:rPr>
      </w:pPr>
      <w:r>
        <w:rPr>
          <w:rFonts w:ascii="Times New Roman" w:eastAsia="Times New Roman" w:hAnsi="Times New Roman" w:cs="Times New Roman"/>
          <w:b/>
          <w:bCs/>
        </w:rPr>
        <w:t>Results</w:t>
      </w:r>
      <w:r>
        <w:rPr>
          <w:rFonts w:ascii="Times New Roman" w:eastAsia="Times New Roman" w:hAnsi="Times New Roman" w:cs="Times New Roman"/>
        </w:rPr>
        <w:t>:</w:t>
      </w:r>
    </w:p>
    <w:p w14:paraId="00000025" w14:textId="77777777" w:rsidR="001222AA" w:rsidRDefault="00000000">
      <w:pPr>
        <w:rPr>
          <w:rFonts w:ascii="Times New Roman" w:eastAsia="Times New Roman" w:hAnsi="Times New Roman" w:cs="Times New Roman"/>
        </w:rPr>
      </w:pPr>
      <w:r>
        <w:rPr>
          <w:rFonts w:ascii="Times New Roman" w:eastAsia="Times New Roman" w:hAnsi="Times New Roman" w:cs="Times New Roman"/>
        </w:rPr>
        <w:t xml:space="preserve">Single-nuclei analysis revealed a massive increase in T lymphocytes in AIH and upregulation of the potential autoantigen AFF3 in periportal hepatocytes, implicating the periportal region in disease pathogenesis. We validated these findings in the spatial transcriptomics data. Unsupervised clustering based on spatial cell-type composition and regional gene expression profiles identified a subset of AIH patients characterized by shrunken periportal regions and expanded portal regions enriched for myeloid and lymphocyte populations. This subgroup also demonstrated elevated AIH panel scores, increased </w:t>
      </w:r>
      <w:r>
        <w:rPr>
          <w:rFonts w:ascii="Times New Roman" w:eastAsia="Times New Roman" w:hAnsi="Times New Roman" w:cs="Times New Roman"/>
        </w:rPr>
        <w:lastRenderedPageBreak/>
        <w:t xml:space="preserve">TGF-β signaling, and reduced STAT5B and heme biosynthesis pathway activity, highlighting spatially organized immune-hepatocyte interactions associated with severe disease. The spatial analysis showed that T cell expansion in AIH is localized to the portal region, where they form clusters with B cells. Cell-to-cell signaling analysis of our single-nuclei dataset identified CD40-CD40LG signaling between B and T cells as specifically upregulated in AIH livers, which we validated in the spatial transcriptomics data. </w:t>
      </w:r>
    </w:p>
    <w:p w14:paraId="00000026" w14:textId="77777777" w:rsidR="001222AA" w:rsidRDefault="00000000">
      <w:pPr>
        <w:spacing w:before="240" w:after="240"/>
        <w:rPr>
          <w:rFonts w:ascii="Times New Roman" w:eastAsia="Times New Roman" w:hAnsi="Times New Roman" w:cs="Times New Roman"/>
        </w:rPr>
      </w:pPr>
      <w:r>
        <w:rPr>
          <w:rFonts w:ascii="Times New Roman" w:eastAsia="Times New Roman" w:hAnsi="Times New Roman" w:cs="Times New Roman"/>
          <w:b/>
          <w:bCs/>
        </w:rPr>
        <w:t>Conclusions</w:t>
      </w:r>
      <w:r>
        <w:rPr>
          <w:rFonts w:ascii="Times New Roman" w:eastAsia="Times New Roman" w:hAnsi="Times New Roman" w:cs="Times New Roman"/>
        </w:rPr>
        <w:t>:</w:t>
      </w:r>
    </w:p>
    <w:p w14:paraId="00000027" w14:textId="77777777" w:rsidR="001222AA"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These findings provide insight into the spatially organized immune-hepatocyte interactions that characterize AIH and highlight candidate pathways for targeted therapeutic intervention, advancing efforts toward precision medicine in this disproportionately affected population. It also demonstrates how a complementary approach combining single-cell and spatial transcriptomics can reveal novel molecular and cellular insights into liver disease pathophysiology.</w:t>
      </w:r>
    </w:p>
    <w:p w14:paraId="00000028" w14:textId="77777777" w:rsidR="001222AA" w:rsidRDefault="00000000">
      <w:pPr>
        <w:rPr>
          <w:rFonts w:ascii="Times New Roman" w:eastAsia="Times New Roman" w:hAnsi="Times New Roman" w:cs="Times New Roman"/>
        </w:rPr>
      </w:pPr>
      <w:r>
        <w:rPr>
          <w:rFonts w:ascii="Times New Roman" w:eastAsia="Times New Roman" w:hAnsi="Times New Roman" w:cs="Times New Roman"/>
          <w:b/>
          <w:bCs/>
        </w:rPr>
        <w:t>Acknowledgements</w:t>
      </w:r>
      <w:r>
        <w:rPr>
          <w:rFonts w:ascii="Times New Roman" w:eastAsia="Times New Roman" w:hAnsi="Times New Roman" w:cs="Times New Roman"/>
        </w:rPr>
        <w:t xml:space="preserve">: </w:t>
      </w:r>
    </w:p>
    <w:p w14:paraId="00000029" w14:textId="77777777" w:rsidR="001222AA" w:rsidRDefault="00000000">
      <w:pPr>
        <w:rPr>
          <w:rFonts w:ascii="Times New Roman" w:eastAsia="Times New Roman" w:hAnsi="Times New Roman" w:cs="Times New Roman"/>
        </w:rPr>
      </w:pPr>
      <w:r>
        <w:rPr>
          <w:rFonts w:ascii="Times New Roman" w:eastAsia="Times New Roman" w:hAnsi="Times New Roman" w:cs="Times New Roman"/>
        </w:rPr>
        <w:t xml:space="preserve">This project was funded by UCSF </w:t>
      </w:r>
      <w:proofErr w:type="spellStart"/>
      <w:r>
        <w:rPr>
          <w:rFonts w:ascii="Times New Roman" w:eastAsia="Times New Roman" w:hAnsi="Times New Roman" w:cs="Times New Roman"/>
        </w:rPr>
        <w:t>ImmunoX</w:t>
      </w:r>
      <w:proofErr w:type="spellEnd"/>
      <w:r>
        <w:rPr>
          <w:rFonts w:ascii="Times New Roman" w:eastAsia="Times New Roman" w:hAnsi="Times New Roman" w:cs="Times New Roman"/>
        </w:rPr>
        <w:t xml:space="preserve"> pilot study, UCSF Department of Medicine Cohort grant, UCSF Liver Center (P30DK026743), and Chan Zuckerberg Initiative. </w:t>
      </w:r>
    </w:p>
    <w:p w14:paraId="0000002A" w14:textId="77777777" w:rsidR="001222AA" w:rsidRDefault="001222AA">
      <w:pPr>
        <w:rPr>
          <w:rFonts w:ascii="Times New Roman" w:eastAsia="Times New Roman" w:hAnsi="Times New Roman" w:cs="Times New Roman"/>
        </w:rPr>
      </w:pPr>
    </w:p>
    <w:sectPr w:rsidR="001222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ADB555C-A250-7F42-BA07-433A90FDCF80}"/>
    <w:embedBold r:id="rId2" w:fontKey="{510BFED6-4B5D-F14C-BE33-39762AB1F92E}"/>
  </w:font>
  <w:font w:name="Arial">
    <w:panose1 w:val="020B0604020202020204"/>
    <w:charset w:val="00"/>
    <w:family w:val="swiss"/>
    <w:pitch w:val="variable"/>
    <w:sig w:usb0="E0002AFF" w:usb1="C0007843" w:usb2="00000009" w:usb3="00000000" w:csb0="000001FF" w:csb1="00000000"/>
    <w:embedRegular r:id="rId3" w:fontKey="{EF00CE72-4BD4-064A-8A0D-47A7B9C493DC}"/>
    <w:embedItalic r:id="rId4" w:fontKey="{D62DD8F7-A68D-4345-952A-A738C8AE1E9E}"/>
  </w:font>
  <w:font w:name="Calibri">
    <w:panose1 w:val="020F0502020204030204"/>
    <w:charset w:val="00"/>
    <w:family w:val="modern"/>
    <w:pitch w:val="variable"/>
    <w:sig w:usb0="00000003" w:usb1="00000000" w:usb2="00000000" w:usb3="00000000" w:csb0="00000001" w:csb1="00000000"/>
    <w:embedRegular r:id="rId5" w:fontKey="{9F023ABB-63A5-C04B-8886-6FD2FE1B26C5}"/>
  </w:font>
  <w:font w:name="Cambria">
    <w:panose1 w:val="02040503050406030204"/>
    <w:charset w:val="00"/>
    <w:family w:val="roman"/>
    <w:notTrueType/>
    <w:pitch w:val="default"/>
    <w:embedRegular r:id="rId6" w:fontKey="{86F0332E-E30D-0247-832C-8B3C6FCFFD2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46D40"/>
    <w:multiLevelType w:val="multilevel"/>
    <w:tmpl w:val="8C565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0151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AA"/>
    <w:rsid w:val="001222AA"/>
    <w:rsid w:val="001D7985"/>
    <w:rsid w:val="00354213"/>
    <w:rsid w:val="004A7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FE0AF7"/>
  <w15:docId w15:val="{2D167EC0-348B-9B42-83EB-452A29C2B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Sajai, Nikita</cp:lastModifiedBy>
  <cp:revision>3</cp:revision>
  <dcterms:created xsi:type="dcterms:W3CDTF">2026-10-15T19:07:00Z</dcterms:created>
  <dcterms:modified xsi:type="dcterms:W3CDTF">2026-10-15T19:08:00Z</dcterms:modified>
</cp:coreProperties>
</file>