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EFFE4">
      <w:pPr>
        <w:spacing w:before="0" w:after="80"/>
        <w:jc w:val="center"/>
      </w:pPr>
      <w:r>
        <w:rPr>
          <w:rFonts w:ascii="Arial" w:hAnsi="Arial"/>
          <w:b/>
          <w:color w:val="0F4C81"/>
          <w:sz w:val="44"/>
        </w:rPr>
        <w:t>HajiMind 项目功能总结</w:t>
      </w:r>
    </w:p>
    <w:p w14:paraId="040A3245">
      <w:pPr>
        <w:spacing w:before="0" w:after="360"/>
        <w:jc w:val="center"/>
      </w:pPr>
      <w:r>
        <w:rPr>
          <w:rFonts w:ascii="Arial" w:hAnsi="Arial"/>
          <w:i/>
          <w:color w:val="555555"/>
          <w:sz w:val="22"/>
        </w:rPr>
        <w:t>可观测 · 流式输出的 LangGraph RAG 智能体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36EB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AD80F">
            <w:pPr>
              <w:spacing w:before="0" w:after="0" w:line="300" w:lineRule="auto"/>
            </w:pPr>
            <w:r>
              <w:rPr>
                <w:b/>
                <w:color w:val="0F4C81"/>
              </w:rPr>
              <w:t>项目简介：</w:t>
            </w:r>
            <w:r>
              <w:rPr>
                <w:b/>
                <w:color w:val="0F4C81"/>
              </w:rPr>
              <w:br w:type="textWrapping"/>
            </w:r>
            <w:r>
              <w:rPr>
                <w:color w:val="333333"/>
              </w:rPr>
              <w:t xml:space="preserve">HajiMind（谐音「哈基米」）是一个可观测、流式输出的 LangGraph RAG 智能体，整体架构形态为 </w:t>
            </w:r>
            <w:r>
              <w:rPr>
                <w:b/>
                <w:color w:val="0F4C81"/>
              </w:rPr>
              <w:t>FastAPI 后端 + Vue 3 前端 + Milvus 向量库</w:t>
            </w:r>
            <w:r>
              <w:rPr>
                <w:color w:val="333333"/>
              </w:rPr>
              <w:t>。</w:t>
            </w:r>
            <w:r>
              <w:rPr>
                <w:color w:val="333333"/>
              </w:rPr>
              <w:br w:type="textWrapping"/>
            </w:r>
            <w:r>
              <w:rPr>
                <w:color w:val="333333"/>
              </w:rPr>
              <w:t>一句话概括：这是一个带混合检索、三级分块、查询重写的 RAG 智能体，特点是流式输出和检索过程实时可见，适合文档问答、知识库助手等场景。</w:t>
            </w:r>
          </w:p>
        </w:tc>
      </w:tr>
    </w:tbl>
    <w:p w14:paraId="4031F84F">
      <w:pPr>
        <w:keepNext/>
        <w:pBdr>
          <w:bottom w:val="single" w:color="0F4C81" w:sz="6" w:space="2"/>
        </w:pBdr>
        <w:spacing w:before="320" w:after="120"/>
      </w:pPr>
      <w:r>
        <w:rPr>
          <w:rFonts w:ascii="Arial" w:hAnsi="Arial"/>
          <w:b/>
          <w:color w:val="0F4C81"/>
          <w:sz w:val="28"/>
        </w:rPr>
        <w:t>一、 核心功能</w:t>
      </w:r>
    </w:p>
    <w:p w14:paraId="6278F42A">
      <w:pPr>
        <w:keepNext/>
        <w:spacing w:before="200" w:after="60"/>
      </w:pPr>
      <w:r>
        <w:rPr>
          <w:b/>
          <w:color w:val="0F4C81"/>
        </w:rPr>
        <w:t xml:space="preserve">1. </w:t>
      </w:r>
      <w:r>
        <w:rPr>
          <w:b/>
          <w:color w:val="222222"/>
          <w:sz w:val="22"/>
        </w:rPr>
        <w:t>智能对话（流式）</w:t>
      </w:r>
    </w:p>
    <w:p w14:paraId="040D45BA">
      <w:pPr>
        <w:pStyle w:val="16"/>
        <w:spacing w:before="0" w:after="40"/>
        <w:ind w:left="360"/>
      </w:pPr>
      <w:r>
        <w:rPr>
          <w:color w:val="444444"/>
          <w:sz w:val="20"/>
        </w:rPr>
        <w:t>支持流式聊天，回答逐字输出（打字机效果）</w:t>
      </w:r>
    </w:p>
    <w:p w14:paraId="1D728185">
      <w:pPr>
        <w:pStyle w:val="16"/>
        <w:spacing w:before="0" w:after="40"/>
        <w:ind w:left="360"/>
      </w:pPr>
      <w:r>
        <w:rPr>
          <w:color w:val="444444"/>
          <w:sz w:val="20"/>
        </w:rPr>
        <w:t>支持随时终止正在生成的回答</w:t>
      </w:r>
    </w:p>
    <w:p w14:paraId="7B11C30D">
      <w:pPr>
        <w:pStyle w:val="16"/>
        <w:spacing w:before="0" w:after="40"/>
        <w:ind w:left="360"/>
      </w:pPr>
      <w:r>
        <w:rPr>
          <w:color w:val="444444"/>
          <w:sz w:val="20"/>
        </w:rPr>
        <w:t>支持历史会话保存、查看、删除</w:t>
      </w:r>
    </w:p>
    <w:p w14:paraId="0BB8C64C">
      <w:pPr>
        <w:pStyle w:val="16"/>
        <w:spacing w:before="0" w:after="40"/>
        <w:ind w:left="360"/>
      </w:pPr>
      <w:r>
        <w:rPr>
          <w:color w:val="444444"/>
          <w:sz w:val="20"/>
        </w:rPr>
        <w:t>长对话会自动摘要压缩，控制 token 同时保留上下文</w:t>
      </w:r>
    </w:p>
    <w:p w14:paraId="490F9FC1">
      <w:pPr>
        <w:keepNext/>
        <w:spacing w:before="200" w:after="60"/>
      </w:pPr>
      <w:r>
        <w:rPr>
          <w:b/>
          <w:color w:val="0F4C81"/>
        </w:rPr>
        <w:t xml:space="preserve">2. </w:t>
      </w:r>
      <w:r>
        <w:rPr>
          <w:b/>
          <w:color w:val="222222"/>
          <w:sz w:val="22"/>
        </w:rPr>
        <w:t>知识库 RAG 问答</w:t>
      </w:r>
    </w:p>
    <w:p w14:paraId="12E26B9A">
      <w:pPr>
        <w:pStyle w:val="16"/>
        <w:spacing w:before="0" w:after="40"/>
        <w:ind w:left="360"/>
      </w:pPr>
      <w:r>
        <w:rPr>
          <w:color w:val="444444"/>
          <w:sz w:val="20"/>
        </w:rPr>
        <w:t>上传 PDF / Word 文档，自动切分、向量化并入库</w:t>
      </w:r>
    </w:p>
    <w:p w14:paraId="3D15EC56">
      <w:pPr>
        <w:pStyle w:val="16"/>
        <w:spacing w:before="0" w:after="40"/>
        <w:ind w:left="360"/>
      </w:pPr>
      <w:r>
        <w:rPr>
          <w:color w:val="444444"/>
          <w:sz w:val="20"/>
        </w:rPr>
        <w:t>用户提问时，Agent 自动判断是否需要检索知识库</w:t>
      </w:r>
    </w:p>
    <w:p w14:paraId="3DB76A39">
      <w:pPr>
        <w:pStyle w:val="16"/>
        <w:spacing w:before="0" w:after="40"/>
        <w:ind w:left="360"/>
      </w:pPr>
      <w:r>
        <w:rPr>
          <w:color w:val="444444"/>
          <w:sz w:val="20"/>
        </w:rPr>
        <w:t>检索过程实时可视化（检索 → 评分 → 重写 → 再检索）</w:t>
      </w:r>
    </w:p>
    <w:p w14:paraId="392D9CCD">
      <w:pPr>
        <w:pStyle w:val="16"/>
        <w:spacing w:before="0" w:after="40"/>
        <w:ind w:left="360"/>
      </w:pPr>
      <w:r>
        <w:rPr>
          <w:color w:val="444444"/>
          <w:sz w:val="20"/>
        </w:rPr>
        <w:t>回答完成后可展开查看完整 RAG Trace（检索分数、来源、重写策略等）</w:t>
      </w:r>
    </w:p>
    <w:p w14:paraId="2BF03025">
      <w:pPr>
        <w:keepNext/>
        <w:spacing w:before="200" w:after="60"/>
      </w:pPr>
      <w:r>
        <w:rPr>
          <w:b/>
          <w:color w:val="0F4C81"/>
        </w:rPr>
        <w:t xml:space="preserve">3. </w:t>
      </w:r>
      <w:r>
        <w:rPr>
          <w:b/>
          <w:color w:val="222222"/>
          <w:sz w:val="22"/>
        </w:rPr>
        <w:t>混合检索</w:t>
      </w:r>
    </w:p>
    <w:p w14:paraId="2581EEE3">
      <w:pPr>
        <w:pStyle w:val="16"/>
        <w:spacing w:before="0" w:after="40"/>
        <w:ind w:left="360"/>
      </w:pPr>
      <w:r>
        <w:rPr>
          <w:color w:val="444444"/>
          <w:sz w:val="20"/>
        </w:rPr>
        <w:t>稠密向量（语义匹配）+ BM25 稀疏向量（关键词匹配）</w:t>
      </w:r>
    </w:p>
    <w:p w14:paraId="25EF2F7E">
      <w:pPr>
        <w:pStyle w:val="16"/>
        <w:spacing w:before="0" w:after="40"/>
        <w:ind w:left="360"/>
      </w:pPr>
      <w:r>
        <w:rPr>
          <w:color w:val="444444"/>
          <w:sz w:val="20"/>
        </w:rPr>
        <w:t>Milvus Hybrid Search + RRF 融合排序</w:t>
      </w:r>
    </w:p>
    <w:p w14:paraId="05A5990C">
      <w:pPr>
        <w:pStyle w:val="16"/>
        <w:spacing w:before="0" w:after="40"/>
        <w:ind w:left="360"/>
      </w:pPr>
      <w:r>
        <w:rPr>
          <w:color w:val="444444"/>
          <w:sz w:val="20"/>
        </w:rPr>
        <w:t>可选 Rerank 精排，进一步提升相关性</w:t>
      </w:r>
    </w:p>
    <w:p w14:paraId="097399DE">
      <w:pPr>
        <w:pStyle w:val="16"/>
        <w:spacing w:before="0" w:after="40"/>
        <w:ind w:left="360"/>
      </w:pPr>
      <w:r>
        <w:rPr>
          <w:color w:val="444444"/>
          <w:sz w:val="20"/>
        </w:rPr>
        <w:t>Hybrid 失败时自动降级为纯稠密检索</w:t>
      </w:r>
    </w:p>
    <w:p w14:paraId="703FB356">
      <w:pPr>
        <w:keepNext/>
        <w:spacing w:before="200" w:after="60"/>
      </w:pPr>
      <w:r>
        <w:rPr>
          <w:b/>
          <w:color w:val="0F4C81"/>
        </w:rPr>
        <w:t xml:space="preserve">4. </w:t>
      </w:r>
      <w:r>
        <w:rPr>
          <w:b/>
          <w:color w:val="222222"/>
          <w:sz w:val="22"/>
        </w:rPr>
        <w:t>三级分块 + Auto-merging</w:t>
      </w:r>
    </w:p>
    <w:p w14:paraId="71700D7D">
      <w:pPr>
        <w:pStyle w:val="16"/>
        <w:spacing w:before="0" w:after="40"/>
        <w:ind w:left="360"/>
      </w:pPr>
      <w:r>
        <w:rPr>
          <w:color w:val="444444"/>
          <w:sz w:val="20"/>
        </w:rPr>
        <w:t>文档按 L1 / L2 / L3 三层滑动窗口切分</w:t>
      </w:r>
    </w:p>
    <w:p w14:paraId="3A02272F">
      <w:pPr>
        <w:pStyle w:val="16"/>
        <w:spacing w:before="0" w:after="40"/>
        <w:ind w:left="360"/>
      </w:pPr>
      <w:r>
        <w:rPr>
          <w:color w:val="444444"/>
          <w:sz w:val="20"/>
        </w:rPr>
        <w:t>仅叶子块（L3）写入 Milvus，父块存本地 DocStore</w:t>
      </w:r>
    </w:p>
    <w:p w14:paraId="471149D4">
      <w:pPr>
        <w:pStyle w:val="16"/>
        <w:spacing w:before="0" w:after="40"/>
        <w:ind w:left="360"/>
      </w:pPr>
      <w:r>
        <w:rPr>
          <w:color w:val="444444"/>
          <w:sz w:val="20"/>
        </w:rPr>
        <w:t>检索时优先召回叶子块，命中足够多后自动合并为父块，兼顾精准与上下文完整</w:t>
      </w:r>
    </w:p>
    <w:p w14:paraId="20C02007">
      <w:pPr>
        <w:keepNext/>
        <w:spacing w:before="200" w:after="60"/>
      </w:pPr>
      <w:r>
        <w:rPr>
          <w:b/>
          <w:color w:val="0F4C81"/>
        </w:rPr>
        <w:t xml:space="preserve">5. </w:t>
      </w:r>
      <w:r>
        <w:rPr>
          <w:b/>
          <w:color w:val="222222"/>
          <w:sz w:val="22"/>
        </w:rPr>
        <w:t>查询重写路由</w:t>
      </w:r>
    </w:p>
    <w:p w14:paraId="1252D761">
      <w:pPr>
        <w:pStyle w:val="16"/>
        <w:spacing w:before="0" w:after="40"/>
        <w:ind w:left="360"/>
      </w:pPr>
      <w:r>
        <w:rPr>
          <w:color w:val="444444"/>
          <w:sz w:val="20"/>
        </w:rPr>
        <w:t>用 LangGraph 状态机编排 RAG 流程</w:t>
      </w:r>
    </w:p>
    <w:p w14:paraId="1E31B60D">
      <w:pPr>
        <w:pStyle w:val="16"/>
        <w:spacing w:before="0" w:after="40"/>
        <w:ind w:left="360"/>
      </w:pPr>
      <w:r>
        <w:rPr>
          <w:color w:val="444444"/>
          <w:sz w:val="20"/>
        </w:rPr>
        <w:t>相关性评分门控：文档不够相关时触发重写</w:t>
      </w:r>
    </w:p>
    <w:p w14:paraId="6E83EF13">
      <w:pPr>
        <w:pStyle w:val="16"/>
        <w:spacing w:before="0" w:after="40"/>
        <w:ind w:left="360"/>
      </w:pPr>
      <w:r>
        <w:rPr>
          <w:color w:val="444444"/>
          <w:sz w:val="20"/>
        </w:rPr>
        <w:t>支持 Step-Back、HyDE 等重写策略，由 LLM 自动选择</w:t>
      </w:r>
    </w:p>
    <w:p w14:paraId="02747266">
      <w:pPr>
        <w:keepNext/>
        <w:spacing w:before="200" w:after="60"/>
      </w:pPr>
      <w:r>
        <w:rPr>
          <w:b/>
          <w:color w:val="0F4C81"/>
        </w:rPr>
        <w:t xml:space="preserve">6. </w:t>
      </w:r>
      <w:r>
        <w:rPr>
          <w:b/>
          <w:color w:val="222222"/>
          <w:sz w:val="22"/>
        </w:rPr>
        <w:t>工具扩展</w:t>
      </w:r>
    </w:p>
    <w:p w14:paraId="5981E3E9">
      <w:pPr>
        <w:pStyle w:val="16"/>
        <w:spacing w:before="0" w:after="40"/>
        <w:ind w:left="360"/>
      </w:pPr>
      <w:r>
        <w:rPr>
          <w:color w:val="444444"/>
          <w:sz w:val="20"/>
        </w:rPr>
        <w:t>内置天气查询工具（高德 API，可选）</w:t>
      </w:r>
    </w:p>
    <w:p w14:paraId="1587AD6C">
      <w:pPr>
        <w:pStyle w:val="16"/>
        <w:spacing w:before="0" w:after="40"/>
        <w:ind w:left="360"/>
      </w:pPr>
      <w:r>
        <w:rPr>
          <w:color w:val="444444"/>
          <w:sz w:val="20"/>
        </w:rPr>
        <w:t>工具架构可扩展，便于接入更多 API 或数据源</w:t>
      </w:r>
    </w:p>
    <w:p w14:paraId="5FFD6AA7">
      <w:pPr>
        <w:keepNext/>
        <w:spacing w:before="200" w:after="60"/>
      </w:pPr>
      <w:r>
        <w:rPr>
          <w:b/>
          <w:color w:val="0F4C81"/>
        </w:rPr>
        <w:t xml:space="preserve">7. </w:t>
      </w:r>
      <w:r>
        <w:rPr>
          <w:b/>
          <w:color w:val="222222"/>
          <w:sz w:val="22"/>
        </w:rPr>
        <w:t>文档管理</w:t>
      </w:r>
    </w:p>
    <w:p w14:paraId="72CB6ED7">
      <w:pPr>
        <w:pStyle w:val="16"/>
        <w:spacing w:before="0" w:after="40"/>
        <w:ind w:left="360"/>
      </w:pPr>
      <w:r>
        <w:rPr>
          <w:color w:val="444444"/>
          <w:sz w:val="20"/>
        </w:rPr>
        <w:t>上传、列出、删除已入库文档</w:t>
      </w:r>
    </w:p>
    <w:p w14:paraId="312CF48A">
      <w:pPr>
        <w:pStyle w:val="16"/>
        <w:spacing w:before="0" w:after="40"/>
        <w:ind w:left="360"/>
      </w:pPr>
      <w:r>
        <w:rPr>
          <w:color w:val="444444"/>
          <w:sz w:val="20"/>
        </w:rPr>
        <w:t>重复上传会自动清理旧 chunk</w:t>
      </w:r>
    </w:p>
    <w:p w14:paraId="4B51741B">
      <w:pPr>
        <w:keepNext/>
        <w:pBdr>
          <w:bottom w:val="single" w:color="0F4C81" w:sz="6" w:space="2"/>
        </w:pBdr>
        <w:spacing w:before="320" w:after="120"/>
      </w:pPr>
      <w:r>
        <w:rPr>
          <w:rFonts w:ascii="Arial" w:hAnsi="Arial"/>
          <w:b/>
          <w:color w:val="0F4C81"/>
          <w:sz w:val="28"/>
        </w:rPr>
        <w:t>二、 技术亮点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0F4C81" w:sz="8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480"/>
      </w:tblGrid>
      <w:tr w14:paraId="19DA745A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92" w:type="dxa"/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061796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能力</w:t>
            </w:r>
          </w:p>
        </w:tc>
        <w:tc>
          <w:tcPr>
            <w:tcW w:w="6480" w:type="dxa"/>
            <w:shd w:val="clear" w:color="auto" w:fill="0F4C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43A7DA">
            <w:pPr>
              <w:spacing w:before="80" w:after="80"/>
            </w:pPr>
            <w:r>
              <w:rPr>
                <w:b/>
                <w:color w:val="FFFFFF"/>
                <w:sz w:val="21"/>
              </w:rPr>
              <w:t>说明</w:t>
            </w:r>
          </w:p>
        </w:tc>
      </w:tr>
      <w:tr w14:paraId="229CFBBB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9501C">
            <w:pPr>
              <w:spacing w:before="80" w:after="80"/>
            </w:pPr>
            <w:r>
              <w:rPr>
                <w:b/>
                <w:color w:val="333333"/>
                <w:sz w:val="20"/>
              </w:rPr>
              <w:t>流式 SSE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CB926B">
            <w:pPr>
              <w:spacing w:before="80" w:after="80"/>
            </w:pPr>
            <w:r>
              <w:rPr>
                <w:color w:val="333333"/>
                <w:sz w:val="20"/>
              </w:rPr>
              <w:t>后端 agent.astream + 前端 ReadableStream</w:t>
            </w:r>
          </w:p>
        </w:tc>
      </w:tr>
      <w:tr w14:paraId="69AA84FC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1625A4">
            <w:pPr>
              <w:spacing w:before="80" w:after="80"/>
            </w:pPr>
            <w:r>
              <w:rPr>
                <w:b/>
                <w:color w:val="333333"/>
                <w:sz w:val="20"/>
              </w:rPr>
              <w:t>实时 RAG 可视化</w:t>
            </w:r>
          </w:p>
        </w:tc>
        <w:tc>
          <w:tcPr>
            <w:tcW w:w="64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6D83CA">
            <w:pPr>
              <w:spacing w:before="80" w:after="80"/>
            </w:pPr>
            <w:r>
              <w:rPr>
                <w:color w:val="333333"/>
                <w:sz w:val="20"/>
              </w:rPr>
              <w:t>跨线程事件调度，工具执行期间也能推送检索步骤</w:t>
            </w:r>
          </w:p>
        </w:tc>
      </w:tr>
      <w:tr w14:paraId="52ABF80A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CD70E">
            <w:pPr>
              <w:spacing w:before="80" w:after="80"/>
            </w:pPr>
            <w:r>
              <w:rPr>
                <w:b/>
                <w:color w:val="333333"/>
                <w:sz w:val="20"/>
              </w:rPr>
              <w:t>回答终止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C3C23">
            <w:pPr>
              <w:spacing w:before="80" w:after="80"/>
            </w:pPr>
            <w:r>
              <w:rPr>
                <w:color w:val="333333"/>
                <w:sz w:val="20"/>
              </w:rPr>
              <w:t>前端 AbortController + 后端 task.cancel，真正停止上游 LLM</w:t>
            </w:r>
          </w:p>
        </w:tc>
      </w:tr>
      <w:tr w14:paraId="3DE4CDCD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84C5C7">
            <w:pPr>
              <w:spacing w:before="80" w:after="80"/>
            </w:pPr>
            <w:r>
              <w:rPr>
                <w:b/>
                <w:color w:val="333333"/>
                <w:sz w:val="20"/>
              </w:rPr>
              <w:t>全链路可观测</w:t>
            </w:r>
          </w:p>
        </w:tc>
        <w:tc>
          <w:tcPr>
            <w:tcW w:w="6480" w:type="dxa"/>
            <w:shd w:val="clear" w:color="auto" w:fill="F9FB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7ADBD5">
            <w:pPr>
              <w:spacing w:before="80" w:after="80"/>
            </w:pPr>
            <w:r>
              <w:rPr>
                <w:color w:val="333333"/>
                <w:sz w:val="20"/>
              </w:rPr>
              <w:t>rag_trace 记录每一步，前端可展开查看</w:t>
            </w:r>
          </w:p>
        </w:tc>
      </w:tr>
      <w:tr w14:paraId="53C49B58">
        <w:tblPrEx>
          <w:tblBorders>
            <w:top w:val="single" w:color="D3D3D3" w:sz="4" w:space="0"/>
            <w:left w:val="none" w:color="auto" w:sz="0" w:space="0"/>
            <w:bottom w:val="single" w:color="0F4C81" w:sz="8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087C8">
            <w:pPr>
              <w:spacing w:before="80" w:after="80"/>
            </w:pPr>
            <w:r>
              <w:rPr>
                <w:b/>
                <w:color w:val="333333"/>
                <w:sz w:val="20"/>
              </w:rPr>
              <w:t>会话记忆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CF591">
            <w:pPr>
              <w:spacing w:before="80" w:after="80"/>
            </w:pPr>
            <w:r>
              <w:rPr>
                <w:color w:val="333333"/>
                <w:sz w:val="20"/>
              </w:rPr>
              <w:t>本地 JSON 落盘 + 自动摘要</w:t>
            </w:r>
          </w:p>
        </w:tc>
      </w:tr>
    </w:tbl>
    <w:p w14:paraId="38C6739C">
      <w:pPr>
        <w:keepNext/>
        <w:pBdr>
          <w:bottom w:val="single" w:color="0F4C81" w:sz="6" w:space="2"/>
        </w:pBdr>
        <w:spacing w:before="320" w:after="120"/>
      </w:pPr>
      <w:r>
        <w:rPr>
          <w:rFonts w:ascii="Arial" w:hAnsi="Arial"/>
          <w:b/>
          <w:color w:val="0F4C81"/>
          <w:sz w:val="28"/>
        </w:rPr>
        <w:t>三、 用户能做什么</w:t>
      </w:r>
    </w:p>
    <w:p w14:paraId="030BB29E">
      <w:pPr>
        <w:spacing w:before="80" w:after="200"/>
      </w:pPr>
    </w:p>
    <w:p w14:paraId="42F6766F">
      <w:pPr>
        <w:spacing w:before="40" w:after="40"/>
        <w:ind w:left="288"/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在网页里和 AI 聊天</w:t>
      </w:r>
    </w:p>
    <w:p w14:paraId="5D27A43A">
      <w:pPr>
        <w:spacing w:before="40" w:after="40"/>
        <w:ind w:left="288"/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上传文档构建私有知识库</w:t>
      </w:r>
    </w:p>
    <w:p w14:paraId="5215CC3C">
      <w:pPr>
        <w:spacing w:before="40" w:after="40"/>
        <w:ind w:left="288"/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基于文档提问，看检索与生成过程</w:t>
      </w:r>
    </w:p>
    <w:p w14:paraId="49E3B028">
      <w:pPr>
        <w:spacing w:before="40" w:after="40"/>
        <w:ind w:left="288"/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查看、管理历史会话</w:t>
      </w:r>
    </w:p>
    <w:p w14:paraId="3CBAF3A4">
      <w:pPr>
        <w:spacing w:before="40" w:after="40"/>
        <w:ind w:left="288"/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查天气（配置高德 API 后）</w:t>
      </w:r>
    </w:p>
    <w:p w14:paraId="24F74B4E">
      <w:pPr>
        <w:spacing w:before="40" w:after="40"/>
        <w:ind w:left="288"/>
        <w:rPr>
          <w:color w:val="333333"/>
          <w:sz w:val="21"/>
        </w:rPr>
      </w:pPr>
      <w:r>
        <w:rPr>
          <w:b/>
          <w:color w:val="0F4C81"/>
        </w:rPr>
        <w:t xml:space="preserve">✔  </w:t>
      </w:r>
      <w:r>
        <w:rPr>
          <w:color w:val="333333"/>
          <w:sz w:val="21"/>
        </w:rPr>
        <w:t>在 /docs 查看并调试 API</w:t>
      </w:r>
    </w:p>
    <w:p w14:paraId="7DDCB0DC">
      <w:pPr>
        <w:spacing w:before="40" w:after="40"/>
        <w:ind w:left="288"/>
        <w:rPr>
          <w:color w:val="333333"/>
          <w:sz w:val="21"/>
        </w:rPr>
      </w:pPr>
    </w:p>
    <w:p w14:paraId="1EF26F98">
      <w:pPr>
        <w:spacing w:before="40" w:after="40"/>
        <w:ind w:left="288"/>
        <w:rPr>
          <w:color w:val="333333"/>
          <w:sz w:val="21"/>
        </w:rPr>
      </w:pPr>
    </w:p>
    <w:p w14:paraId="7521F8F4">
      <w:pPr>
        <w:spacing w:before="40" w:after="40"/>
        <w:ind w:left="288"/>
        <w:rPr>
          <w:color w:val="333333"/>
          <w:sz w:val="21"/>
        </w:rPr>
      </w:pPr>
    </w:p>
    <w:p w14:paraId="7CA2F76F">
      <w:pPr>
        <w:spacing w:before="40" w:after="40"/>
        <w:ind w:left="288"/>
        <w:rPr>
          <w:color w:val="333333"/>
          <w:sz w:val="21"/>
        </w:rPr>
      </w:pPr>
    </w:p>
    <w:p w14:paraId="751B1DB2">
      <w:pPr>
        <w:spacing w:before="40" w:after="40"/>
        <w:ind w:left="288"/>
        <w:rPr>
          <w:rFonts w:hint="eastAsia" w:eastAsia="宋体"/>
          <w:color w:val="333333"/>
          <w:sz w:val="21"/>
          <w:lang w:val="en-US" w:eastAsia="zh-CN"/>
        </w:rPr>
      </w:pPr>
      <w:r>
        <w:rPr>
          <w:rFonts w:hint="eastAsia" w:eastAsia="宋体"/>
          <w:color w:val="333333"/>
          <w:sz w:val="21"/>
          <w:lang w:val="en-US" w:eastAsia="zh-CN"/>
        </w:rPr>
        <w:t>启动程序：</w:t>
      </w:r>
    </w:p>
    <w:p w14:paraId="7DCD63EA">
      <w:pPr>
        <w:spacing w:before="40" w:after="40"/>
        <w:ind w:left="288"/>
        <w:rPr>
          <w:rFonts w:hint="default" w:eastAsia="宋体"/>
          <w:color w:val="333333"/>
          <w:sz w:val="21"/>
          <w:lang w:val="en-US" w:eastAsia="zh-CN"/>
        </w:rPr>
      </w:pPr>
      <w:bookmarkStart w:id="0" w:name="_GoBack"/>
      <w:bookmarkEnd w:id="0"/>
    </w:p>
    <w:p w14:paraId="3A4DA7E1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>1. 配置 .env</w:t>
      </w:r>
    </w:p>
    <w:p w14:paraId="218B6985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53DDEBA3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编辑 .env：</w:t>
      </w:r>
    </w:p>
    <w:p w14:paraId="07014B95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676AF8DA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# 聊天模型：填写你的 Codex GPT-5.5 中转站信息</w:t>
      </w:r>
    </w:p>
    <w:p w14:paraId="1720AD18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ARK_API_KEY=你的_api_key</w:t>
      </w:r>
    </w:p>
    <w:p w14:paraId="452C8747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MODEL=gpt-5.5</w:t>
      </w:r>
    </w:p>
    <w:p w14:paraId="69087B9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BASE_URL=https://你的中转站地址/v1</w:t>
      </w:r>
    </w:p>
    <w:p w14:paraId="2DF07D19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16E04FE3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# 向量模型：RAG 必填</w:t>
      </w:r>
    </w:p>
    <w:p w14:paraId="508F0A7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EMBEDDER=你的_embedding_模型名</w:t>
      </w:r>
    </w:p>
    <w:p w14:paraId="6E609E7A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DENSE_DIM=你的_embedding_向量维度</w:t>
      </w:r>
    </w:p>
    <w:p w14:paraId="11CB6CE8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4B322AE7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# 若嵌入服务不是同一个中转站，单独填写</w:t>
      </w:r>
    </w:p>
    <w:p w14:paraId="6B5B28B1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EMBEDDING_BASE_URL=https://你的嵌入服务地址/v1</w:t>
      </w:r>
    </w:p>
    <w:p w14:paraId="505D8546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3FA34C32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# Docker 模式下不要使用本地 Milvus Lite</w:t>
      </w:r>
    </w:p>
    <w:p w14:paraId="2DB567B9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MILVUS_LITE_PATH=</w:t>
      </w:r>
    </w:p>
    <w:p w14:paraId="1BFD4E46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23662C5F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# 数据库、缓存、认证</w:t>
      </w:r>
    </w:p>
    <w:p w14:paraId="5B7BB066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DATABASE_URL=postgresql+psycopg://hajimind:hajimind@127.0.0.1:5432/hajimind</w:t>
      </w:r>
    </w:p>
    <w:p w14:paraId="1CF264AF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REDIS_URL=redis://127.0.0.1:6379/0</w:t>
      </w:r>
    </w:p>
    <w:p w14:paraId="5E462353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JWT_SECRET_KEY=请替换为一段足够长的随机字符串</w:t>
      </w:r>
    </w:p>
    <w:p w14:paraId="1DFB868E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JWT_ALGORITHM=HS256</w:t>
      </w:r>
    </w:p>
    <w:p w14:paraId="2E33D3CD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ACCESS_TOKEN_EXPIRE_MINUTES=1440</w:t>
      </w:r>
    </w:p>
    <w:p w14:paraId="26F56558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367F66E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关键点：</w:t>
      </w:r>
    </w:p>
    <w:p w14:paraId="1F784BCC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086B1A7D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- MODEL 必须填写中转站实际支持的模型 ID，不一定恰好叫 gpt-5.5。</w:t>
      </w:r>
    </w:p>
    <w:p w14:paraId="6A235B50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- 你的中转站必须支持聊天接口；知识库问答还需要支持 /embeddings。</w:t>
      </w:r>
    </w:p>
    <w:p w14:paraId="33182545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- DENSE_DIM 必须和 EMBEDDER 实际输出维度一致。例如嵌入模型输出 1536 维，就填写 DENSE_DIM=1536。</w:t>
      </w:r>
    </w:p>
    <w:p w14:paraId="311DF565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- 如果中转站只提供 GPT 聊天、不提供 Embeddings，普通聊天可用，但文档上传和 RAG 知识库检索不能正常工作。</w:t>
      </w:r>
    </w:p>
    <w:p w14:paraId="5CF4742B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0B2C5912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2. 启动 Docker 服务</w:t>
      </w:r>
    </w:p>
    <w:p w14:paraId="1436583B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03C3EDD0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先确保 Docker Desktop 已启动，然后在项目根目录执行：</w:t>
      </w:r>
    </w:p>
    <w:p w14:paraId="0CA3723E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6E32F0F9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docker compose up -d</w:t>
      </w:r>
    </w:p>
    <w:p w14:paraId="47BAAF6D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docker compose ps</w:t>
      </w:r>
    </w:p>
    <w:p w14:paraId="2D797F03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270DB56E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需要看到 postgres、redis、standalone 等服务启动。Milvus 首次启动通常需要等待一会儿。</w:t>
      </w:r>
    </w:p>
    <w:p w14:paraId="3D4A7174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56448ED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3. 安装依赖</w:t>
      </w:r>
    </w:p>
    <w:p w14:paraId="5A33BFD8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06CC2509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python -m pip install -e .</w:t>
      </w:r>
    </w:p>
    <w:p w14:paraId="529576BE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603A63C0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4. 启动后端和前端</w:t>
      </w:r>
    </w:p>
    <w:p w14:paraId="1D8C66F9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355F3113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python -m uvicorn backend.app:app --host 127.0.0.1 --port 8000 --reload</w:t>
      </w:r>
    </w:p>
    <w:p w14:paraId="02244071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34E9FF3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启动成功后打开：</w:t>
      </w:r>
    </w:p>
    <w:p w14:paraId="1748FFE0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5B25D817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http://127.0.0.1:8000/</w:t>
      </w:r>
    </w:p>
    <w:p w14:paraId="14362DD8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6BD0D9CE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API 文档：</w:t>
      </w:r>
    </w:p>
    <w:p w14:paraId="0C4C0517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5630FE5E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http://127.0.0.1:8000/docs</w:t>
      </w:r>
    </w:p>
    <w:p w14:paraId="641B79BC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40D3A3F6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5. 首次使用顺序</w:t>
      </w:r>
    </w:p>
    <w:p w14:paraId="70088D72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1B75DFE3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1. 在网页登录第一个账号，该账号会自动成为管理员。</w:t>
      </w:r>
    </w:p>
    <w:p w14:paraId="44123DD6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2. 在“设置”中上传 PDF 或 Word 文档。</w:t>
      </w:r>
    </w:p>
    <w:p w14:paraId="738098DF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3. 等待文档向量化完成。</w:t>
      </w:r>
    </w:p>
    <w:p w14:paraId="2B8C657E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4. 回到聊天页面，提问文档相关问题。</w:t>
      </w:r>
    </w:p>
    <w:p w14:paraId="301E243F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5. 可在回复中查看检索过程和 RAG Trace。</w:t>
      </w:r>
    </w:p>
    <w:p w14:paraId="32A2D9B5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535EF78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如果启动时报 PostgreSQL 或 Redis 连接失败，先执行：</w:t>
      </w:r>
    </w:p>
    <w:p w14:paraId="413FB2F6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6F974439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docker compose logs postgres</w:t>
      </w:r>
    </w:p>
    <w:p w14:paraId="78AEFEFB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docker compose logs redis</w:t>
      </w:r>
    </w:p>
    <w:p w14:paraId="0508B8F4">
      <w:pPr>
        <w:spacing w:before="40" w:after="40"/>
        <w:ind w:left="288"/>
        <w:rPr>
          <w:rFonts w:hint="eastAsia"/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docker compose logs standalone</w:t>
      </w:r>
    </w:p>
    <w:p w14:paraId="7863C8B6">
      <w:pPr>
        <w:spacing w:before="40" w:after="40"/>
        <w:ind w:left="288"/>
        <w:rPr>
          <w:rFonts w:hint="eastAsia"/>
          <w:color w:val="333333"/>
          <w:sz w:val="21"/>
        </w:rPr>
      </w:pPr>
    </w:p>
    <w:p w14:paraId="4F421900">
      <w:pPr>
        <w:spacing w:before="40" w:after="40"/>
        <w:ind w:left="288"/>
        <w:rPr>
          <w:color w:val="333333"/>
          <w:sz w:val="21"/>
        </w:rPr>
      </w:pPr>
      <w:r>
        <w:rPr>
          <w:rFonts w:hint="eastAsia"/>
          <w:color w:val="333333"/>
          <w:sz w:val="21"/>
        </w:rPr>
        <w:t xml:space="preserve">  当前项目已支持聊天模型和嵌入模型使用不同的 OpenAI 兼容端点。</w:t>
      </w:r>
    </w:p>
    <w:sectPr>
      <w:pgSz w:w="12240" w:h="15840"/>
      <w:pgMar w:top="1440" w:right="1584" w:bottom="1440" w:left="15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602</Words>
  <Characters>794</Characters>
  <Lines>0</Lines>
  <Paragraphs>0</Paragraphs>
  <TotalTime>0</TotalTime>
  <ScaleCrop>false</ScaleCrop>
  <LinksUpToDate>false</LinksUpToDate>
  <CharactersWithSpaces>877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刘贤彬</cp:lastModifiedBy>
  <dcterms:modified xsi:type="dcterms:W3CDTF">2026-08-06T06:59:14Z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eyJoZGlkIjoiMTk2NGU0MzkwYzYwNTNiN2M4YTU4YjM3ODU0NmE2NzEiLCJ1c2VySWQiOiI2NjIzNDYyMjMifQ==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A690BD6EB1A7436AB25AABCA2B875363_12</vt:lpwstr>
  </property>
</Properties>
</file>