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8304E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07F7A">
      <w:pPr>
        <w:spacing w:before="4500"/>
      </w:pPr>
    </w:p>
    <w:p w14:paraId="67BDFF8F">
      <w:pPr>
        <w:spacing w:after="200"/>
        <w:ind w:left="1200" w:right="1200"/>
      </w:pPr>
      <w:r>
        <w:rPr>
          <w:rFonts w:ascii="Calibri" w:hAnsi="Calibri" w:eastAsia="微软雅黑"/>
          <w:b/>
          <w:color w:val="E4F0F8"/>
          <w:spacing w:val="60"/>
          <w:sz w:val="80"/>
        </w:rPr>
        <w:t>AI Runtime</w:t>
      </w:r>
    </w:p>
    <w:p w14:paraId="6580107C">
      <w:pPr>
        <w:spacing w:after="400"/>
        <w:ind w:left="1200" w:right="1200"/>
      </w:pPr>
      <w:r>
        <w:rPr>
          <w:rFonts w:ascii="Calibri" w:hAnsi="Calibri" w:eastAsia="微软雅黑"/>
          <w:color w:val="4ECDC4"/>
          <w:spacing w:val="30"/>
          <w:sz w:val="36"/>
        </w:rPr>
        <w:t>开发区OPC产业</w:t>
      </w:r>
      <w:r>
        <w:rPr>
          <w:rFonts w:hint="eastAsia"/>
          <w:color w:val="4ECDC4"/>
          <w:spacing w:val="30"/>
          <w:sz w:val="36"/>
          <w:lang w:val="en-US" w:eastAsia="zh-CN"/>
        </w:rPr>
        <w:t>AI</w:t>
      </w:r>
      <w:r>
        <w:rPr>
          <w:rFonts w:ascii="Calibri" w:hAnsi="Calibri" w:eastAsia="微软雅黑"/>
          <w:color w:val="4ECDC4"/>
          <w:spacing w:val="30"/>
          <w:sz w:val="36"/>
        </w:rPr>
        <w:t>化转型底座</w:t>
      </w:r>
    </w:p>
    <w:p w14:paraId="4A271C4F">
      <w:pPr>
        <w:spacing w:after="3500"/>
        <w:ind w:left="1200" w:right="1200"/>
      </w:pPr>
      <w:r>
        <w:rPr>
          <w:rFonts w:ascii="Calibri" w:hAnsi="Calibri" w:eastAsia="微软雅黑"/>
          <w:color w:val="8BA3B5"/>
          <w:spacing w:val="15"/>
          <w:sz w:val="22"/>
        </w:rPr>
        <w:t>三位一体 x 信用驱动 x 数据治理 x 可持续增长</w:t>
      </w:r>
    </w:p>
    <w:p w14:paraId="1561D5A7">
      <w:pPr>
        <w:ind w:left="1200"/>
      </w:pPr>
      <w:r>
        <w:rPr>
          <w:rFonts w:ascii="Calibri" w:hAnsi="Calibri" w:eastAsia="微软雅黑"/>
          <w:color w:val="8BA3B5"/>
          <w:sz w:val="20"/>
        </w:rPr>
        <w:t>V1.0 | 202</w:t>
      </w:r>
      <w:r>
        <w:rPr>
          <w:rFonts w:hint="eastAsia"/>
          <w:color w:val="8BA3B5"/>
          <w:sz w:val="20"/>
          <w:lang w:val="en-US" w:eastAsia="zh-CN"/>
        </w:rPr>
        <w:t>6</w:t>
      </w:r>
      <w:r>
        <w:rPr>
          <w:rFonts w:ascii="Calibri" w:hAnsi="Calibri" w:eastAsia="微软雅黑"/>
          <w:color w:val="8BA3B5"/>
          <w:sz w:val="20"/>
        </w:rPr>
        <w:t>年</w:t>
      </w:r>
    </w:p>
    <w:p w14:paraId="3D178885">
      <w:pPr>
        <w:sectPr>
          <w:pgSz w:w="11906" w:h="16838"/>
          <w:pgMar w:top="0" w:right="0" w:bottom="0" w:left="0" w:header="0" w:footer="0" w:gutter="0"/>
          <w:cols w:space="720" w:num="1"/>
          <w:titlePg/>
        </w:sectPr>
      </w:pPr>
    </w:p>
    <w:p w14:paraId="17F3401F">
      <w:pPr>
        <w:pStyle w:val="2"/>
      </w:pPr>
      <w:bookmarkStart w:id="0" w:name="_Toc8285"/>
      <w:r>
        <w:t>目 录</w:t>
      </w:r>
      <w:bookmarkEnd w:id="0"/>
      <w:bookmarkStart w:id="1" w:name="_Toc000"/>
      <w:bookmarkEnd w:id="1"/>
    </w:p>
    <w:p w14:paraId="780C2DDD">
      <w:pPr>
        <w:pStyle w:val="7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_Toc8436 </w:instrText>
      </w:r>
      <w:r>
        <w:fldChar w:fldCharType="separate"/>
      </w:r>
      <w:r>
        <w:t>第一部分 平台总览与定位</w:t>
      </w:r>
      <w:r>
        <w:tab/>
      </w:r>
      <w:r>
        <w:fldChar w:fldCharType="begin"/>
      </w:r>
      <w:r>
        <w:instrText xml:space="preserve"> PAGEREF _Toc8436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DEDFFFE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_Toc28669 </w:instrText>
      </w:r>
      <w:r>
        <w:fldChar w:fldCharType="separate"/>
      </w:r>
      <w:r>
        <w:t>一、平台定位</w:t>
      </w:r>
      <w:r>
        <w:tab/>
      </w:r>
      <w:r>
        <w:fldChar w:fldCharType="begin"/>
      </w:r>
      <w:r>
        <w:instrText xml:space="preserve"> PAGEREF _Toc28669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A4E393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_Toc21223 </w:instrText>
      </w:r>
      <w:r>
        <w:fldChar w:fldCharType="separate"/>
      </w:r>
      <w:r>
        <w:t>二、核心价值主张</w:t>
      </w:r>
      <w:r>
        <w:tab/>
      </w:r>
      <w:r>
        <w:fldChar w:fldCharType="begin"/>
      </w:r>
      <w:r>
        <w:instrText xml:space="preserve"> PAGEREF _Toc21223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CFBF5DC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_Toc12999 </w:instrText>
      </w:r>
      <w:r>
        <w:fldChar w:fldCharType="separate"/>
      </w:r>
      <w:r>
        <w:t>三、平台核心能力总览</w:t>
      </w:r>
      <w:r>
        <w:tab/>
      </w:r>
      <w:r>
        <w:fldChar w:fldCharType="begin"/>
      </w:r>
      <w:r>
        <w:instrText xml:space="preserve"> PAGEREF _Toc12999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581FE49">
      <w:pPr>
        <w:pStyle w:val="7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_Toc20289 </w:instrText>
      </w:r>
      <w:r>
        <w:fldChar w:fldCharType="separate"/>
      </w:r>
      <w:r>
        <w:t>第二部分 三大体系详细设计</w:t>
      </w:r>
      <w:r>
        <w:tab/>
      </w:r>
      <w:r>
        <w:fldChar w:fldCharType="begin"/>
      </w:r>
      <w:r>
        <w:instrText xml:space="preserve"> PAGEREF _Toc20289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B867A14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_Toc948 </w:instrText>
      </w:r>
      <w:r>
        <w:fldChar w:fldCharType="separate"/>
      </w:r>
      <w:r>
        <w:t>01 创业赋能体系——激活新质生产力</w:t>
      </w:r>
      <w:r>
        <w:tab/>
      </w:r>
      <w:r>
        <w:fldChar w:fldCharType="begin"/>
      </w:r>
      <w:r>
        <w:instrText xml:space="preserve"> PAGEREF _Toc948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0B83B9C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_Toc20003 </w:instrText>
      </w:r>
      <w:r>
        <w:fldChar w:fldCharType="separate"/>
      </w:r>
      <w:r>
        <w:t>模块1：AI智能生成场景工厂</w:t>
      </w:r>
      <w:r>
        <w:tab/>
      </w:r>
      <w:r>
        <w:fldChar w:fldCharType="begin"/>
      </w:r>
      <w:r>
        <w:instrText xml:space="preserve"> PAGEREF _Toc20003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CA74711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_Toc26414 </w:instrText>
      </w:r>
      <w:r>
        <w:fldChar w:fldCharType="separate"/>
      </w:r>
      <w:r>
        <w:t>模块2：技能培训与合规服务中心</w:t>
      </w:r>
      <w:r>
        <w:tab/>
      </w:r>
      <w:r>
        <w:fldChar w:fldCharType="begin"/>
      </w:r>
      <w:r>
        <w:instrText xml:space="preserve"> PAGEREF _Toc26414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75ADC13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_Toc25591 </w:instrText>
      </w:r>
      <w:r>
        <w:fldChar w:fldCharType="separate"/>
      </w:r>
      <w:r>
        <w:t>模块3：FDE（Full-cycle Digital Empowerment）服务</w:t>
      </w:r>
      <w:r>
        <w:tab/>
      </w:r>
      <w:r>
        <w:fldChar w:fldCharType="begin"/>
      </w:r>
      <w:r>
        <w:instrText xml:space="preserve"> PAGEREF _Toc25591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E3D1688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_Toc17168 </w:instrText>
      </w:r>
      <w:r>
        <w:fldChar w:fldCharType="separate"/>
      </w:r>
      <w:r>
        <w:t>模块4：特色工具</w:t>
      </w:r>
      <w:r>
        <w:tab/>
      </w:r>
      <w:r>
        <w:fldChar w:fldCharType="begin"/>
      </w:r>
      <w:r>
        <w:instrText xml:space="preserve"> PAGEREF _Toc17168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9ECA184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_Toc24026 </w:instrText>
      </w:r>
      <w:r>
        <w:fldChar w:fldCharType="separate"/>
      </w:r>
      <w:r>
        <w:t>模块5：元芳——OPC创业智能助理</w:t>
      </w:r>
      <w:r>
        <w:tab/>
      </w:r>
      <w:r>
        <w:fldChar w:fldCharType="begin"/>
      </w:r>
      <w:r>
        <w:instrText xml:space="preserve"> PAGEREF _Toc24026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D834331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_Toc31722 </w:instrText>
      </w:r>
      <w:r>
        <w:fldChar w:fldCharType="separate"/>
      </w:r>
      <w:r>
        <w:t>02 智慧监管体系——提升治理效能</w:t>
      </w:r>
      <w:r>
        <w:tab/>
      </w:r>
      <w:r>
        <w:fldChar w:fldCharType="begin"/>
      </w:r>
      <w:r>
        <w:instrText xml:space="preserve"> PAGEREF _Toc31722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ECA48A3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_Toc21086 </w:instrText>
      </w:r>
      <w:r>
        <w:fldChar w:fldCharType="separate"/>
      </w:r>
      <w:r>
        <w:t>03 创新增长引擎——驱动区域发展</w:t>
      </w:r>
      <w:r>
        <w:tab/>
      </w:r>
      <w:r>
        <w:fldChar w:fldCharType="begin"/>
      </w:r>
      <w:r>
        <w:instrText xml:space="preserve"> PAGEREF _Toc21086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0805AD8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_Toc2371 </w:instrText>
      </w:r>
      <w:r>
        <w:fldChar w:fldCharType="separate"/>
      </w:r>
      <w:r>
        <w:t>模块1：新质生产力示范区</w:t>
      </w:r>
      <w:r>
        <w:tab/>
      </w:r>
      <w:r>
        <w:fldChar w:fldCharType="begin"/>
      </w:r>
      <w:r>
        <w:instrText xml:space="preserve"> PAGEREF _Toc2371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A627B45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_Toc4422 </w:instrText>
      </w:r>
      <w:r>
        <w:fldChar w:fldCharType="separate"/>
      </w:r>
      <w:r>
        <w:t>模块2：高端人才集聚网络</w:t>
      </w:r>
      <w:r>
        <w:tab/>
      </w:r>
      <w:r>
        <w:fldChar w:fldCharType="begin"/>
      </w:r>
      <w:r>
        <w:instrText xml:space="preserve"> PAGEREF _Toc4422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F1B47A8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_Toc8413 </w:instrText>
      </w:r>
      <w:r>
        <w:fldChar w:fldCharType="separate"/>
      </w:r>
      <w:r>
        <w:t>模块3：区域经济数字化增长仪表</w:t>
      </w:r>
      <w:r>
        <w:tab/>
      </w:r>
      <w:r>
        <w:fldChar w:fldCharType="begin"/>
      </w:r>
      <w:r>
        <w:instrText xml:space="preserve"> PAGEREF _Toc8413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A57C332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_Toc12835 </w:instrText>
      </w:r>
      <w:r>
        <w:fldChar w:fldCharType="separate"/>
      </w:r>
      <w:r>
        <w:t>04 增长与商业化引擎——解决"获客难"与"盈利挑战"</w:t>
      </w:r>
      <w:r>
        <w:tab/>
      </w:r>
      <w:r>
        <w:fldChar w:fldCharType="begin"/>
      </w:r>
      <w:r>
        <w:instrText xml:space="preserve"> PAGEREF _Toc12835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1BAF2A4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_Toc22874 </w:instrText>
      </w:r>
      <w:r>
        <w:fldChar w:fldCharType="separate"/>
      </w:r>
      <w:r>
        <w:t>模块1：获客实验室</w:t>
      </w:r>
      <w:r>
        <w:tab/>
      </w:r>
      <w:r>
        <w:fldChar w:fldCharType="begin"/>
      </w:r>
      <w:r>
        <w:instrText xml:space="preserve"> PAGEREF _Toc22874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66E0D61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_Toc16652 </w:instrText>
      </w:r>
      <w:r>
        <w:fldChar w:fldCharType="separate"/>
      </w:r>
      <w:r>
        <w:t>模块2：商业化工具箱</w:t>
      </w:r>
      <w:r>
        <w:tab/>
      </w:r>
      <w:r>
        <w:fldChar w:fldCharType="begin"/>
      </w:r>
      <w:r>
        <w:instrText xml:space="preserve"> PAGEREF _Toc16652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C0BF946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_Toc26279 </w:instrText>
      </w:r>
      <w:r>
        <w:fldChar w:fldCharType="separate"/>
      </w:r>
      <w:r>
        <w:t>模块3：元芳——营销增长智能助理</w:t>
      </w:r>
      <w:r>
        <w:tab/>
      </w:r>
      <w:r>
        <w:fldChar w:fldCharType="begin"/>
      </w:r>
      <w:r>
        <w:instrText xml:space="preserve"> PAGEREF _Toc26279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11B16AF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_Toc16822 </w:instrText>
      </w:r>
      <w:r>
        <w:fldChar w:fldCharType="separate"/>
      </w:r>
      <w:r>
        <w:t>05 韧性支持引擎——解决"心理挑战"</w:t>
      </w:r>
      <w:r>
        <w:tab/>
      </w:r>
      <w:r>
        <w:fldChar w:fldCharType="begin"/>
      </w:r>
      <w:r>
        <w:instrText xml:space="preserve"> PAGEREF _Toc16822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B3591DA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_Toc26389 </w:instrText>
      </w:r>
      <w:r>
        <w:fldChar w:fldCharType="separate"/>
      </w:r>
      <w:r>
        <w:t>模块1：匿名状态面板</w:t>
      </w:r>
      <w:r>
        <w:tab/>
      </w:r>
      <w:r>
        <w:fldChar w:fldCharType="begin"/>
      </w:r>
      <w:r>
        <w:instrText xml:space="preserve"> PAGEREF _Toc26389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916E728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_Toc17600 </w:instrText>
      </w:r>
      <w:r>
        <w:fldChar w:fldCharType="separate"/>
      </w:r>
      <w:r>
        <w:t>模块2：压力预警系统</w:t>
      </w:r>
      <w:r>
        <w:tab/>
      </w:r>
      <w:r>
        <w:fldChar w:fldCharType="begin"/>
      </w:r>
      <w:r>
        <w:instrText xml:space="preserve"> PAGEREF _Toc17600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8F54C4A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_Toc11800 </w:instrText>
      </w:r>
      <w:r>
        <w:fldChar w:fldCharType="separate"/>
      </w:r>
      <w:r>
        <w:t>模块3：Circle小组</w:t>
      </w:r>
      <w:r>
        <w:tab/>
      </w:r>
      <w:r>
        <w:fldChar w:fldCharType="begin"/>
      </w:r>
      <w:r>
        <w:instrText xml:space="preserve"> PAGEREF _Toc11800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BEB2EB9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_Toc26609 </w:instrText>
      </w:r>
      <w:r>
        <w:fldChar w:fldCharType="separate"/>
      </w:r>
      <w:r>
        <w:t>模块4：元芳——心理支持智能助理</w:t>
      </w:r>
      <w:r>
        <w:tab/>
      </w:r>
      <w:r>
        <w:fldChar w:fldCharType="begin"/>
      </w:r>
      <w:r>
        <w:instrText xml:space="preserve"> PAGEREF _Toc26609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4ABCF7C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_Toc8694 </w:instrText>
      </w:r>
      <w:r>
        <w:fldChar w:fldCharType="separate"/>
      </w:r>
      <w:r>
        <w:t>06 合规与风控引擎——解决"行业合规"痛点</w:t>
      </w:r>
      <w:r>
        <w:tab/>
      </w:r>
      <w:r>
        <w:fldChar w:fldCharType="begin"/>
      </w:r>
      <w:r>
        <w:instrText xml:space="preserve"> PAGEREF _Toc8694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AC42249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_Toc8620 </w:instrText>
      </w:r>
      <w:r>
        <w:fldChar w:fldCharType="separate"/>
      </w:r>
      <w:r>
        <w:t>模块1：合规检查器</w:t>
      </w:r>
      <w:r>
        <w:tab/>
      </w:r>
      <w:r>
        <w:fldChar w:fldCharType="begin"/>
      </w:r>
      <w:r>
        <w:instrText xml:space="preserve"> PAGEREF _Toc8620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D429F7E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_Toc11243 </w:instrText>
      </w:r>
      <w:r>
        <w:fldChar w:fldCharType="separate"/>
      </w:r>
      <w:r>
        <w:t>模块2：免责条款生成器</w:t>
      </w:r>
      <w:r>
        <w:tab/>
      </w:r>
      <w:r>
        <w:fldChar w:fldCharType="begin"/>
      </w:r>
      <w:r>
        <w:instrText xml:space="preserve"> PAGEREF _Toc11243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2F38872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_Toc30970 </w:instrText>
      </w:r>
      <w:r>
        <w:fldChar w:fldCharType="separate"/>
      </w:r>
      <w:r>
        <w:t>模块3：数据隔离沙箱</w:t>
      </w:r>
      <w:r>
        <w:tab/>
      </w:r>
      <w:r>
        <w:fldChar w:fldCharType="begin"/>
      </w:r>
      <w:r>
        <w:instrText xml:space="preserve"> PAGEREF _Toc30970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9A2E062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_Toc30360 </w:instrText>
      </w:r>
      <w:r>
        <w:fldChar w:fldCharType="separate"/>
      </w:r>
      <w:r>
        <w:t>模块4：元芳——合规律师智能助理</w:t>
      </w:r>
      <w:r>
        <w:tab/>
      </w:r>
      <w:r>
        <w:fldChar w:fldCharType="begin"/>
      </w:r>
      <w:r>
        <w:instrText xml:space="preserve"> PAGEREF _Toc30360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C79787F">
      <w:pPr>
        <w:pStyle w:val="7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_Toc5837 </w:instrText>
      </w:r>
      <w:r>
        <w:fldChar w:fldCharType="separate"/>
      </w:r>
      <w:r>
        <w:t>第三部分 OPC信用分模型（核心枢纽）</w:t>
      </w:r>
      <w:r>
        <w:tab/>
      </w:r>
      <w:r>
        <w:fldChar w:fldCharType="begin"/>
      </w:r>
      <w:r>
        <w:instrText xml:space="preserve"> PAGEREF _Toc5837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439D848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_Toc21681 </w:instrText>
      </w:r>
      <w:r>
        <w:fldChar w:fldCharType="separate"/>
      </w:r>
      <w:r>
        <w:t>一、模型定位</w:t>
      </w:r>
      <w:r>
        <w:tab/>
      </w:r>
      <w:r>
        <w:fldChar w:fldCharType="begin"/>
      </w:r>
      <w:r>
        <w:instrText xml:space="preserve"> PAGEREF _Toc21681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CD2B57B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_Toc17002 </w:instrText>
      </w:r>
      <w:r>
        <w:fldChar w:fldCharType="separate"/>
      </w:r>
      <w:r>
        <w:t>二、五维指标体系（总分1000分）</w:t>
      </w:r>
      <w:r>
        <w:tab/>
      </w:r>
      <w:r>
        <w:fldChar w:fldCharType="begin"/>
      </w:r>
      <w:r>
        <w:instrText xml:space="preserve"> PAGEREF _Toc17002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9E98D17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_Toc14914 </w:instrText>
      </w:r>
      <w:r>
        <w:fldChar w:fldCharType="separate"/>
      </w:r>
      <w:r>
        <w:t>三、分数等级与权益映射</w:t>
      </w:r>
      <w:r>
        <w:tab/>
      </w:r>
      <w:r>
        <w:fldChar w:fldCharType="begin"/>
      </w:r>
      <w:r>
        <w:instrText xml:space="preserve"> PAGEREF _Toc14914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4472580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_Toc10783 </w:instrText>
      </w:r>
      <w:r>
        <w:fldChar w:fldCharType="separate"/>
      </w:r>
      <w:r>
        <w:t>四、核心机制</w:t>
      </w:r>
      <w:r>
        <w:tab/>
      </w:r>
      <w:r>
        <w:fldChar w:fldCharType="begin"/>
      </w:r>
      <w:r>
        <w:instrText xml:space="preserve"> PAGEREF _Toc10783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664AD97">
      <w:pPr>
        <w:pStyle w:val="7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_Toc17675 </w:instrText>
      </w:r>
      <w:r>
        <w:fldChar w:fldCharType="separate"/>
      </w:r>
      <w:r>
        <w:t>第四部分 产业数据洞察驾驶舱（智慧监管核心）</w:t>
      </w:r>
      <w:r>
        <w:tab/>
      </w:r>
      <w:r>
        <w:fldChar w:fldCharType="begin"/>
      </w:r>
      <w:r>
        <w:instrText xml:space="preserve"> PAGEREF _Toc17675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6892150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_Toc8879 </w:instrText>
      </w:r>
      <w:r>
        <w:fldChar w:fldCharType="separate"/>
      </w:r>
      <w:r>
        <w:t>一、驾驶舱定位</w:t>
      </w:r>
      <w:r>
        <w:tab/>
      </w:r>
      <w:r>
        <w:fldChar w:fldCharType="begin"/>
      </w:r>
      <w:r>
        <w:instrText xml:space="preserve"> PAGEREF _Toc8879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B4873CF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_Toc29884 </w:instrText>
      </w:r>
      <w:r>
        <w:fldChar w:fldCharType="separate"/>
      </w:r>
      <w:r>
        <w:t>二、驾驶舱五大核心模块</w:t>
      </w:r>
      <w:r>
        <w:tab/>
      </w:r>
      <w:r>
        <w:fldChar w:fldCharType="begin"/>
      </w:r>
      <w:r>
        <w:instrText xml:space="preserve"> PAGEREF _Toc29884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13ADE9C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_Toc6939 </w:instrText>
      </w:r>
      <w:r>
        <w:fldChar w:fldCharType="separate"/>
      </w:r>
      <w:r>
        <w:t>模块1：产业全景视图——"一目了然"</w:t>
      </w:r>
      <w:r>
        <w:tab/>
      </w:r>
      <w:r>
        <w:fldChar w:fldCharType="begin"/>
      </w:r>
      <w:r>
        <w:instrText xml:space="preserve"> PAGEREF _Toc6939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08DFC61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_Toc31260 </w:instrText>
      </w:r>
      <w:r>
        <w:fldChar w:fldCharType="separate"/>
      </w:r>
      <w:r>
        <w:t>模块2：社保扩面分析——"精准扩面"</w:t>
      </w:r>
      <w:r>
        <w:tab/>
      </w:r>
      <w:r>
        <w:fldChar w:fldCharType="begin"/>
      </w:r>
      <w:r>
        <w:instrText xml:space="preserve"> PAGEREF _Toc31260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D68D00A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_Toc12207 </w:instrText>
      </w:r>
      <w:r>
        <w:fldChar w:fldCharType="separate"/>
      </w:r>
      <w:r>
        <w:t>模块3：税收监管预警——"精准监管"</w:t>
      </w:r>
      <w:r>
        <w:tab/>
      </w:r>
      <w:r>
        <w:fldChar w:fldCharType="begin"/>
      </w:r>
      <w:r>
        <w:instrText xml:space="preserve"> PAGEREF _Toc12207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F439156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_Toc31841 </w:instrText>
      </w:r>
      <w:r>
        <w:fldChar w:fldCharType="separate"/>
      </w:r>
      <w:r>
        <w:t>模块4：人才结构洞察——"精准引才"</w:t>
      </w:r>
      <w:r>
        <w:tab/>
      </w:r>
      <w:r>
        <w:fldChar w:fldCharType="begin"/>
      </w:r>
      <w:r>
        <w:instrText xml:space="preserve"> PAGEREF _Toc31841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C9F180B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begin"/>
      </w:r>
      <w:r>
        <w:instrText xml:space="preserve"> HYPERLINK \l _Toc24189 </w:instrText>
      </w:r>
      <w:r>
        <w:fldChar w:fldCharType="separate"/>
      </w:r>
      <w:r>
        <w:t>模块5：风险预警与主动服务——"闭环处置"</w:t>
      </w:r>
      <w:r>
        <w:tab/>
      </w:r>
      <w:r>
        <w:fldChar w:fldCharType="begin"/>
      </w:r>
      <w:r>
        <w:instrText xml:space="preserve"> PAGEREF _Toc24189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79A3F3B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_Toc28222 </w:instrText>
      </w:r>
      <w:r>
        <w:fldChar w:fldCharType="separate"/>
      </w:r>
      <w:r>
        <w:t>三、驾驶舱技术实现要点</w:t>
      </w:r>
      <w:r>
        <w:tab/>
      </w:r>
      <w:r>
        <w:fldChar w:fldCharType="begin"/>
      </w:r>
      <w:r>
        <w:instrText xml:space="preserve"> PAGEREF _Toc28222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AAF1D0B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_Toc12461 </w:instrText>
      </w:r>
      <w:r>
        <w:fldChar w:fldCharType="separate"/>
      </w:r>
      <w:r>
        <w:t>四、驾驶舱与信用分模型的联动</w:t>
      </w:r>
      <w:r>
        <w:tab/>
      </w:r>
      <w:r>
        <w:fldChar w:fldCharType="begin"/>
      </w:r>
      <w:r>
        <w:instrText xml:space="preserve"> PAGEREF _Toc12461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6D1BC11">
      <w:pPr>
        <w:pStyle w:val="7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_Toc6262 </w:instrText>
      </w:r>
      <w:r>
        <w:fldChar w:fldCharType="separate"/>
      </w:r>
      <w:r>
        <w:t>第五部分 数据流转与闭环</w:t>
      </w:r>
      <w:r>
        <w:tab/>
      </w:r>
      <w:r>
        <w:fldChar w:fldCharType="begin"/>
      </w:r>
      <w:r>
        <w:instrText xml:space="preserve"> PAGEREF _Toc6262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30090CC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_Toc1866 </w:instrText>
      </w:r>
      <w:r>
        <w:fldChar w:fldCharType="separate"/>
      </w:r>
      <w:r>
        <w:t>一、核心数据闭环</w:t>
      </w:r>
      <w:r>
        <w:tab/>
      </w:r>
      <w:r>
        <w:fldChar w:fldCharType="begin"/>
      </w:r>
      <w:r>
        <w:instrText xml:space="preserve"> PAGEREF _Toc1866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5899D7F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_Toc28148 </w:instrText>
      </w:r>
      <w:r>
        <w:fldChar w:fldCharType="separate"/>
      </w:r>
      <w:r>
        <w:t>二、数据流向详表</w:t>
      </w:r>
      <w:r>
        <w:tab/>
      </w:r>
      <w:r>
        <w:fldChar w:fldCharType="begin"/>
      </w:r>
      <w:r>
        <w:instrText xml:space="preserve"> PAGEREF _Toc28148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CA32AC6">
      <w:pPr>
        <w:pStyle w:val="7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_Toc28529 </w:instrText>
      </w:r>
      <w:r>
        <w:fldChar w:fldCharType="separate"/>
      </w:r>
      <w:r>
        <w:t>第六部分 实施路径</w:t>
      </w:r>
      <w:r>
        <w:tab/>
      </w:r>
      <w:r>
        <w:fldChar w:fldCharType="begin"/>
      </w:r>
      <w:r>
        <w:instrText xml:space="preserve"> PAGEREF _Toc28529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DA12AAB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_Toc7610 </w:instrText>
      </w:r>
      <w:r>
        <w:fldChar w:fldCharType="separate"/>
      </w:r>
      <w:r>
        <w:t>一、三阶段规划</w:t>
      </w:r>
      <w:r>
        <w:tab/>
      </w:r>
      <w:r>
        <w:fldChar w:fldCharType="begin"/>
      </w:r>
      <w:r>
        <w:instrText xml:space="preserve"> PAGEREF _Toc7610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5AD6C2F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_Toc16658 </w:instrText>
      </w:r>
      <w:r>
        <w:fldChar w:fldCharType="separate"/>
      </w:r>
      <w:r>
        <w:t>二、第一阶段详细里程碑</w:t>
      </w:r>
      <w:r>
        <w:tab/>
      </w:r>
      <w:r>
        <w:fldChar w:fldCharType="begin"/>
      </w:r>
      <w:r>
        <w:instrText xml:space="preserve"> PAGEREF _Toc16658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E8A9749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_Toc14625 </w:instrText>
      </w:r>
      <w:r>
        <w:fldChar w:fldCharType="separate"/>
      </w:r>
      <w:r>
        <w:t>三、驾驶舱分阶段上线计划</w:t>
      </w:r>
      <w:r>
        <w:tab/>
      </w:r>
      <w:r>
        <w:fldChar w:fldCharType="begin"/>
      </w:r>
      <w:r>
        <w:instrText xml:space="preserve"> PAGEREF _Toc14625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82926AA">
      <w:pPr>
        <w:pStyle w:val="7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_Toc9379 </w:instrText>
      </w:r>
      <w:r>
        <w:fldChar w:fldCharType="separate"/>
      </w:r>
      <w:r>
        <w:t>第七部分 运营模式与商业模式</w:t>
      </w:r>
      <w:r>
        <w:tab/>
      </w:r>
      <w:r>
        <w:fldChar w:fldCharType="begin"/>
      </w:r>
      <w:r>
        <w:instrText xml:space="preserve"> PAGEREF _Toc9379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F13CB73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_Toc14654 </w:instrText>
      </w:r>
      <w:r>
        <w:fldChar w:fldCharType="separate"/>
      </w:r>
      <w:r>
        <w:t>一、运营模式</w:t>
      </w:r>
      <w:r>
        <w:tab/>
      </w:r>
      <w:r>
        <w:fldChar w:fldCharType="begin"/>
      </w:r>
      <w:r>
        <w:instrText xml:space="preserve"> PAGEREF _Toc14654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C42ECC7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_Toc16242 </w:instrText>
      </w:r>
      <w:r>
        <w:fldChar w:fldCharType="separate"/>
      </w:r>
      <w:r>
        <w:t>二、商业模式</w:t>
      </w:r>
      <w:r>
        <w:tab/>
      </w:r>
      <w:r>
        <w:fldChar w:fldCharType="begin"/>
      </w:r>
      <w:r>
        <w:instrText xml:space="preserve"> PAGEREF _Toc16242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A35CA5F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_Toc17527 </w:instrText>
      </w:r>
      <w:r>
        <w:fldChar w:fldCharType="separate"/>
      </w:r>
      <w:r>
        <w:t>三、成本结构</w:t>
      </w:r>
      <w:r>
        <w:tab/>
      </w:r>
      <w:r>
        <w:fldChar w:fldCharType="begin"/>
      </w:r>
      <w:r>
        <w:instrText xml:space="preserve"> PAGEREF _Toc17527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1A01949">
      <w:pPr>
        <w:pStyle w:val="7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_Toc889 </w:instrText>
      </w:r>
      <w:r>
        <w:fldChar w:fldCharType="separate"/>
      </w:r>
      <w:r>
        <w:t>第八部分 风险与应对</w:t>
      </w:r>
      <w:r>
        <w:tab/>
      </w:r>
      <w:r>
        <w:fldChar w:fldCharType="begin"/>
      </w:r>
      <w:r>
        <w:instrText xml:space="preserve"> PAGEREF _Toc889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5A68E05">
      <w:pPr>
        <w:pStyle w:val="7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_Toc23927 </w:instrText>
      </w:r>
      <w:r>
        <w:fldChar w:fldCharType="separate"/>
      </w:r>
      <w:r>
        <w:t>第九部分 预期效益分析</w:t>
      </w:r>
      <w:r>
        <w:tab/>
      </w:r>
      <w:r>
        <w:fldChar w:fldCharType="begin"/>
      </w:r>
      <w:r>
        <w:instrText xml:space="preserve"> PAGEREF _Toc23927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D987E3B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_Toc18142 </w:instrText>
      </w:r>
      <w:r>
        <w:fldChar w:fldCharType="separate"/>
      </w:r>
      <w:r>
        <w:t>一、对开发区的效益</w:t>
      </w:r>
      <w:r>
        <w:tab/>
      </w:r>
      <w:r>
        <w:fldChar w:fldCharType="begin"/>
      </w:r>
      <w:r>
        <w:instrText xml:space="preserve"> PAGEREF _Toc18142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41FBC83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_Toc12081 </w:instrText>
      </w:r>
      <w:r>
        <w:fldChar w:fldCharType="separate"/>
      </w:r>
      <w:r>
        <w:t>二、驾驶舱专项效益</w:t>
      </w:r>
      <w:r>
        <w:tab/>
      </w:r>
      <w:r>
        <w:fldChar w:fldCharType="begin"/>
      </w:r>
      <w:r>
        <w:instrText xml:space="preserve"> PAGEREF _Toc12081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52284A0">
      <w:pPr>
        <w:pStyle w:val="8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_Toc10386 </w:instrText>
      </w:r>
      <w:r>
        <w:fldChar w:fldCharType="separate"/>
      </w:r>
      <w:r>
        <w:t>三、投资回报测算（3年）</w:t>
      </w:r>
      <w:r>
        <w:tab/>
      </w:r>
      <w:r>
        <w:fldChar w:fldCharType="begin"/>
      </w:r>
      <w:r>
        <w:instrText xml:space="preserve"> PAGEREF _Toc10386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A978711">
      <w:pPr>
        <w:pStyle w:val="7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_Toc1426 </w:instrText>
      </w:r>
      <w:r>
        <w:fldChar w:fldCharType="separate"/>
      </w:r>
      <w:r>
        <w:t>第十部分 核心竞争力与差异化</w:t>
      </w:r>
      <w:r>
        <w:tab/>
      </w:r>
      <w:r>
        <w:fldChar w:fldCharType="begin"/>
      </w:r>
      <w:r>
        <w:instrText xml:space="preserve"> PAGEREF _Toc1426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4A97655">
      <w:pPr>
        <w:pStyle w:val="7"/>
        <w:keepNext w:val="0"/>
        <w:keepLines w:val="0"/>
        <w:pageBreakBefore w:val="0"/>
        <w:widowControl/>
        <w:tabs>
          <w:tab w:val="right" w:leader="dot" w:pos="9026"/>
          <w:tab w:val="clear" w:pos="9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fldChar w:fldCharType="begin"/>
      </w:r>
      <w:r>
        <w:instrText xml:space="preserve"> HYPERLINK \l _Toc12957 </w:instrText>
      </w:r>
      <w:r>
        <w:fldChar w:fldCharType="separate"/>
      </w:r>
      <w:r>
        <w:t>第十一部分 下一步工作建议</w:t>
      </w:r>
      <w:r>
        <w:tab/>
      </w:r>
      <w:r>
        <w:fldChar w:fldCharType="begin"/>
      </w:r>
      <w:r>
        <w:instrText xml:space="preserve"> PAGEREF _Toc12957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62AA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</w:pPr>
      <w:r>
        <w:fldChar w:fldCharType="end"/>
      </w:r>
    </w:p>
    <w:p w14:paraId="67998F67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674D3110">
      <w:pPr>
        <w:pStyle w:val="2"/>
      </w:pPr>
      <w:bookmarkStart w:id="2" w:name="_Toc8436"/>
      <w:r>
        <w:t>第一部分 平台总览与定位</w:t>
      </w:r>
      <w:bookmarkEnd w:id="2"/>
      <w:bookmarkStart w:id="3" w:name="_Toc001"/>
      <w:bookmarkEnd w:id="3"/>
    </w:p>
    <w:p w14:paraId="408D79C0">
      <w:pPr>
        <w:pStyle w:val="3"/>
      </w:pPr>
      <w:bookmarkStart w:id="4" w:name="_Toc28669"/>
      <w:r>
        <w:t>一、平台定位</w:t>
      </w:r>
      <w:bookmarkEnd w:id="4"/>
    </w:p>
    <w:p w14:paraId="7E59B25E">
      <w:pPr>
        <w:pBdr>
          <w:left w:val="single" w:color="00B4D8" w:sz="18" w:space="8"/>
        </w:pBdr>
        <w:spacing w:before="200" w:after="200"/>
        <w:ind w:left="480" w:right="480"/>
        <w:rPr>
          <w:i w:val="0"/>
          <w:iCs/>
        </w:rPr>
      </w:pPr>
      <w:r>
        <w:rPr>
          <w:rFonts w:ascii="Calibri" w:hAnsi="Calibri" w:eastAsia="微软雅黑"/>
          <w:i w:val="0"/>
          <w:iCs/>
          <w:color w:val="1A6B8C"/>
          <w:sz w:val="22"/>
        </w:rPr>
        <w:t>AI Runtime：开发区的OPC产业数字底座——让创业者跑得快、让政府看得清、让区域长得壮。</w:t>
      </w:r>
    </w:p>
    <w:p w14:paraId="4BAC31A2">
      <w:pPr>
        <w:ind w:firstLine="0"/>
      </w:pPr>
      <w:r>
        <w:rPr>
          <w:rFonts w:ascii="Calibri" w:hAnsi="Calibri" w:eastAsia="微软雅黑"/>
          <w:b/>
          <w:color w:val="1B2631"/>
        </w:rPr>
        <w:t>服务对象：</w:t>
      </w:r>
      <w:r>
        <w:t>OPC创业者（直接用户）+ 开发区管委会（治理用户）+ 生态伙伴（资本/大企业/培训机构）</w:t>
      </w:r>
    </w:p>
    <w:p w14:paraId="51B786ED">
      <w:pPr>
        <w:ind w:firstLine="0"/>
      </w:pPr>
      <w:r>
        <w:rPr>
          <w:rFonts w:ascii="Calibri" w:hAnsi="Calibri" w:eastAsia="微软雅黑"/>
          <w:b/>
          <w:color w:val="1B2631"/>
        </w:rPr>
        <w:t>核心逻辑：</w:t>
      </w:r>
      <w:r>
        <w:t>数据贯通、服务闭环、价值可量化</w:t>
      </w:r>
    </w:p>
    <w:p w14:paraId="1AA2CD91">
      <w:pPr>
        <w:ind w:firstLine="0"/>
      </w:pPr>
      <w:r>
        <w:rPr>
          <w:rFonts w:ascii="Calibri" w:hAnsi="Calibri" w:eastAsia="微软雅黑"/>
          <w:b/>
          <w:color w:val="1B2631"/>
        </w:rPr>
        <w:t>平台形态：</w:t>
      </w:r>
      <w:r>
        <w:t>政府主导的SaaS平台 + 开放API + 移动端（创业者端）+ 驾驶舱大屏（政府端）</w:t>
      </w:r>
    </w:p>
    <w:p w14:paraId="1A4F53A1">
      <w:pPr>
        <w:ind w:firstLine="0"/>
      </w:pPr>
      <w:r>
        <w:rPr>
          <w:rFonts w:ascii="Calibri" w:hAnsi="Calibri" w:eastAsia="微软雅黑"/>
          <w:b/>
          <w:color w:val="1B2631"/>
        </w:rPr>
        <w:t>智能助理：</w:t>
      </w:r>
      <w:r>
        <w:t>"元芳"——全角色覆盖的说话即操作AI助理。一句话完成任务发布、数据查询、内容生成、合规检查、心理支持</w:t>
      </w:r>
    </w:p>
    <w:p w14:paraId="13A83D68">
      <w:pPr>
        <w:pStyle w:val="3"/>
      </w:pPr>
      <w:bookmarkStart w:id="5" w:name="_Toc21223"/>
      <w:r>
        <w:t>二、核心价值主张</w:t>
      </w:r>
      <w:bookmarkEnd w:id="5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6634"/>
      </w:tblGrid>
      <w:tr w14:paraId="7CD8DA2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E4F0F8"/>
          </w:tcPr>
          <w:p w14:paraId="2F6807F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用户</w:t>
            </w:r>
          </w:p>
        </w:tc>
        <w:tc>
          <w:tcPr>
            <w:tcW w:w="6600" w:type="dxa"/>
            <w:shd w:val="clear" w:color="auto" w:fill="E4F0F8"/>
          </w:tcPr>
          <w:p w14:paraId="5ECF544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核心价值</w:t>
            </w:r>
          </w:p>
        </w:tc>
      </w:tr>
      <w:tr w14:paraId="6E0633B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A82C16B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OPC创业者</w:t>
            </w:r>
          </w:p>
        </w:tc>
        <w:tc>
          <w:tcPr>
            <w:tcW w:w="6600" w:type="dxa"/>
          </w:tcPr>
          <w:p w14:paraId="3330AC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获得"数字水电煤"——AI工具、信用融资、任务订单、一站式政务</w:t>
            </w:r>
          </w:p>
        </w:tc>
      </w:tr>
      <w:tr w14:paraId="72AC9D0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77ABC30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开发区管委会</w:t>
            </w:r>
          </w:p>
        </w:tc>
        <w:tc>
          <w:tcPr>
            <w:tcW w:w="6600" w:type="dxa"/>
          </w:tcPr>
          <w:p w14:paraId="7D7D478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拥有"治理仪表盘"——产业洞察、风险预警、精准施策、经济贡献量化</w:t>
            </w:r>
          </w:p>
        </w:tc>
      </w:tr>
      <w:tr w14:paraId="632E5E9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B98EF5E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区域经济</w:t>
            </w:r>
          </w:p>
        </w:tc>
        <w:tc>
          <w:tcPr>
            <w:tcW w:w="6600" w:type="dxa"/>
          </w:tcPr>
          <w:p w14:paraId="11704E0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长出"数字化新肌肉"——新质生产力集聚、人才留存、税收增长</w:t>
            </w:r>
          </w:p>
        </w:tc>
      </w:tr>
    </w:tbl>
    <w:p w14:paraId="3D0A11B3">
      <w:pPr>
        <w:pStyle w:val="3"/>
      </w:pPr>
      <w:bookmarkStart w:id="6" w:name="_Toc12999"/>
      <w:r>
        <w:t>三、平台核心能力总览</w:t>
      </w:r>
      <w:bookmarkEnd w:id="6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5227"/>
        <w:gridCol w:w="2010"/>
      </w:tblGrid>
      <w:tr w14:paraId="76C9B5A3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E4F0F8"/>
          </w:tcPr>
          <w:p w14:paraId="06C6131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能力维度</w:t>
            </w:r>
          </w:p>
        </w:tc>
        <w:tc>
          <w:tcPr>
            <w:tcW w:w="5200" w:type="dxa"/>
            <w:shd w:val="clear" w:color="auto" w:fill="E4F0F8"/>
          </w:tcPr>
          <w:p w14:paraId="0A7AEBB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核心功能</w:t>
            </w:r>
          </w:p>
        </w:tc>
        <w:tc>
          <w:tcPr>
            <w:tcW w:w="2000" w:type="dxa"/>
            <w:shd w:val="clear" w:color="auto" w:fill="E4F0F8"/>
          </w:tcPr>
          <w:p w14:paraId="5BC268F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服务对象</w:t>
            </w:r>
          </w:p>
        </w:tc>
      </w:tr>
      <w:tr w14:paraId="034483F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E2FBEAB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创业赋能</w:t>
            </w:r>
          </w:p>
        </w:tc>
        <w:tc>
          <w:tcPr>
            <w:tcW w:w="5200" w:type="dxa"/>
          </w:tcPr>
          <w:p w14:paraId="5CFE5EB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AI工作区、技能培训、任务撮合、信用融资、特色工具</w:t>
            </w:r>
          </w:p>
        </w:tc>
        <w:tc>
          <w:tcPr>
            <w:tcW w:w="2000" w:type="dxa"/>
          </w:tcPr>
          <w:p w14:paraId="750916E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OPC创业者</w:t>
            </w:r>
          </w:p>
        </w:tc>
      </w:tr>
      <w:tr w14:paraId="78ED410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AF215F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增长与商业化</w:t>
            </w:r>
          </w:p>
        </w:tc>
        <w:tc>
          <w:tcPr>
            <w:tcW w:w="5200" w:type="dxa"/>
          </w:tcPr>
          <w:p w14:paraId="13C565D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获客实验室、商业化工具箱、定价策略、支付聚合</w:t>
            </w:r>
          </w:p>
        </w:tc>
        <w:tc>
          <w:tcPr>
            <w:tcW w:w="2000" w:type="dxa"/>
          </w:tcPr>
          <w:p w14:paraId="7857328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OPC创业者</w:t>
            </w:r>
          </w:p>
        </w:tc>
      </w:tr>
      <w:tr w14:paraId="1F7F42BE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83D48A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韧性支持</w:t>
            </w:r>
          </w:p>
        </w:tc>
        <w:tc>
          <w:tcPr>
            <w:tcW w:w="5200" w:type="dxa"/>
          </w:tcPr>
          <w:p w14:paraId="7293923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匿名状态面板、压力预警、Circle小组、心理健康</w:t>
            </w:r>
          </w:p>
        </w:tc>
        <w:tc>
          <w:tcPr>
            <w:tcW w:w="2000" w:type="dxa"/>
          </w:tcPr>
          <w:p w14:paraId="02893B3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OPC创业者</w:t>
            </w:r>
          </w:p>
        </w:tc>
      </w:tr>
      <w:tr w14:paraId="34DE57A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862E29C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合规与风控</w:t>
            </w:r>
          </w:p>
        </w:tc>
        <w:tc>
          <w:tcPr>
            <w:tcW w:w="5200" w:type="dxa"/>
          </w:tcPr>
          <w:p w14:paraId="6119EA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合规检查器、免责条款生成、数据隔离沙箱</w:t>
            </w:r>
          </w:p>
        </w:tc>
        <w:tc>
          <w:tcPr>
            <w:tcW w:w="2000" w:type="dxa"/>
          </w:tcPr>
          <w:p w14:paraId="320D429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OPC创业者</w:t>
            </w:r>
          </w:p>
        </w:tc>
      </w:tr>
      <w:tr w14:paraId="68A4C8B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960BC3E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智慧监管</w:t>
            </w:r>
          </w:p>
        </w:tc>
        <w:tc>
          <w:tcPr>
            <w:tcW w:w="5200" w:type="dxa"/>
          </w:tcPr>
          <w:p w14:paraId="1870227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产业全景、社保分析、税收预警、人才洞察</w:t>
            </w:r>
          </w:p>
        </w:tc>
        <w:tc>
          <w:tcPr>
            <w:tcW w:w="2000" w:type="dxa"/>
          </w:tcPr>
          <w:p w14:paraId="0313855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管委会/税务/人社</w:t>
            </w:r>
          </w:p>
        </w:tc>
      </w:tr>
      <w:tr w14:paraId="299D457C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C06C291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创新增长</w:t>
            </w:r>
          </w:p>
        </w:tc>
        <w:tc>
          <w:tcPr>
            <w:tcW w:w="5200" w:type="dxa"/>
          </w:tcPr>
          <w:p w14:paraId="6FF46C6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指数评估、人才集聚、政策仿真、经济贡献量化</w:t>
            </w:r>
          </w:p>
        </w:tc>
        <w:tc>
          <w:tcPr>
            <w:tcW w:w="2000" w:type="dxa"/>
          </w:tcPr>
          <w:p w14:paraId="687D2F7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管委会/招商局</w:t>
            </w:r>
          </w:p>
        </w:tc>
      </w:tr>
      <w:tr w14:paraId="2711D543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405419B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信用枢纽</w:t>
            </w:r>
          </w:p>
        </w:tc>
        <w:tc>
          <w:tcPr>
            <w:tcW w:w="5200" w:type="dxa"/>
          </w:tcPr>
          <w:p w14:paraId="3DEE107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五维评分、权益映射、风险识别、正向循环</w:t>
            </w:r>
          </w:p>
        </w:tc>
        <w:tc>
          <w:tcPr>
            <w:tcW w:w="2000" w:type="dxa"/>
          </w:tcPr>
          <w:p w14:paraId="2BEF1CB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全角色</w:t>
            </w:r>
          </w:p>
        </w:tc>
      </w:tr>
      <w:tr w14:paraId="56369AC3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0740704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智能助理</w:t>
            </w:r>
          </w:p>
        </w:tc>
        <w:tc>
          <w:tcPr>
            <w:tcW w:w="5200" w:type="dxa"/>
          </w:tcPr>
          <w:p w14:paraId="4F4A570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"元芳"——说话即操作的AI助理（全角色覆盖）</w:t>
            </w:r>
          </w:p>
        </w:tc>
        <w:tc>
          <w:tcPr>
            <w:tcW w:w="2000" w:type="dxa"/>
          </w:tcPr>
          <w:p w14:paraId="750669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OPC/管委会/生态伙伴</w:t>
            </w:r>
          </w:p>
        </w:tc>
      </w:tr>
    </w:tbl>
    <w:p w14:paraId="38671C73">
      <w:pPr>
        <w:pStyle w:val="2"/>
      </w:pPr>
      <w:bookmarkStart w:id="7" w:name="_Toc20289"/>
      <w:r>
        <w:t>第二部分 三大体系详细设计</w:t>
      </w:r>
      <w:bookmarkEnd w:id="7"/>
      <w:bookmarkStart w:id="8" w:name="_Toc002"/>
      <w:bookmarkEnd w:id="8"/>
    </w:p>
    <w:p w14:paraId="10DBC939">
      <w:pPr>
        <w:pStyle w:val="3"/>
      </w:pPr>
      <w:bookmarkStart w:id="9" w:name="_Toc948"/>
      <w:r>
        <w:t>01 创业赋能体系——激活新质生产力</w:t>
      </w:r>
      <w:bookmarkEnd w:id="9"/>
    </w:p>
    <w:p w14:paraId="7C83AB3A">
      <w:r>
        <w:t>核心理念：不是给工具，而是给"能直接变现的能力闭环"。</w:t>
      </w:r>
    </w:p>
    <w:p w14:paraId="20C8CAF0">
      <w:pPr>
        <w:pStyle w:val="4"/>
      </w:pPr>
      <w:bookmarkStart w:id="10" w:name="_Toc20003"/>
      <w:r>
        <w:t>模块1：AI智能生成场景工厂</w:t>
      </w:r>
      <w:bookmarkEnd w:id="10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74E0133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011A992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4C5C809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083868D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A58CD2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个人工作区</w:t>
            </w:r>
          </w:p>
        </w:tc>
        <w:tc>
          <w:tcPr>
            <w:tcW w:w="6200" w:type="dxa"/>
          </w:tcPr>
          <w:p w14:paraId="7A25BFD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私域知识库 + AI工具箱 + 工作模板库（200+ OPC场景）</w:t>
            </w:r>
          </w:p>
        </w:tc>
      </w:tr>
      <w:tr w14:paraId="6673401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7EA0A4F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场景工厂</w:t>
            </w:r>
          </w:p>
        </w:tc>
        <w:tc>
          <w:tcPr>
            <w:tcW w:w="6200" w:type="dxa"/>
          </w:tcPr>
          <w:p w14:paraId="0A715C7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拖拽式生成AI Agent，一键发布到任务大厅或外部渠道</w:t>
            </w:r>
          </w:p>
        </w:tc>
      </w:tr>
      <w:tr w14:paraId="0384AC8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</w:tblPrEx>
        <w:tc>
          <w:tcPr>
            <w:tcW w:w="2800" w:type="dxa"/>
          </w:tcPr>
          <w:p w14:paraId="20B5EC9B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AI软件智能生成</w:t>
            </w:r>
          </w:p>
        </w:tc>
        <w:tc>
          <w:tcPr>
            <w:tcW w:w="6200" w:type="dxa"/>
          </w:tcPr>
          <w:p w14:paraId="4A68425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输入业务描述，自动生成轻量级SaaS工具</w:t>
            </w:r>
          </w:p>
        </w:tc>
      </w:tr>
    </w:tbl>
    <w:p w14:paraId="3692D8B6">
      <w:pPr>
        <w:pStyle w:val="4"/>
      </w:pPr>
      <w:bookmarkStart w:id="11" w:name="_Toc26414"/>
      <w:r>
        <w:t>模块2：技能培训与合规服务中心</w:t>
      </w:r>
      <w:bookmarkEnd w:id="11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1CF0FBA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709D083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18548E9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1FA9CCF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9BC2C5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智能技能诊断</w:t>
            </w:r>
          </w:p>
        </w:tc>
        <w:tc>
          <w:tcPr>
            <w:tcW w:w="6200" w:type="dxa"/>
          </w:tcPr>
          <w:p w14:paraId="491C6AB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输入履历+测试 -&gt; 输出技能图谱缺口</w:t>
            </w:r>
          </w:p>
        </w:tc>
      </w:tr>
      <w:tr w14:paraId="7D8A2DCE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4B42ECE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个性化学习路径</w:t>
            </w:r>
          </w:p>
        </w:tc>
        <w:tc>
          <w:tcPr>
            <w:tcW w:w="6200" w:type="dxa"/>
          </w:tcPr>
          <w:p w14:paraId="529485B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AI推荐最短路径，整合本地化课程</w:t>
            </w:r>
          </w:p>
        </w:tc>
      </w:tr>
      <w:tr w14:paraId="0C6B69B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5C01D2C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AI助教+实操模拟</w:t>
            </w:r>
          </w:p>
        </w:tc>
        <w:tc>
          <w:tcPr>
            <w:tcW w:w="6200" w:type="dxa"/>
          </w:tcPr>
          <w:p w14:paraId="6D1FD5C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模拟客户对话、税务申报错误演练</w:t>
            </w:r>
          </w:p>
        </w:tc>
      </w:tr>
      <w:tr w14:paraId="29D3FC3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14951EB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权威认证体系</w:t>
            </w:r>
          </w:p>
        </w:tc>
        <w:tc>
          <w:tcPr>
            <w:tcW w:w="6200" w:type="dxa"/>
          </w:tcPr>
          <w:p w14:paraId="64DBABE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引入工信部/人社部认证，形成"开发区认证OPC人才库"</w:t>
            </w:r>
          </w:p>
        </w:tc>
      </w:tr>
    </w:tbl>
    <w:p w14:paraId="5A0DD838">
      <w:pPr>
        <w:pStyle w:val="4"/>
      </w:pPr>
      <w:bookmarkStart w:id="12" w:name="_Toc25591"/>
      <w:r>
        <w:t>模块3：FDE（Full-cycle Digital Empowerment）服务</w:t>
      </w:r>
      <w:bookmarkEnd w:id="12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5EA4576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7614E8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7C355A1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73C2ACF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CC339BE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一站式政务</w:t>
            </w:r>
          </w:p>
        </w:tc>
        <w:tc>
          <w:tcPr>
            <w:tcW w:w="6200" w:type="dxa"/>
          </w:tcPr>
          <w:p w14:paraId="01C8FA7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税务登记/代申报、社保缴纳（政务系统打通）</w:t>
            </w:r>
          </w:p>
        </w:tc>
      </w:tr>
      <w:tr w14:paraId="7FF1888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1CE5D2C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金融链接</w:t>
            </w:r>
          </w:p>
        </w:tc>
        <w:tc>
          <w:tcPr>
            <w:tcW w:w="6200" w:type="dxa"/>
          </w:tcPr>
          <w:p w14:paraId="3624239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OPC信用分 -&gt; 银行"秒批"小额经营贷</w:t>
            </w:r>
          </w:p>
        </w:tc>
      </w:tr>
      <w:tr w14:paraId="598D3C5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6668EF8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智能化任务撮合</w:t>
            </w:r>
          </w:p>
        </w:tc>
        <w:tc>
          <w:tcPr>
            <w:tcW w:w="6200" w:type="dxa"/>
          </w:tcPr>
          <w:p w14:paraId="3C72917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LBS + 技能标签 + 信用分 -&gt; AI精准匹配</w:t>
            </w:r>
          </w:p>
        </w:tc>
      </w:tr>
      <w:tr w14:paraId="05F71A0A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713722D5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项目孵化支持</w:t>
            </w:r>
          </w:p>
        </w:tc>
        <w:tc>
          <w:tcPr>
            <w:tcW w:w="6200" w:type="dxa"/>
          </w:tcPr>
          <w:p w14:paraId="774FE3B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算力券、API补贴、导师陪跑（高信用分优先）</w:t>
            </w:r>
          </w:p>
        </w:tc>
      </w:tr>
    </w:tbl>
    <w:p w14:paraId="68DF61A4">
      <w:pPr>
        <w:pStyle w:val="4"/>
      </w:pPr>
      <w:bookmarkStart w:id="13" w:name="_Toc17168"/>
      <w:r>
        <w:t>模块4：特色工具</w:t>
      </w:r>
      <w:bookmarkEnd w:id="13"/>
    </w:p>
    <w:p w14:paraId="703FE968">
      <w:r>
        <w:t>为OPC提供差异化、高附加值的专属工具，降低创业门槛、加速产品迭代。</w:t>
      </w:r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0851425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</w:tblPrEx>
        <w:trPr>
          <w:tblHeader/>
        </w:trPr>
        <w:tc>
          <w:tcPr>
            <w:tcW w:w="2800" w:type="dxa"/>
            <w:shd w:val="clear" w:color="auto" w:fill="E4F0F8"/>
          </w:tcPr>
          <w:p w14:paraId="26054E6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41BBB2A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5218A5A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230A8454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OPC Launchpad</w:t>
            </w:r>
          </w:p>
        </w:tc>
        <w:tc>
          <w:tcPr>
            <w:tcW w:w="6200" w:type="dxa"/>
          </w:tcPr>
          <w:p w14:paraId="0A27033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从"想法-&gt;原型-&gt;上线"的模板库（如"跨境电商智能客服Agent"模板）</w:t>
            </w:r>
          </w:p>
        </w:tc>
      </w:tr>
      <w:tr w14:paraId="06C7111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4CA5CA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实时协同沙盒</w:t>
            </w:r>
          </w:p>
        </w:tc>
        <w:tc>
          <w:tcPr>
            <w:tcW w:w="6200" w:type="dxa"/>
          </w:tcPr>
          <w:p w14:paraId="59576CF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多人共同调试一个AI应用（适合技术+行业专家组合）</w:t>
            </w:r>
          </w:p>
        </w:tc>
      </w:tr>
    </w:tbl>
    <w:p w14:paraId="36DF9C1A">
      <w:pPr>
        <w:pStyle w:val="4"/>
      </w:pPr>
      <w:bookmarkStart w:id="14" w:name="_Toc24026"/>
      <w:r>
        <w:t>模块5：元芳——OPC创业智能助理</w:t>
      </w:r>
      <w:bookmarkEnd w:id="14"/>
    </w:p>
    <w:p w14:paraId="600747CA">
      <w:r>
        <w:t>专为OPC创业者打造的"说话即操作"AI助理，覆盖创业全场景。</w:t>
      </w:r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0"/>
        <w:gridCol w:w="5026"/>
      </w:tblGrid>
      <w:tr w14:paraId="66FF130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shd w:val="clear" w:color="auto" w:fill="E4F0F8"/>
          </w:tcPr>
          <w:p w14:paraId="5D32D68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语音指令示例</w:t>
            </w:r>
          </w:p>
        </w:tc>
        <w:tc>
          <w:tcPr>
            <w:tcW w:w="5000" w:type="dxa"/>
            <w:shd w:val="clear" w:color="auto" w:fill="E4F0F8"/>
          </w:tcPr>
          <w:p w14:paraId="568DDE7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操作结果</w:t>
            </w:r>
          </w:p>
        </w:tc>
      </w:tr>
      <w:tr w14:paraId="53A559E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07465DF9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"元芳，帮我发布一个任务"</w:t>
            </w:r>
          </w:p>
        </w:tc>
        <w:tc>
          <w:tcPr>
            <w:tcW w:w="5000" w:type="dxa"/>
          </w:tcPr>
          <w:p w14:paraId="787BF49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自动打开任务发布页，预填用户历史常用模板</w:t>
            </w:r>
          </w:p>
        </w:tc>
      </w:tr>
      <w:tr w14:paraId="5774997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4CB26981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"元芳，查一下我的信用分"</w:t>
            </w:r>
          </w:p>
        </w:tc>
        <w:tc>
          <w:tcPr>
            <w:tcW w:w="5000" w:type="dxa"/>
          </w:tcPr>
          <w:p w14:paraId="71D98BB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播报当前信用分+各维度得分+提升建议</w:t>
            </w:r>
          </w:p>
        </w:tc>
      </w:tr>
      <w:tr w14:paraId="75AEECF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4848DB8E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"元芳，看看今天的收入"</w:t>
            </w:r>
          </w:p>
        </w:tc>
        <w:tc>
          <w:tcPr>
            <w:tcW w:w="5000" w:type="dxa"/>
          </w:tcPr>
          <w:p w14:paraId="04B9835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展示今日/本周/本月收入数据及趋势</w:t>
            </w:r>
          </w:p>
        </w:tc>
      </w:tr>
      <w:tr w14:paraId="2FE8088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7F04FC19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"元芳，安排明天的日程"</w:t>
            </w:r>
          </w:p>
        </w:tc>
        <w:tc>
          <w:tcPr>
            <w:tcW w:w="5000" w:type="dxa"/>
          </w:tcPr>
          <w:p w14:paraId="25633C5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根据任务优先级智能排期并提醒</w:t>
            </w:r>
          </w:p>
        </w:tc>
      </w:tr>
    </w:tbl>
    <w:p w14:paraId="39FF7E04">
      <w:pPr>
        <w:pStyle w:val="3"/>
      </w:pPr>
      <w:bookmarkStart w:id="15" w:name="_Toc31722"/>
      <w:r>
        <w:t>02 智慧监管体系——提升治理效能</w:t>
      </w:r>
      <w:bookmarkEnd w:id="15"/>
    </w:p>
    <w:p w14:paraId="0268B0B9">
      <w:r>
        <w:t>核心理念：从"管人管税"升级到"看产业、防风险、优服务"。</w:t>
      </w:r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3819"/>
        <w:gridCol w:w="2815"/>
      </w:tblGrid>
      <w:tr w14:paraId="6EA4637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E4F0F8"/>
          </w:tcPr>
          <w:p w14:paraId="5D4F9D2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模块</w:t>
            </w:r>
          </w:p>
        </w:tc>
        <w:tc>
          <w:tcPr>
            <w:tcW w:w="3800" w:type="dxa"/>
            <w:shd w:val="clear" w:color="auto" w:fill="E4F0F8"/>
          </w:tcPr>
          <w:p w14:paraId="079BC95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核心功能</w:t>
            </w:r>
          </w:p>
        </w:tc>
        <w:tc>
          <w:tcPr>
            <w:tcW w:w="2800" w:type="dxa"/>
            <w:shd w:val="clear" w:color="auto" w:fill="E4F0F8"/>
          </w:tcPr>
          <w:p w14:paraId="4F581E5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1D3A2CA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EA7D959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产业全景视图</w:t>
            </w:r>
          </w:p>
        </w:tc>
        <w:tc>
          <w:tcPr>
            <w:tcW w:w="3800" w:type="dxa"/>
          </w:tcPr>
          <w:p w14:paraId="4C8E3B9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实时展示总体规模、行业分布、收入水平</w:t>
            </w:r>
          </w:p>
        </w:tc>
        <w:tc>
          <w:tcPr>
            <w:tcW w:w="2800" w:type="dxa"/>
          </w:tcPr>
          <w:p w14:paraId="7CD1D27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详见第四部分模块1</w:t>
            </w:r>
          </w:p>
        </w:tc>
      </w:tr>
      <w:tr w14:paraId="42FAF7E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94B1ED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社保扩面分析</w:t>
            </w:r>
          </w:p>
        </w:tc>
        <w:tc>
          <w:tcPr>
            <w:tcW w:w="3800" w:type="dxa"/>
          </w:tcPr>
          <w:p w14:paraId="4EA00C1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多维分析未参保人群特征与分布</w:t>
            </w:r>
          </w:p>
        </w:tc>
        <w:tc>
          <w:tcPr>
            <w:tcW w:w="2800" w:type="dxa"/>
          </w:tcPr>
          <w:p w14:paraId="55DE721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详见第四部分模块2</w:t>
            </w:r>
          </w:p>
        </w:tc>
      </w:tr>
      <w:tr w14:paraId="403D7C4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D863C5E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税收监管预警</w:t>
            </w:r>
          </w:p>
        </w:tc>
        <w:tc>
          <w:tcPr>
            <w:tcW w:w="3800" w:type="dxa"/>
          </w:tcPr>
          <w:p w14:paraId="453DD68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大数据模型识别异常交易和风险点</w:t>
            </w:r>
          </w:p>
        </w:tc>
        <w:tc>
          <w:tcPr>
            <w:tcW w:w="2800" w:type="dxa"/>
          </w:tcPr>
          <w:p w14:paraId="60CB350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详见第四部分模块3</w:t>
            </w:r>
          </w:p>
        </w:tc>
      </w:tr>
      <w:tr w14:paraId="276F936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DDAD80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人才结构洞察</w:t>
            </w:r>
          </w:p>
        </w:tc>
        <w:tc>
          <w:tcPr>
            <w:tcW w:w="3800" w:type="dxa"/>
          </w:tcPr>
          <w:p w14:paraId="117C889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高技能/紧缺人才分布与流动趋势</w:t>
            </w:r>
          </w:p>
        </w:tc>
        <w:tc>
          <w:tcPr>
            <w:tcW w:w="2800" w:type="dxa"/>
          </w:tcPr>
          <w:p w14:paraId="760152F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详见第四部分模块4</w:t>
            </w:r>
          </w:p>
        </w:tc>
      </w:tr>
      <w:tr w14:paraId="43DC6E5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454657C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主动服务推送</w:t>
            </w:r>
          </w:p>
        </w:tc>
        <w:tc>
          <w:tcPr>
            <w:tcW w:w="3800" w:type="dxa"/>
          </w:tcPr>
          <w:p w14:paraId="4A4057A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风险识别与精准施策闭环</w:t>
            </w:r>
          </w:p>
        </w:tc>
        <w:tc>
          <w:tcPr>
            <w:tcW w:w="2800" w:type="dxa"/>
          </w:tcPr>
          <w:p w14:paraId="7B3BAAA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详见第四部分模块5</w:t>
            </w:r>
          </w:p>
        </w:tc>
      </w:tr>
    </w:tbl>
    <w:p w14:paraId="7E45FEF8">
      <w:pPr>
        <w:pStyle w:val="3"/>
      </w:pPr>
      <w:bookmarkStart w:id="16" w:name="_Toc21086"/>
      <w:r>
        <w:t>03 创新增长引擎——驱动区域发展</w:t>
      </w:r>
      <w:bookmarkEnd w:id="16"/>
    </w:p>
    <w:p w14:paraId="76279A8D">
      <w:r>
        <w:t>核心理念：让数据成为新的"招商名片"和"创新燃料"。</w:t>
      </w:r>
    </w:p>
    <w:p w14:paraId="12F3BFA6">
      <w:pPr>
        <w:pStyle w:val="4"/>
      </w:pPr>
      <w:bookmarkStart w:id="17" w:name="_Toc2371"/>
      <w:r>
        <w:t>模块1：新质生产力示范区</w:t>
      </w:r>
      <w:bookmarkEnd w:id="17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271F96E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</w:tblPrEx>
        <w:trPr>
          <w:tblHeader/>
        </w:trPr>
        <w:tc>
          <w:tcPr>
            <w:tcW w:w="2800" w:type="dxa"/>
            <w:shd w:val="clear" w:color="auto" w:fill="E4F0F8"/>
          </w:tcPr>
          <w:p w14:paraId="73F20DB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2D92A03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28B24FA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7F6F0EF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OPC创新指数</w:t>
            </w:r>
          </w:p>
        </w:tc>
        <w:tc>
          <w:tcPr>
            <w:tcW w:w="6200" w:type="dxa"/>
          </w:tcPr>
          <w:p w14:paraId="68B8E3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综合AI工具渗透率、跨行业协作密度、知识产权产出</w:t>
            </w:r>
          </w:p>
        </w:tc>
      </w:tr>
      <w:tr w14:paraId="6655CD9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6770C2B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标杆孵化</w:t>
            </w:r>
          </w:p>
        </w:tc>
        <w:tc>
          <w:tcPr>
            <w:tcW w:w="6200" w:type="dxa"/>
          </w:tcPr>
          <w:p w14:paraId="4B9A06F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每年筛选10个高信用分OPC，深度赋能并包装为"开发区模式"</w:t>
            </w:r>
          </w:p>
        </w:tc>
      </w:tr>
    </w:tbl>
    <w:p w14:paraId="4BD485B1">
      <w:pPr>
        <w:pStyle w:val="4"/>
      </w:pPr>
      <w:bookmarkStart w:id="18" w:name="_Toc4422"/>
      <w:r>
        <w:t>模块2：高端人才集聚网络</w:t>
      </w:r>
      <w:bookmarkEnd w:id="18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5E2AAB93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17BE8C2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0A505B4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7D3A852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1255A3D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虚拟人才库</w:t>
            </w:r>
          </w:p>
        </w:tc>
        <w:tc>
          <w:tcPr>
            <w:tcW w:w="6200" w:type="dxa"/>
          </w:tcPr>
          <w:p w14:paraId="1A16244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非属地OPC可注册，贡献交易额计入"数字招商"成绩</w:t>
            </w:r>
          </w:p>
        </w:tc>
      </w:tr>
      <w:tr w14:paraId="3670740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788BFF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产教融合</w:t>
            </w:r>
          </w:p>
        </w:tc>
        <w:tc>
          <w:tcPr>
            <w:tcW w:w="6200" w:type="dxa"/>
          </w:tcPr>
          <w:p w14:paraId="2304CE9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与本地高校共建"OPC实训基地"，学生接单获学分</w:t>
            </w:r>
          </w:p>
        </w:tc>
      </w:tr>
    </w:tbl>
    <w:p w14:paraId="63832743">
      <w:pPr>
        <w:pStyle w:val="4"/>
      </w:pPr>
      <w:bookmarkStart w:id="19" w:name="_Toc8413"/>
      <w:r>
        <w:t>模块3：区域经济数字化增长仪表</w:t>
      </w:r>
      <w:bookmarkEnd w:id="19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0465DFE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4A43BED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57ACCE6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0CC20D3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BA6A225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经济贡献量化</w:t>
            </w:r>
          </w:p>
        </w:tc>
        <w:tc>
          <w:tcPr>
            <w:tcW w:w="6200" w:type="dxa"/>
          </w:tcPr>
          <w:p w14:paraId="0030157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直接贡献（交易额/税收/社保）+ 间接贡献（消费带动/投资吸引）</w:t>
            </w:r>
          </w:p>
        </w:tc>
      </w:tr>
      <w:tr w14:paraId="77C2986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23D32F98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政策仿真器</w:t>
            </w:r>
          </w:p>
        </w:tc>
        <w:tc>
          <w:tcPr>
            <w:tcW w:w="6200" w:type="dxa"/>
          </w:tcPr>
          <w:p w14:paraId="56B4C7E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输入政策参数（如算力补贴30%），预测6个月内OPC增长、税收增量</w:t>
            </w:r>
          </w:p>
        </w:tc>
      </w:tr>
    </w:tbl>
    <w:p w14:paraId="31A1E4C8">
      <w:pPr>
        <w:pStyle w:val="3"/>
      </w:pPr>
      <w:bookmarkStart w:id="20" w:name="_Toc12835"/>
      <w:r>
        <w:t>04 增长与商业化引擎——解决"获客难"与"盈利挑战"</w:t>
      </w:r>
      <w:bookmarkEnd w:id="20"/>
    </w:p>
    <w:p w14:paraId="12E73359">
      <w:r>
        <w:t>这是平台最差异化的模块，专门弥补OPC最大短板。</w:t>
      </w:r>
    </w:p>
    <w:p w14:paraId="494EB086">
      <w:pPr>
        <w:pStyle w:val="4"/>
      </w:pPr>
      <w:bookmarkStart w:id="21" w:name="_Toc22874"/>
      <w:r>
        <w:t>模块1：获客实验室</w:t>
      </w:r>
      <w:bookmarkEnd w:id="21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7E80E0DC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5FC5211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1173CDA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36FDF30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252DA636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内容生成器</w:t>
            </w:r>
          </w:p>
        </w:tc>
        <w:tc>
          <w:tcPr>
            <w:tcW w:w="6200" w:type="dxa"/>
          </w:tcPr>
          <w:p w14:paraId="0162799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自动生成SEO内容、小红书/知乎选题、短视频脚本（基于用户业务关键词）</w:t>
            </w:r>
          </w:p>
        </w:tc>
      </w:tr>
      <w:tr w14:paraId="5F8E506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2AE499F9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模拟投放工具</w:t>
            </w:r>
          </w:p>
        </w:tc>
        <w:tc>
          <w:tcPr>
            <w:tcW w:w="6200" w:type="dxa"/>
          </w:tcPr>
          <w:p w14:paraId="6D5C665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输入预算，预测不同渠道（B站、LinkedIn、即刻、知识星球）的ROI</w:t>
            </w:r>
          </w:p>
        </w:tc>
      </w:tr>
      <w:tr w14:paraId="35B40B8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52AFED9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冷启动交换网络</w:t>
            </w:r>
          </w:p>
        </w:tc>
        <w:tc>
          <w:tcPr>
            <w:tcW w:w="6200" w:type="dxa"/>
          </w:tcPr>
          <w:p w14:paraId="285107D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平台内OPC互相推广（AI绘画工具作者 x 虚拟人直播作者互换流量）</w:t>
            </w:r>
          </w:p>
        </w:tc>
      </w:tr>
    </w:tbl>
    <w:p w14:paraId="1E5534F6">
      <w:pPr>
        <w:pStyle w:val="4"/>
      </w:pPr>
      <w:bookmarkStart w:id="22" w:name="_Toc16652"/>
      <w:r>
        <w:t>模块2：商业化工具箱</w:t>
      </w:r>
      <w:bookmarkEnd w:id="22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3F05276A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5046ED7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393949E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0B9E20FC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16538756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定价策略生成器</w:t>
            </w:r>
          </w:p>
        </w:tc>
        <w:tc>
          <w:tcPr>
            <w:tcW w:w="6200" w:type="dxa"/>
          </w:tcPr>
          <w:p w14:paraId="06099E2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SaaS订阅、按次付费、混合模型——根据行业和产品类型智能推荐</w:t>
            </w:r>
          </w:p>
        </w:tc>
      </w:tr>
      <w:tr w14:paraId="3876593C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5594A7E1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支付+开票聚合</w:t>
            </w:r>
          </w:p>
        </w:tc>
        <w:tc>
          <w:tcPr>
            <w:tcW w:w="6200" w:type="dxa"/>
          </w:tcPr>
          <w:p w14:paraId="6FBCA21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国内：微信/支付宝；出海：Stripe/Lemon Squeezy——一键接入</w:t>
            </w:r>
          </w:p>
        </w:tc>
      </w:tr>
      <w:tr w14:paraId="4DEBC90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B2F4CC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用户生命周期管理轻CRM</w:t>
            </w:r>
          </w:p>
        </w:tc>
        <w:tc>
          <w:tcPr>
            <w:tcW w:w="6200" w:type="dxa"/>
          </w:tcPr>
          <w:p w14:paraId="1627547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专为低客单价、高复购的AI工具设计（留存、转化、复购追踪）</w:t>
            </w:r>
          </w:p>
        </w:tc>
      </w:tr>
    </w:tbl>
    <w:p w14:paraId="5F66AF17">
      <w:pPr>
        <w:pStyle w:val="4"/>
      </w:pPr>
      <w:bookmarkStart w:id="23" w:name="_Toc26279"/>
      <w:r>
        <w:t>模块3：元芳——营销增长智能助理</w:t>
      </w:r>
      <w:bookmarkEnd w:id="23"/>
    </w:p>
    <w:p w14:paraId="73B5141A">
      <w:r>
        <w:t>专为获客与商业化场景优化的AI助理，一句话完成营销全流程。</w:t>
      </w:r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0"/>
        <w:gridCol w:w="5026"/>
      </w:tblGrid>
      <w:tr w14:paraId="4742C42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shd w:val="clear" w:color="auto" w:fill="E4F0F8"/>
          </w:tcPr>
          <w:p w14:paraId="5EE8E4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语音指令示例</w:t>
            </w:r>
          </w:p>
        </w:tc>
        <w:tc>
          <w:tcPr>
            <w:tcW w:w="5000" w:type="dxa"/>
            <w:shd w:val="clear" w:color="auto" w:fill="E4F0F8"/>
          </w:tcPr>
          <w:p w14:paraId="485A5FD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操作结果</w:t>
            </w:r>
          </w:p>
        </w:tc>
      </w:tr>
      <w:tr w14:paraId="681834E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54C35160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"元芳，帮我生成下周的小红书选题"</w:t>
            </w:r>
          </w:p>
        </w:tc>
        <w:tc>
          <w:tcPr>
            <w:tcW w:w="5000" w:type="dxa"/>
          </w:tcPr>
          <w:p w14:paraId="37D4D4E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基于业务关键词生成10个选题+参考文案</w:t>
            </w:r>
          </w:p>
        </w:tc>
      </w:tr>
      <w:tr w14:paraId="5520A6EE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63AFE075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"元芳，预算5000投哪个渠道最划算"</w:t>
            </w:r>
          </w:p>
        </w:tc>
        <w:tc>
          <w:tcPr>
            <w:tcW w:w="5000" w:type="dxa"/>
          </w:tcPr>
          <w:p w14:paraId="1AFAF93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多渠道ROI预测+最优投放建议</w:t>
            </w:r>
          </w:p>
        </w:tc>
      </w:tr>
      <w:tr w14:paraId="190BBC1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3520563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"元芳，帮我看看定价是否合理"</w:t>
            </w:r>
          </w:p>
        </w:tc>
        <w:tc>
          <w:tcPr>
            <w:tcW w:w="5000" w:type="dxa"/>
          </w:tcPr>
          <w:p w14:paraId="16967EF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行业定价对比+优化建议</w:t>
            </w:r>
          </w:p>
        </w:tc>
      </w:tr>
      <w:tr w14:paraId="6CD4252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2CB3879D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"元芳，这个月的用户留存怎么样"</w:t>
            </w:r>
          </w:p>
        </w:tc>
        <w:tc>
          <w:tcPr>
            <w:tcW w:w="5000" w:type="dxa"/>
          </w:tcPr>
          <w:p w14:paraId="4D33042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CRM数据播报+流失预警+召回建议</w:t>
            </w:r>
          </w:p>
        </w:tc>
      </w:tr>
    </w:tbl>
    <w:p w14:paraId="0ABB27E2">
      <w:pPr>
        <w:pStyle w:val="3"/>
      </w:pPr>
      <w:bookmarkStart w:id="24" w:name="_Toc16822"/>
      <w:r>
        <w:t>05 韧性支持引擎——解决"心理挑战"</w:t>
      </w:r>
      <w:bookmarkEnd w:id="24"/>
    </w:p>
    <w:p w14:paraId="7A7AA2D8">
      <w:r>
        <w:t>针对OPC独特性——孤独、不确定性、自我怀疑——提供全方位心理韧性支持。</w:t>
      </w:r>
    </w:p>
    <w:p w14:paraId="4B217E05">
      <w:pPr>
        <w:pStyle w:val="4"/>
      </w:pPr>
      <w:bookmarkStart w:id="25" w:name="_Toc26389"/>
      <w:r>
        <w:t>模块1：匿名状态面板</w:t>
      </w:r>
      <w:bookmarkEnd w:id="25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1B9CBF53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18DBA96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59F3271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68119A5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7A5D8B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同类对比</w:t>
            </w:r>
          </w:p>
        </w:tc>
        <w:tc>
          <w:tcPr>
            <w:tcW w:w="6200" w:type="dxa"/>
          </w:tcPr>
          <w:p w14:paraId="643ECFC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对比同类OPC的关键指标（用户数、MRR、工作时长），但不暴露隐私</w:t>
            </w:r>
          </w:p>
        </w:tc>
      </w:tr>
      <w:tr w14:paraId="06D74B33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1EDFD476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参照价值</w:t>
            </w:r>
          </w:p>
        </w:tc>
        <w:tc>
          <w:tcPr>
            <w:tcW w:w="6200" w:type="dxa"/>
          </w:tcPr>
          <w:p w14:paraId="5EF23D5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提供"你并不孤单"的数据参照，降低焦虑感</w:t>
            </w:r>
          </w:p>
        </w:tc>
      </w:tr>
      <w:tr w14:paraId="1E5D3D5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485C0420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趋势追踪</w:t>
            </w:r>
          </w:p>
        </w:tc>
        <w:tc>
          <w:tcPr>
            <w:tcW w:w="6200" w:type="dxa"/>
          </w:tcPr>
          <w:p w14:paraId="0B8FE22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个人韧性指数变化曲线（抗压能力、恢复速度、社交活跃度）</w:t>
            </w:r>
          </w:p>
        </w:tc>
      </w:tr>
    </w:tbl>
    <w:p w14:paraId="1A811F46">
      <w:pPr>
        <w:pStyle w:val="4"/>
      </w:pPr>
      <w:bookmarkStart w:id="26" w:name="_Toc17600"/>
      <w:r>
        <w:t>模块2：压力预警系统</w:t>
      </w:r>
      <w:bookmarkEnd w:id="26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0A43CFA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7F1FF38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2573C1C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2C8FC13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E228EC9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行为监测</w:t>
            </w:r>
          </w:p>
        </w:tc>
        <w:tc>
          <w:tcPr>
            <w:tcW w:w="6200" w:type="dxa"/>
          </w:tcPr>
          <w:p w14:paraId="2B73966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基于使用行为识别压力信号（频繁修改定价、长时间未登录、深夜活跃）</w:t>
            </w:r>
          </w:p>
        </w:tc>
      </w:tr>
      <w:tr w14:paraId="44BD43D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BFE0214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智能推送</w:t>
            </w:r>
          </w:p>
        </w:tc>
        <w:tc>
          <w:tcPr>
            <w:tcW w:w="6200" w:type="dxa"/>
          </w:tcPr>
          <w:p w14:paraId="72389E8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推送心理建议、社区支持入口或Circle小组邀请</w:t>
            </w:r>
          </w:p>
        </w:tc>
      </w:tr>
      <w:tr w14:paraId="6936618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178D6D9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危机干预</w:t>
            </w:r>
          </w:p>
        </w:tc>
        <w:tc>
          <w:tcPr>
            <w:tcW w:w="6200" w:type="dxa"/>
          </w:tcPr>
          <w:p w14:paraId="6DA7AB6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严重情况自动通知平台心理顾问，启动人工关怀流程</w:t>
            </w:r>
          </w:p>
        </w:tc>
      </w:tr>
    </w:tbl>
    <w:p w14:paraId="7082346A">
      <w:pPr>
        <w:pStyle w:val="4"/>
      </w:pPr>
      <w:bookmarkStart w:id="27" w:name="_Toc11800"/>
      <w:r>
        <w:t>模块3：Circle小组</w:t>
      </w:r>
      <w:bookmarkEnd w:id="27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4E425EA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0D80259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70E8422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239C6C5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7D7DFFF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小组组成</w:t>
            </w:r>
          </w:p>
        </w:tc>
        <w:tc>
          <w:tcPr>
            <w:tcW w:w="6200" w:type="dxa"/>
          </w:tcPr>
          <w:p w14:paraId="45B28F6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5-8人月度闭门会（行业匿名）</w:t>
            </w:r>
          </w:p>
        </w:tc>
      </w:tr>
      <w:tr w14:paraId="7B67787C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FCD08BC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话题提供</w:t>
            </w:r>
          </w:p>
        </w:tc>
        <w:tc>
          <w:tcPr>
            <w:tcW w:w="6200" w:type="dxa"/>
          </w:tcPr>
          <w:p w14:paraId="380CC9F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由平台提供商业或技术话题（如"如何提高复购率"）</w:t>
            </w:r>
          </w:p>
        </w:tc>
      </w:tr>
      <w:tr w14:paraId="3044864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6A3A89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安全保障</w:t>
            </w:r>
          </w:p>
        </w:tc>
        <w:tc>
          <w:tcPr>
            <w:tcW w:w="6200" w:type="dxa"/>
          </w:tcPr>
          <w:p w14:paraId="20DC907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全程匿名，平台提供合规承诺，确保信息安全</w:t>
            </w:r>
          </w:p>
        </w:tc>
      </w:tr>
    </w:tbl>
    <w:p w14:paraId="1FCE2E0F">
      <w:pPr>
        <w:pStyle w:val="4"/>
      </w:pPr>
      <w:bookmarkStart w:id="28" w:name="_Toc26609"/>
      <w:r>
        <w:t>模块4：元芳——心理支持智能助理</w:t>
      </w:r>
      <w:bookmarkEnd w:id="28"/>
    </w:p>
    <w:p w14:paraId="14DFC509">
      <w:r>
        <w:t>可倾诉、可求助的AI心理支持伙伴，7x24小时在线。</w:t>
      </w:r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0"/>
        <w:gridCol w:w="5026"/>
      </w:tblGrid>
      <w:tr w14:paraId="62C7F47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shd w:val="clear" w:color="auto" w:fill="E4F0F8"/>
          </w:tcPr>
          <w:p w14:paraId="0F9861C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语音指令示例</w:t>
            </w:r>
          </w:p>
        </w:tc>
        <w:tc>
          <w:tcPr>
            <w:tcW w:w="5000" w:type="dxa"/>
            <w:shd w:val="clear" w:color="auto" w:fill="E4F0F8"/>
          </w:tcPr>
          <w:p w14:paraId="6DD1BA2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操作结果</w:t>
            </w:r>
          </w:p>
        </w:tc>
      </w:tr>
      <w:tr w14:paraId="3D836B9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3366DD16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"元芳，我觉得很累"</w:t>
            </w:r>
          </w:p>
        </w:tc>
        <w:tc>
          <w:tcPr>
            <w:tcW w:w="5000" w:type="dxa"/>
          </w:tcPr>
          <w:p w14:paraId="0A7C915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识别情绪状态，推送休息建议、冥想资源或Circle邀请</w:t>
            </w:r>
          </w:p>
        </w:tc>
      </w:tr>
      <w:tr w14:paraId="1D757C4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4079AA24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"元芳，最近数据怎么样"</w:t>
            </w:r>
          </w:p>
        </w:tc>
        <w:tc>
          <w:tcPr>
            <w:tcW w:w="5000" w:type="dxa"/>
          </w:tcPr>
          <w:p w14:paraId="7543A4E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匿名对比同类OPC，提供"你并不孤单"的参照</w:t>
            </w:r>
          </w:p>
        </w:tc>
      </w:tr>
      <w:tr w14:paraId="627F33A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23124F88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"元芳，想找人说说话"</w:t>
            </w:r>
          </w:p>
        </w:tc>
        <w:tc>
          <w:tcPr>
            <w:tcW w:w="5000" w:type="dxa"/>
          </w:tcPr>
          <w:p w14:paraId="25F8A75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推荐匹配的Circle小组或在线心理支持资源</w:t>
            </w:r>
          </w:p>
        </w:tc>
      </w:tr>
      <w:tr w14:paraId="2B87F0D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64D56C54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"元芳，帮我记录一下心情"</w:t>
            </w:r>
          </w:p>
        </w:tc>
        <w:tc>
          <w:tcPr>
            <w:tcW w:w="5000" w:type="dxa"/>
          </w:tcPr>
          <w:p w14:paraId="3F0EFFE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记录情绪日记，生成周期性心理健康报告</w:t>
            </w:r>
          </w:p>
        </w:tc>
      </w:tr>
    </w:tbl>
    <w:p w14:paraId="4F852DFB">
      <w:pPr>
        <w:pStyle w:val="3"/>
      </w:pPr>
      <w:bookmarkStart w:id="29" w:name="_Toc8694"/>
      <w:r>
        <w:t>06 合规与风控引擎——解决"行业合规"痛点</w:t>
      </w:r>
      <w:bookmarkEnd w:id="29"/>
    </w:p>
    <w:p w14:paraId="6A1F9266">
      <w:r>
        <w:t>医疗、法律、财税类OPC的必需模块，确保AI服务合规安全。</w:t>
      </w:r>
    </w:p>
    <w:p w14:paraId="70491C39">
      <w:pPr>
        <w:pStyle w:val="4"/>
      </w:pPr>
      <w:bookmarkStart w:id="30" w:name="_Toc8620"/>
      <w:r>
        <w:t>模块1：合规检查器</w:t>
      </w:r>
      <w:bookmarkEnd w:id="30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23299D0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5CFED28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5E962EF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7B63B57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9EDED94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AI输出扫描</w:t>
            </w:r>
          </w:p>
        </w:tc>
        <w:tc>
          <w:tcPr>
            <w:tcW w:w="6200" w:type="dxa"/>
          </w:tcPr>
          <w:p w14:paraId="26E2D7A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自动扫描AI输出内容，标记风险词（如"保证治愈"、"绝对合法"）</w:t>
            </w:r>
          </w:p>
        </w:tc>
      </w:tr>
      <w:tr w14:paraId="009C1FD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4FBF71A1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行业规则库</w:t>
            </w:r>
          </w:p>
        </w:tc>
        <w:tc>
          <w:tcPr>
            <w:tcW w:w="6200" w:type="dxa"/>
          </w:tcPr>
          <w:p w14:paraId="587D4C3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覆盖医疗、法律、财税、教育等行业的专项合规规则</w:t>
            </w:r>
          </w:p>
        </w:tc>
      </w:tr>
      <w:tr w14:paraId="3E29663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272832D6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实时拦截</w:t>
            </w:r>
          </w:p>
        </w:tc>
        <w:tc>
          <w:tcPr>
            <w:tcW w:w="6200" w:type="dxa"/>
          </w:tcPr>
          <w:p w14:paraId="43AE037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高风险内容实时拦截，提示修改建议</w:t>
            </w:r>
          </w:p>
        </w:tc>
      </w:tr>
    </w:tbl>
    <w:p w14:paraId="5979EC58">
      <w:pPr>
        <w:pStyle w:val="4"/>
      </w:pPr>
      <w:bookmarkStart w:id="31" w:name="_Toc11243"/>
      <w:r>
        <w:t>模块2：免责条款生成器</w:t>
      </w:r>
      <w:bookmarkEnd w:id="31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2F4C2E1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</w:tblPrEx>
        <w:trPr>
          <w:tblHeader/>
        </w:trPr>
        <w:tc>
          <w:tcPr>
            <w:tcW w:w="2800" w:type="dxa"/>
            <w:shd w:val="clear" w:color="auto" w:fill="E4F0F8"/>
          </w:tcPr>
          <w:p w14:paraId="3F88B8A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35D28C4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6DBBFB0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4979B85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条款生成</w:t>
            </w:r>
          </w:p>
        </w:tc>
        <w:tc>
          <w:tcPr>
            <w:tcW w:w="6200" w:type="dxa"/>
          </w:tcPr>
          <w:p w14:paraId="5BC8F65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根据业务类型生成用户协议、隐私政策、AI服务免责声明</w:t>
            </w:r>
          </w:p>
        </w:tc>
      </w:tr>
      <w:tr w14:paraId="23510E9A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7C2AE435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模板覆盖</w:t>
            </w:r>
          </w:p>
        </w:tc>
        <w:tc>
          <w:tcPr>
            <w:tcW w:w="6200" w:type="dxa"/>
          </w:tcPr>
          <w:p w14:paraId="4A3485F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覆盖SaaS、咨询服务、AI工具、电商平台等常见业务类型</w:t>
            </w:r>
          </w:p>
        </w:tc>
      </w:tr>
      <w:tr w14:paraId="5783791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771EA26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动态更新</w:t>
            </w:r>
          </w:p>
        </w:tc>
        <w:tc>
          <w:tcPr>
            <w:tcW w:w="6200" w:type="dxa"/>
          </w:tcPr>
          <w:p w14:paraId="4F3501F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法规变化自动更新条款内容（如个保法、GDPR修订）</w:t>
            </w:r>
          </w:p>
        </w:tc>
      </w:tr>
    </w:tbl>
    <w:p w14:paraId="5796460D">
      <w:pPr>
        <w:pStyle w:val="4"/>
      </w:pPr>
      <w:bookmarkStart w:id="32" w:name="_Toc30970"/>
      <w:r>
        <w:t>模块3：数据隔离沙箱</w:t>
      </w:r>
      <w:bookmarkEnd w:id="32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6232"/>
      </w:tblGrid>
      <w:tr w14:paraId="22197A5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31321C5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功能</w:t>
            </w:r>
          </w:p>
        </w:tc>
        <w:tc>
          <w:tcPr>
            <w:tcW w:w="6200" w:type="dxa"/>
            <w:shd w:val="clear" w:color="auto" w:fill="E4F0F8"/>
          </w:tcPr>
          <w:p w14:paraId="5546AA8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6E5CB1A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71DA98D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数据本地化</w:t>
            </w:r>
          </w:p>
        </w:tc>
        <w:tc>
          <w:tcPr>
            <w:tcW w:w="6200" w:type="dxa"/>
          </w:tcPr>
          <w:p w14:paraId="50386A5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满足欧盟GDPR、中国个保法的本地化处理方案</w:t>
            </w:r>
          </w:p>
        </w:tc>
      </w:tr>
      <w:tr w14:paraId="3ACDA9E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</w:tblPrEx>
        <w:tc>
          <w:tcPr>
            <w:tcW w:w="2800" w:type="dxa"/>
          </w:tcPr>
          <w:p w14:paraId="18828AC4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分级存储</w:t>
            </w:r>
          </w:p>
        </w:tc>
        <w:tc>
          <w:tcPr>
            <w:tcW w:w="6200" w:type="dxa"/>
          </w:tcPr>
          <w:p w14:paraId="2578F43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敏感数据加密存储+分级授权访问</w:t>
            </w:r>
          </w:p>
        </w:tc>
      </w:tr>
      <w:tr w14:paraId="24C01FD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53D630B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跨境合规</w:t>
            </w:r>
          </w:p>
        </w:tc>
        <w:tc>
          <w:tcPr>
            <w:tcW w:w="6200" w:type="dxa"/>
          </w:tcPr>
          <w:p w14:paraId="4C761B0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出海OPC的数据跨境传输合规支持（如欧盟-美国数据隐私框架）</w:t>
            </w:r>
          </w:p>
        </w:tc>
      </w:tr>
    </w:tbl>
    <w:p w14:paraId="314653C8">
      <w:pPr>
        <w:pStyle w:val="4"/>
      </w:pPr>
      <w:bookmarkStart w:id="33" w:name="_Toc30360"/>
      <w:r>
        <w:t>模块4：元芳——合规律师智能助理</w:t>
      </w:r>
      <w:bookmarkEnd w:id="33"/>
    </w:p>
    <w:p w14:paraId="7DF8BB71">
      <w:r>
        <w:t>专业合规顾问AI，一句话完成合规审查与法律咨询。</w:t>
      </w:r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0"/>
        <w:gridCol w:w="5026"/>
      </w:tblGrid>
      <w:tr w14:paraId="6E3174C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shd w:val="clear" w:color="auto" w:fill="E4F0F8"/>
          </w:tcPr>
          <w:p w14:paraId="5005443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语音指令示例</w:t>
            </w:r>
          </w:p>
        </w:tc>
        <w:tc>
          <w:tcPr>
            <w:tcW w:w="5000" w:type="dxa"/>
            <w:shd w:val="clear" w:color="auto" w:fill="E4F0F8"/>
          </w:tcPr>
          <w:p w14:paraId="5A2A6FC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操作结果</w:t>
            </w:r>
          </w:p>
        </w:tc>
      </w:tr>
      <w:tr w14:paraId="70DDF2A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6DC1293D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"元芳，这个文案合规吗"</w:t>
            </w:r>
          </w:p>
        </w:tc>
        <w:tc>
          <w:tcPr>
            <w:tcW w:w="5000" w:type="dxa"/>
          </w:tcPr>
          <w:p w14:paraId="6CB04B2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即时扫描文案，标记风险词并给出修改建议</w:t>
            </w:r>
          </w:p>
        </w:tc>
      </w:tr>
      <w:tr w14:paraId="5E178AF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101B66B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"元芳，帮我生成用户协议"</w:t>
            </w:r>
          </w:p>
        </w:tc>
        <w:tc>
          <w:tcPr>
            <w:tcW w:w="5000" w:type="dxa"/>
          </w:tcPr>
          <w:p w14:paraId="74CFE0F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根据业务类型自动生成完整的用户协议+隐私政策</w:t>
            </w:r>
          </w:p>
        </w:tc>
      </w:tr>
      <w:tr w14:paraId="7B232E0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6D2E1E5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"元芳，GDPR要求我们怎么做"</w:t>
            </w:r>
          </w:p>
        </w:tc>
        <w:tc>
          <w:tcPr>
            <w:tcW w:w="5000" w:type="dxa"/>
          </w:tcPr>
          <w:p w14:paraId="7B4289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针对具体业务场景给出GDPR合规操作指引</w:t>
            </w:r>
          </w:p>
        </w:tc>
      </w:tr>
      <w:tr w14:paraId="0B1C58D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</w:tcPr>
          <w:p w14:paraId="7BAC44A6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"元芳，这个数据能出境吗"</w:t>
            </w:r>
          </w:p>
        </w:tc>
        <w:tc>
          <w:tcPr>
            <w:tcW w:w="5000" w:type="dxa"/>
          </w:tcPr>
          <w:p w14:paraId="3998F83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判断数据跨境传输的合规性+提供替代方案</w:t>
            </w:r>
          </w:p>
        </w:tc>
      </w:tr>
    </w:tbl>
    <w:p w14:paraId="008B3D5F">
      <w:pPr>
        <w:pStyle w:val="2"/>
      </w:pPr>
      <w:bookmarkStart w:id="34" w:name="_Toc5837"/>
      <w:r>
        <w:t>第三部分 OPC信用分模型（核心枢纽）</w:t>
      </w:r>
      <w:bookmarkEnd w:id="34"/>
      <w:bookmarkStart w:id="35" w:name="_Toc003"/>
      <w:bookmarkEnd w:id="35"/>
    </w:p>
    <w:p w14:paraId="02C589FE">
      <w:pPr>
        <w:pStyle w:val="3"/>
      </w:pPr>
      <w:bookmarkStart w:id="36" w:name="_Toc21681"/>
      <w:r>
        <w:t>一、模型定位</w:t>
      </w:r>
      <w:bookmarkEnd w:id="36"/>
    </w:p>
    <w:p w14:paraId="3DB0C398">
      <w:pPr>
        <w:pBdr>
          <w:left w:val="single" w:color="00B4D8" w:sz="18" w:space="8"/>
        </w:pBdr>
        <w:spacing w:before="200" w:after="200"/>
        <w:ind w:left="480" w:right="480"/>
        <w:rPr>
          <w:i w:val="0"/>
          <w:iCs/>
        </w:rPr>
      </w:pPr>
      <w:r>
        <w:rPr>
          <w:rFonts w:ascii="Calibri" w:hAnsi="Calibri" w:eastAsia="微软雅黑"/>
          <w:i w:val="0"/>
          <w:iCs/>
          <w:color w:val="1A6B8C"/>
          <w:sz w:val="22"/>
        </w:rPr>
        <w:t>OPC信用分 = 开发区内数字经营者的"可流转商业信誉资产"</w:t>
      </w:r>
    </w:p>
    <w:p w14:paraId="31D47D0C">
      <w:r>
        <w:t>它是连接六大体系（创业赋能、增长与商业化、韧性支持、合规与风控、智慧监管、创新增长）的核心枢纽：</w:t>
      </w:r>
    </w:p>
    <w:p w14:paraId="2F604D83">
      <w:pPr>
        <w:ind w:firstLine="0"/>
      </w:pPr>
      <w:r>
        <w:rPr>
          <w:rFonts w:ascii="Calibri" w:hAnsi="Calibri" w:eastAsia="微软雅黑"/>
          <w:b/>
          <w:color w:val="1B2631"/>
        </w:rPr>
        <w:t>创业赋能：</w:t>
      </w:r>
      <w:r>
        <w:t>信用分决定金融额度、任务优先级、算力补贴</w:t>
      </w:r>
    </w:p>
    <w:p w14:paraId="6AED7CD3">
      <w:pPr>
        <w:ind w:firstLine="0"/>
      </w:pPr>
      <w:r>
        <w:rPr>
          <w:rFonts w:ascii="Calibri" w:hAnsi="Calibri" w:eastAsia="微软雅黑"/>
          <w:b/>
          <w:color w:val="1B2631"/>
        </w:rPr>
        <w:t>增长与商业化：</w:t>
      </w:r>
      <w:r>
        <w:t>信用分是获客推荐和商业化机会排序的核心权重</w:t>
      </w:r>
    </w:p>
    <w:p w14:paraId="5B2080F6">
      <w:pPr>
        <w:ind w:firstLine="0"/>
      </w:pPr>
      <w:r>
        <w:rPr>
          <w:rFonts w:ascii="Calibri" w:hAnsi="Calibri" w:eastAsia="微软雅黑"/>
          <w:b/>
          <w:color w:val="1B2631"/>
        </w:rPr>
        <w:t>韧性支持：</w:t>
      </w:r>
      <w:r>
        <w:t>信用分变化触发关怀机制（分数骤降 -&gt; 主动心理支持）</w:t>
      </w:r>
    </w:p>
    <w:p w14:paraId="32A37DAF">
      <w:pPr>
        <w:ind w:firstLine="0"/>
      </w:pPr>
      <w:r>
        <w:rPr>
          <w:rFonts w:ascii="Calibri" w:hAnsi="Calibri" w:eastAsia="微软雅黑"/>
          <w:b/>
          <w:color w:val="1B2631"/>
        </w:rPr>
        <w:t>合规与风控：</w:t>
      </w:r>
      <w:r>
        <w:t>信用分与合规记录联动，违规扣分纳入五维模型</w:t>
      </w:r>
    </w:p>
    <w:p w14:paraId="115AABF7">
      <w:pPr>
        <w:ind w:firstLine="0"/>
      </w:pPr>
      <w:r>
        <w:rPr>
          <w:rFonts w:ascii="Calibri" w:hAnsi="Calibri" w:eastAsia="微软雅黑"/>
          <w:b/>
          <w:color w:val="1B2631"/>
        </w:rPr>
        <w:t>智慧监管：</w:t>
      </w:r>
      <w:r>
        <w:t>信用分分布作为风险预警和主动服务触发条件</w:t>
      </w:r>
    </w:p>
    <w:p w14:paraId="5FFBEDDD">
      <w:pPr>
        <w:ind w:firstLine="0"/>
      </w:pPr>
      <w:r>
        <w:rPr>
          <w:rFonts w:ascii="Calibri" w:hAnsi="Calibri" w:eastAsia="微软雅黑"/>
          <w:b/>
          <w:color w:val="1B2631"/>
        </w:rPr>
        <w:t>创新增长：</w:t>
      </w:r>
      <w:r>
        <w:t>信用分是"新质生产力"的核心量化指标</w:t>
      </w:r>
    </w:p>
    <w:p w14:paraId="3D5F566B">
      <w:pPr>
        <w:pStyle w:val="3"/>
      </w:pPr>
      <w:bookmarkStart w:id="37" w:name="_Toc17002"/>
      <w:r>
        <w:t>二、五维指标体系（总分1000分）</w:t>
      </w:r>
      <w:bookmarkEnd w:id="37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1608"/>
        <w:gridCol w:w="5026"/>
      </w:tblGrid>
      <w:tr w14:paraId="316AB59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E4F0F8"/>
          </w:tcPr>
          <w:p w14:paraId="0A74670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维度</w:t>
            </w:r>
          </w:p>
        </w:tc>
        <w:tc>
          <w:tcPr>
            <w:tcW w:w="1600" w:type="dxa"/>
            <w:shd w:val="clear" w:color="auto" w:fill="E4F0F8"/>
          </w:tcPr>
          <w:p w14:paraId="2C5276D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权重</w:t>
            </w:r>
          </w:p>
        </w:tc>
        <w:tc>
          <w:tcPr>
            <w:tcW w:w="5000" w:type="dxa"/>
            <w:shd w:val="clear" w:color="auto" w:fill="E4F0F8"/>
          </w:tcPr>
          <w:p w14:paraId="3D33B67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核心指标</w:t>
            </w:r>
          </w:p>
        </w:tc>
      </w:tr>
      <w:tr w14:paraId="663445A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C5DF4CD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经营健康度</w:t>
            </w:r>
          </w:p>
        </w:tc>
        <w:tc>
          <w:tcPr>
            <w:tcW w:w="1600" w:type="dxa"/>
          </w:tcPr>
          <w:p w14:paraId="666DB8F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300分</w:t>
            </w:r>
          </w:p>
        </w:tc>
        <w:tc>
          <w:tcPr>
            <w:tcW w:w="5000" w:type="dxa"/>
          </w:tcPr>
          <w:p w14:paraId="5F33E64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收入稳定性、收入多元化、现金流健康、经营时长</w:t>
            </w:r>
          </w:p>
        </w:tc>
      </w:tr>
      <w:tr w14:paraId="2821484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073EB38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履约与合规度</w:t>
            </w:r>
          </w:p>
        </w:tc>
        <w:tc>
          <w:tcPr>
            <w:tcW w:w="1600" w:type="dxa"/>
          </w:tcPr>
          <w:p w14:paraId="058FC30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250分</w:t>
            </w:r>
          </w:p>
        </w:tc>
        <w:tc>
          <w:tcPr>
            <w:tcW w:w="5000" w:type="dxa"/>
          </w:tcPr>
          <w:p w14:paraId="3AB8BBB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任务完成率、客户评价、税务合规、平台规则遵守</w:t>
            </w:r>
          </w:p>
        </w:tc>
      </w:tr>
      <w:tr w14:paraId="6AF8B1C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211D6E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数字能力与成长性</w:t>
            </w:r>
          </w:p>
        </w:tc>
        <w:tc>
          <w:tcPr>
            <w:tcW w:w="1600" w:type="dxa"/>
          </w:tcPr>
          <w:p w14:paraId="2A935E8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200分</w:t>
            </w:r>
          </w:p>
        </w:tc>
        <w:tc>
          <w:tcPr>
            <w:tcW w:w="5000" w:type="dxa"/>
          </w:tcPr>
          <w:p w14:paraId="1CC0069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AI工具渗透度、技能更新频率、知识产权产出、学习投入</w:t>
            </w:r>
          </w:p>
        </w:tc>
      </w:tr>
      <w:tr w14:paraId="25F79C2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D231B3E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社会贡献与协作度</w:t>
            </w:r>
          </w:p>
        </w:tc>
        <w:tc>
          <w:tcPr>
            <w:tcW w:w="1600" w:type="dxa"/>
          </w:tcPr>
          <w:p w14:paraId="0BBEA8B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150分</w:t>
            </w:r>
          </w:p>
        </w:tc>
        <w:tc>
          <w:tcPr>
            <w:tcW w:w="5000" w:type="dxa"/>
          </w:tcPr>
          <w:p w14:paraId="7FA5CB7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知识分享、协作网络、导师行为、就业带动</w:t>
            </w:r>
          </w:p>
        </w:tc>
      </w:tr>
      <w:tr w14:paraId="3CA1748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7D444C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风险与稳定性</w:t>
            </w:r>
          </w:p>
        </w:tc>
        <w:tc>
          <w:tcPr>
            <w:tcW w:w="1600" w:type="dxa"/>
          </w:tcPr>
          <w:p w14:paraId="3950550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100分</w:t>
            </w:r>
          </w:p>
        </w:tc>
        <w:tc>
          <w:tcPr>
            <w:tcW w:w="5000" w:type="dxa"/>
          </w:tcPr>
          <w:p w14:paraId="6435047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登录活跃度、收入波动、社保断缴、客诉未解决（扣分项）</w:t>
            </w:r>
          </w:p>
        </w:tc>
      </w:tr>
    </w:tbl>
    <w:p w14:paraId="6949DBA0">
      <w:pPr>
        <w:pStyle w:val="3"/>
      </w:pPr>
      <w:bookmarkStart w:id="38" w:name="_Toc14914"/>
      <w:r>
        <w:t>三、分数等级与权益映射</w:t>
      </w:r>
      <w:bookmarkEnd w:id="38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0"/>
        <w:gridCol w:w="909"/>
        <w:gridCol w:w="2540"/>
        <w:gridCol w:w="2146"/>
        <w:gridCol w:w="1811"/>
      </w:tblGrid>
      <w:tr w14:paraId="5667423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E4F0F8"/>
          </w:tcPr>
          <w:p w14:paraId="13FB9C0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分数区间</w:t>
            </w:r>
          </w:p>
        </w:tc>
        <w:tc>
          <w:tcPr>
            <w:tcW w:w="1000" w:type="dxa"/>
            <w:shd w:val="clear" w:color="auto" w:fill="E4F0F8"/>
          </w:tcPr>
          <w:p w14:paraId="5954C7C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等级</w:t>
            </w:r>
          </w:p>
        </w:tc>
        <w:tc>
          <w:tcPr>
            <w:tcW w:w="2800" w:type="dxa"/>
            <w:shd w:val="clear" w:color="auto" w:fill="E4F0F8"/>
          </w:tcPr>
          <w:p w14:paraId="27232AE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金融支持</w:t>
            </w:r>
          </w:p>
        </w:tc>
        <w:tc>
          <w:tcPr>
            <w:tcW w:w="2400" w:type="dxa"/>
            <w:shd w:val="clear" w:color="auto" w:fill="E4F0F8"/>
          </w:tcPr>
          <w:p w14:paraId="3C0CB39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任务推荐</w:t>
            </w:r>
          </w:p>
        </w:tc>
        <w:tc>
          <w:tcPr>
            <w:tcW w:w="2000" w:type="dxa"/>
            <w:shd w:val="clear" w:color="auto" w:fill="E4F0F8"/>
          </w:tcPr>
          <w:p w14:paraId="4B08026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算力补贴</w:t>
            </w:r>
          </w:p>
        </w:tc>
      </w:tr>
      <w:tr w14:paraId="5DBA27E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6419BDC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850-1000</w:t>
            </w:r>
          </w:p>
        </w:tc>
        <w:tc>
          <w:tcPr>
            <w:tcW w:w="1000" w:type="dxa"/>
          </w:tcPr>
          <w:p w14:paraId="7817E28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S</w:t>
            </w:r>
          </w:p>
        </w:tc>
        <w:tc>
          <w:tcPr>
            <w:tcW w:w="2800" w:type="dxa"/>
          </w:tcPr>
          <w:p w14:paraId="5518AA5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10-50万（利率-20%）</w:t>
            </w:r>
          </w:p>
        </w:tc>
        <w:tc>
          <w:tcPr>
            <w:tcW w:w="2400" w:type="dxa"/>
          </w:tcPr>
          <w:p w14:paraId="2C09978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高价值订单优先</w:t>
            </w:r>
          </w:p>
        </w:tc>
        <w:tc>
          <w:tcPr>
            <w:tcW w:w="2000" w:type="dxa"/>
          </w:tcPr>
          <w:p w14:paraId="07E682D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500元/月+专属GPU</w:t>
            </w:r>
          </w:p>
        </w:tc>
      </w:tr>
      <w:tr w14:paraId="256B7CA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F887684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700-849</w:t>
            </w:r>
          </w:p>
        </w:tc>
        <w:tc>
          <w:tcPr>
            <w:tcW w:w="1000" w:type="dxa"/>
          </w:tcPr>
          <w:p w14:paraId="105A328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A</w:t>
            </w:r>
          </w:p>
        </w:tc>
        <w:tc>
          <w:tcPr>
            <w:tcW w:w="2800" w:type="dxa"/>
          </w:tcPr>
          <w:p w14:paraId="730CF6F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5-10万（基准利率）</w:t>
            </w:r>
          </w:p>
        </w:tc>
        <w:tc>
          <w:tcPr>
            <w:tcW w:w="2400" w:type="dxa"/>
          </w:tcPr>
          <w:p w14:paraId="030353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行业中等任务优先</w:t>
            </w:r>
          </w:p>
        </w:tc>
        <w:tc>
          <w:tcPr>
            <w:tcW w:w="2000" w:type="dxa"/>
          </w:tcPr>
          <w:p w14:paraId="2F20E5C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300元/月</w:t>
            </w:r>
          </w:p>
        </w:tc>
      </w:tr>
      <w:tr w14:paraId="48F88DF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33A7E18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550-699</w:t>
            </w:r>
          </w:p>
        </w:tc>
        <w:tc>
          <w:tcPr>
            <w:tcW w:w="1000" w:type="dxa"/>
          </w:tcPr>
          <w:p w14:paraId="791C87C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B</w:t>
            </w:r>
          </w:p>
        </w:tc>
        <w:tc>
          <w:tcPr>
            <w:tcW w:w="2800" w:type="dxa"/>
          </w:tcPr>
          <w:p w14:paraId="5402338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1-5万（需复核）</w:t>
            </w:r>
          </w:p>
        </w:tc>
        <w:tc>
          <w:tcPr>
            <w:tcW w:w="2400" w:type="dxa"/>
          </w:tcPr>
          <w:p w14:paraId="122C405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标准匹配</w:t>
            </w:r>
          </w:p>
        </w:tc>
        <w:tc>
          <w:tcPr>
            <w:tcW w:w="2000" w:type="dxa"/>
          </w:tcPr>
          <w:p w14:paraId="309E523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100元/月</w:t>
            </w:r>
          </w:p>
        </w:tc>
      </w:tr>
      <w:tr w14:paraId="6F4FF9E3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E6631F1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400-549</w:t>
            </w:r>
          </w:p>
        </w:tc>
        <w:tc>
          <w:tcPr>
            <w:tcW w:w="1000" w:type="dxa"/>
          </w:tcPr>
          <w:p w14:paraId="2B3AB8D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C</w:t>
            </w:r>
          </w:p>
        </w:tc>
        <w:tc>
          <w:tcPr>
            <w:tcW w:w="2800" w:type="dxa"/>
          </w:tcPr>
          <w:p w14:paraId="1FEABE4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暂不支持</w:t>
            </w:r>
          </w:p>
        </w:tc>
        <w:tc>
          <w:tcPr>
            <w:tcW w:w="2400" w:type="dxa"/>
          </w:tcPr>
          <w:p w14:paraId="42A225E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基础任务</w:t>
            </w:r>
          </w:p>
        </w:tc>
        <w:tc>
          <w:tcPr>
            <w:tcW w:w="2000" w:type="dxa"/>
          </w:tcPr>
          <w:p w14:paraId="306E454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无</w:t>
            </w:r>
          </w:p>
        </w:tc>
      </w:tr>
      <w:tr w14:paraId="576E524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EE18095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&lt;400</w:t>
            </w:r>
          </w:p>
        </w:tc>
        <w:tc>
          <w:tcPr>
            <w:tcW w:w="1000" w:type="dxa"/>
          </w:tcPr>
          <w:p w14:paraId="6FBDB04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D</w:t>
            </w:r>
          </w:p>
        </w:tc>
        <w:tc>
          <w:tcPr>
            <w:tcW w:w="2800" w:type="dxa"/>
          </w:tcPr>
          <w:p w14:paraId="3730FD7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不支持</w:t>
            </w:r>
          </w:p>
        </w:tc>
        <w:tc>
          <w:tcPr>
            <w:tcW w:w="2400" w:type="dxa"/>
          </w:tcPr>
          <w:p w14:paraId="706B3AD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仅限培训任务</w:t>
            </w:r>
          </w:p>
        </w:tc>
        <w:tc>
          <w:tcPr>
            <w:tcW w:w="2000" w:type="dxa"/>
          </w:tcPr>
          <w:p w14:paraId="68DF133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无</w:t>
            </w:r>
          </w:p>
        </w:tc>
      </w:tr>
    </w:tbl>
    <w:p w14:paraId="7CFBEA70">
      <w:pPr>
        <w:pStyle w:val="3"/>
      </w:pPr>
      <w:bookmarkStart w:id="39" w:name="_Toc10783"/>
      <w:r>
        <w:t>四、核心机制</w:t>
      </w:r>
      <w:bookmarkEnd w:id="39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7036"/>
      </w:tblGrid>
      <w:tr w14:paraId="17B4739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4F0F8"/>
          </w:tcPr>
          <w:p w14:paraId="6DD24FC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机制</w:t>
            </w:r>
          </w:p>
        </w:tc>
        <w:tc>
          <w:tcPr>
            <w:tcW w:w="7000" w:type="dxa"/>
            <w:shd w:val="clear" w:color="auto" w:fill="E4F0F8"/>
          </w:tcPr>
          <w:p w14:paraId="5DC0D69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4FBC499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0336B8B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隐私保护</w:t>
            </w:r>
          </w:p>
        </w:tc>
        <w:tc>
          <w:tcPr>
            <w:tcW w:w="7000" w:type="dxa"/>
          </w:tcPr>
          <w:p w14:paraId="350B2E7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政府驾驶舱仅见聚合统计；申请贷款时OPC自主授权详细分数</w:t>
            </w:r>
          </w:p>
        </w:tc>
      </w:tr>
      <w:tr w14:paraId="08CCDF6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EDC2445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申诉复核</w:t>
            </w:r>
          </w:p>
        </w:tc>
        <w:tc>
          <w:tcPr>
            <w:tcW w:w="7000" w:type="dxa"/>
          </w:tcPr>
          <w:p w14:paraId="5E8D61A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扣分提供具体原因+数据截图，支持一键申诉</w:t>
            </w:r>
          </w:p>
        </w:tc>
      </w:tr>
      <w:tr w14:paraId="7B0B3D3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93C0EC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防刷分</w:t>
            </w:r>
          </w:p>
        </w:tc>
        <w:tc>
          <w:tcPr>
            <w:tcW w:w="7000" w:type="dxa"/>
          </w:tcPr>
          <w:p w14:paraId="54102E3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行为序列分析+图神经网络识别虚假协作网络</w:t>
            </w:r>
          </w:p>
        </w:tc>
      </w:tr>
      <w:tr w14:paraId="196933F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C6035C6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动态更新</w:t>
            </w:r>
          </w:p>
        </w:tc>
        <w:tc>
          <w:tcPr>
            <w:tcW w:w="7000" w:type="dxa"/>
          </w:tcPr>
          <w:p w14:paraId="0D9672B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每周更新，反映近期行为</w:t>
            </w:r>
          </w:p>
        </w:tc>
      </w:tr>
      <w:tr w14:paraId="5CD6970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059BFF0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可解释性</w:t>
            </w:r>
          </w:p>
        </w:tc>
        <w:tc>
          <w:tcPr>
            <w:tcW w:w="7000" w:type="dxa"/>
          </w:tcPr>
          <w:p w14:paraId="7817306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每个OPC可见分数构成和提升路径</w:t>
            </w:r>
          </w:p>
        </w:tc>
      </w:tr>
    </w:tbl>
    <w:p w14:paraId="5FA60BDB">
      <w:pPr>
        <w:pStyle w:val="2"/>
      </w:pPr>
      <w:bookmarkStart w:id="40" w:name="_Toc17675"/>
      <w:r>
        <w:t>第四部分 产业数据洞察驾驶舱（智慧监管核心）</w:t>
      </w:r>
      <w:bookmarkEnd w:id="40"/>
      <w:bookmarkStart w:id="41" w:name="_Toc004"/>
      <w:bookmarkEnd w:id="41"/>
    </w:p>
    <w:p w14:paraId="69A139EF">
      <w:pPr>
        <w:pStyle w:val="3"/>
      </w:pPr>
      <w:bookmarkStart w:id="42" w:name="_Toc8879"/>
      <w:r>
        <w:t>一、驾驶舱定位</w:t>
      </w:r>
      <w:bookmarkEnd w:id="42"/>
    </w:p>
    <w:p w14:paraId="30FDCB14">
      <w:pPr>
        <w:pBdr>
          <w:left w:val="single" w:color="00B4D8" w:sz="18" w:space="8"/>
        </w:pBdr>
        <w:spacing w:before="200" w:after="200"/>
        <w:ind w:left="480" w:right="480"/>
        <w:rPr>
          <w:i w:val="0"/>
          <w:iCs/>
        </w:rPr>
      </w:pPr>
      <w:r>
        <w:rPr>
          <w:rFonts w:ascii="Calibri" w:hAnsi="Calibri" w:eastAsia="微软雅黑"/>
          <w:i w:val="0"/>
          <w:iCs/>
          <w:color w:val="1A6B8C"/>
          <w:sz w:val="22"/>
        </w:rPr>
        <w:t>让开发区管理者像看"导航仪"一样看产业——实时、精准、可干预。</w:t>
      </w:r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6634"/>
      </w:tblGrid>
      <w:tr w14:paraId="548A851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E4F0F8"/>
          </w:tcPr>
          <w:p w14:paraId="2C5C236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维度</w:t>
            </w:r>
          </w:p>
        </w:tc>
        <w:tc>
          <w:tcPr>
            <w:tcW w:w="6600" w:type="dxa"/>
            <w:shd w:val="clear" w:color="auto" w:fill="E4F0F8"/>
          </w:tcPr>
          <w:p w14:paraId="4480A2A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2B13891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896BDF8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服务对象</w:t>
            </w:r>
          </w:p>
        </w:tc>
        <w:tc>
          <w:tcPr>
            <w:tcW w:w="6600" w:type="dxa"/>
          </w:tcPr>
          <w:p w14:paraId="122E351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管委会领导、经发局、税务局、人社局、招商局</w:t>
            </w:r>
          </w:p>
        </w:tc>
      </w:tr>
      <w:tr w14:paraId="6F1B815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42266F5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核心价值</w:t>
            </w:r>
          </w:p>
        </w:tc>
        <w:tc>
          <w:tcPr>
            <w:tcW w:w="6600" w:type="dxa"/>
          </w:tcPr>
          <w:p w14:paraId="070E8D2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从"经验驱动"到"数据驱动"的治理转型</w:t>
            </w:r>
          </w:p>
        </w:tc>
      </w:tr>
      <w:tr w14:paraId="76A0593C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78314F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更新频率</w:t>
            </w:r>
          </w:p>
        </w:tc>
        <w:tc>
          <w:tcPr>
            <w:tcW w:w="6600" w:type="dxa"/>
          </w:tcPr>
          <w:p w14:paraId="61720DE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实时（核心指标）/ 每日（交易数据）/ 每周（风险预警）/ 每月（深度分析）</w:t>
            </w:r>
          </w:p>
        </w:tc>
      </w:tr>
      <w:tr w14:paraId="5DF9370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0A1293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访问终端</w:t>
            </w:r>
          </w:p>
        </w:tc>
        <w:tc>
          <w:tcPr>
            <w:tcW w:w="6600" w:type="dxa"/>
          </w:tcPr>
          <w:p w14:paraId="5917CA0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指挥中心大屏（主）+ PC端（日常）+ 移动端（领导驾驶舱简报）</w:t>
            </w:r>
          </w:p>
        </w:tc>
      </w:tr>
    </w:tbl>
    <w:p w14:paraId="023523A7">
      <w:pPr>
        <w:pStyle w:val="3"/>
      </w:pPr>
      <w:bookmarkStart w:id="43" w:name="_Toc29884"/>
      <w:r>
        <w:t>二、驾驶舱五大核心模块</w:t>
      </w:r>
      <w:bookmarkEnd w:id="43"/>
    </w:p>
    <w:p w14:paraId="31A59B7F">
      <w:pPr>
        <w:pStyle w:val="4"/>
      </w:pPr>
      <w:bookmarkStart w:id="44" w:name="_Toc6939"/>
      <w:r>
        <w:t>模块1：产业全景视图——"一目了然"</w:t>
      </w:r>
      <w:bookmarkEnd w:id="44"/>
    </w:p>
    <w:p w14:paraId="6677F8E1">
      <w:r>
        <w:t>目标：让领导30秒掌握园区OPC产业全貌。</w:t>
      </w:r>
    </w:p>
    <w:p w14:paraId="6EC04702">
      <w:pPr>
        <w:spacing w:before="240" w:after="80"/>
        <w:ind w:firstLine="0"/>
      </w:pPr>
      <w:r>
        <w:rPr>
          <w:rFonts w:ascii="Calibri" w:hAnsi="Calibri" w:eastAsia="微软雅黑"/>
          <w:b/>
          <w:color w:val="1A6B8C"/>
          <w:sz w:val="22"/>
        </w:rPr>
        <w:t>核心指标卡</w:t>
      </w:r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2010"/>
        <w:gridCol w:w="4624"/>
      </w:tblGrid>
      <w:tr w14:paraId="5D88BAB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E4F0F8"/>
          </w:tcPr>
          <w:p w14:paraId="3E6A90E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指标</w:t>
            </w:r>
          </w:p>
        </w:tc>
        <w:tc>
          <w:tcPr>
            <w:tcW w:w="2000" w:type="dxa"/>
            <w:shd w:val="clear" w:color="auto" w:fill="E4F0F8"/>
          </w:tcPr>
          <w:p w14:paraId="034ABDA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示例数据</w:t>
            </w:r>
          </w:p>
        </w:tc>
        <w:tc>
          <w:tcPr>
            <w:tcW w:w="4600" w:type="dxa"/>
            <w:shd w:val="clear" w:color="auto" w:fill="E4F0F8"/>
          </w:tcPr>
          <w:p w14:paraId="23743ED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2565954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0C6382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园区总从业人数</w:t>
            </w:r>
          </w:p>
        </w:tc>
        <w:tc>
          <w:tcPr>
            <w:tcW w:w="2000" w:type="dxa"/>
          </w:tcPr>
          <w:p w14:paraId="3907EE6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12,450人</w:t>
            </w:r>
          </w:p>
        </w:tc>
        <w:tc>
          <w:tcPr>
            <w:tcW w:w="4600" w:type="dxa"/>
          </w:tcPr>
          <w:p w14:paraId="3540B4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当前活跃OPC总数（近30天有登录/交易）</w:t>
            </w:r>
          </w:p>
        </w:tc>
      </w:tr>
      <w:tr w14:paraId="0836B47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</w:tblPrEx>
        <w:tc>
          <w:tcPr>
            <w:tcW w:w="2400" w:type="dxa"/>
          </w:tcPr>
          <w:p w14:paraId="578FCD30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近三年复合增长率</w:t>
            </w:r>
          </w:p>
        </w:tc>
        <w:tc>
          <w:tcPr>
            <w:tcW w:w="2000" w:type="dxa"/>
          </w:tcPr>
          <w:p w14:paraId="74B5F88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12.5%</w:t>
            </w:r>
          </w:p>
        </w:tc>
        <w:tc>
          <w:tcPr>
            <w:tcW w:w="4600" w:type="dxa"/>
          </w:tcPr>
          <w:p w14:paraId="4A8BEC3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展示增长趋势曲线</w:t>
            </w:r>
          </w:p>
        </w:tc>
      </w:tr>
      <w:tr w14:paraId="780FE7D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EC546B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高技能人才占比</w:t>
            </w:r>
          </w:p>
        </w:tc>
        <w:tc>
          <w:tcPr>
            <w:tcW w:w="2000" w:type="dxa"/>
          </w:tcPr>
          <w:p w14:paraId="3540FD4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38.2%</w:t>
            </w:r>
          </w:p>
        </w:tc>
        <w:tc>
          <w:tcPr>
            <w:tcW w:w="4600" w:type="dxa"/>
          </w:tcPr>
          <w:p w14:paraId="7E934BA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拥有平台认证或高信用分（A级以上）占比</w:t>
            </w:r>
          </w:p>
        </w:tc>
      </w:tr>
      <w:tr w14:paraId="37A6AC5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34919B1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平台月交易额</w:t>
            </w:r>
          </w:p>
        </w:tc>
        <w:tc>
          <w:tcPr>
            <w:tcW w:w="2000" w:type="dxa"/>
          </w:tcPr>
          <w:p w14:paraId="391DE6D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8,200万</w:t>
            </w:r>
          </w:p>
        </w:tc>
        <w:tc>
          <w:tcPr>
            <w:tcW w:w="4600" w:type="dxa"/>
          </w:tcPr>
          <w:p w14:paraId="191F7DA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近30天交易总额</w:t>
            </w:r>
          </w:p>
        </w:tc>
      </w:tr>
      <w:tr w14:paraId="2C3206E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D8D86FB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人均月收入</w:t>
            </w:r>
          </w:p>
        </w:tc>
        <w:tc>
          <w:tcPr>
            <w:tcW w:w="2000" w:type="dxa"/>
          </w:tcPr>
          <w:p w14:paraId="481EF8D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6,590元</w:t>
            </w:r>
          </w:p>
        </w:tc>
        <w:tc>
          <w:tcPr>
            <w:tcW w:w="4600" w:type="dxa"/>
          </w:tcPr>
          <w:p w14:paraId="6E24F73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交易额/活跃人数</w:t>
            </w:r>
          </w:p>
        </w:tc>
      </w:tr>
    </w:tbl>
    <w:p w14:paraId="765991EE">
      <w:pPr>
        <w:pStyle w:val="4"/>
      </w:pPr>
      <w:bookmarkStart w:id="45" w:name="_Toc31260"/>
      <w:r>
        <w:t>模块2：社保扩面分析——"精准扩面"</w:t>
      </w:r>
      <w:bookmarkEnd w:id="45"/>
    </w:p>
    <w:p w14:paraId="4C4CB04B">
      <w:r>
        <w:t>目标：识别未参保人群特征，为社保扩面行动提供科学数据支撑。</w:t>
      </w:r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4221"/>
        <w:gridCol w:w="2815"/>
      </w:tblGrid>
      <w:tr w14:paraId="6CF8707C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4F0F8"/>
          </w:tcPr>
          <w:p w14:paraId="50530B0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分析视角</w:t>
            </w:r>
          </w:p>
        </w:tc>
        <w:tc>
          <w:tcPr>
            <w:tcW w:w="4200" w:type="dxa"/>
            <w:shd w:val="clear" w:color="auto" w:fill="E4F0F8"/>
          </w:tcPr>
          <w:p w14:paraId="52B83C6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具体指标</w:t>
            </w:r>
          </w:p>
        </w:tc>
        <w:tc>
          <w:tcPr>
            <w:tcW w:w="2800" w:type="dxa"/>
            <w:shd w:val="clear" w:color="auto" w:fill="E4F0F8"/>
          </w:tcPr>
          <w:p w14:paraId="704870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价值</w:t>
            </w:r>
          </w:p>
        </w:tc>
      </w:tr>
      <w:tr w14:paraId="5C31E32A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0D64FF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未参保率</w:t>
            </w:r>
          </w:p>
        </w:tc>
        <w:tc>
          <w:tcPr>
            <w:tcW w:w="4200" w:type="dxa"/>
          </w:tcPr>
          <w:p w14:paraId="7F3E4E4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园区总体未参保比例、环比变化</w:t>
            </w:r>
          </w:p>
        </w:tc>
        <w:tc>
          <w:tcPr>
            <w:tcW w:w="2800" w:type="dxa"/>
          </w:tcPr>
          <w:p w14:paraId="781BC5C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衡量扩面成效</w:t>
            </w:r>
          </w:p>
        </w:tc>
      </w:tr>
      <w:tr w14:paraId="03B4ABB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E5ED146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人群特征</w:t>
            </w:r>
          </w:p>
        </w:tc>
        <w:tc>
          <w:tcPr>
            <w:tcW w:w="4200" w:type="dxa"/>
          </w:tcPr>
          <w:p w14:paraId="681605F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年龄/行业/收入水平/从业时长 x 未参保率交叉分析</w:t>
            </w:r>
          </w:p>
        </w:tc>
        <w:tc>
          <w:tcPr>
            <w:tcW w:w="2800" w:type="dxa"/>
          </w:tcPr>
          <w:p w14:paraId="1803B5E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锁定重点扩面人群</w:t>
            </w:r>
          </w:p>
        </w:tc>
      </w:tr>
      <w:tr w14:paraId="18D0D90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BA7F620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地理分布</w:t>
            </w:r>
          </w:p>
        </w:tc>
        <w:tc>
          <w:tcPr>
            <w:tcW w:w="4200" w:type="dxa"/>
          </w:tcPr>
          <w:p w14:paraId="046F8A0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按街道/楼宇展示未参保密度</w:t>
            </w:r>
          </w:p>
        </w:tc>
        <w:tc>
          <w:tcPr>
            <w:tcW w:w="2800" w:type="dxa"/>
          </w:tcPr>
          <w:p w14:paraId="4C11D14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精准入户宣传</w:t>
            </w:r>
          </w:p>
        </w:tc>
      </w:tr>
      <w:tr w14:paraId="766EFF1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1B1804D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趋势预警</w:t>
            </w:r>
          </w:p>
        </w:tc>
        <w:tc>
          <w:tcPr>
            <w:tcW w:w="4200" w:type="dxa"/>
          </w:tcPr>
          <w:p w14:paraId="70AA908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连续3个月未参保且收入增长&gt;20%的OPC名单</w:t>
            </w:r>
          </w:p>
        </w:tc>
        <w:tc>
          <w:tcPr>
            <w:tcW w:w="2800" w:type="dxa"/>
          </w:tcPr>
          <w:p w14:paraId="0D4D330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高风险漏保群体</w:t>
            </w:r>
          </w:p>
        </w:tc>
      </w:tr>
    </w:tbl>
    <w:p w14:paraId="125E416A">
      <w:pPr>
        <w:pStyle w:val="4"/>
      </w:pPr>
      <w:bookmarkStart w:id="46" w:name="_Toc12207"/>
      <w:r>
        <w:t>模块3：税收监管预警——"精准监管"</w:t>
      </w:r>
      <w:bookmarkEnd w:id="46"/>
    </w:p>
    <w:p w14:paraId="5DB3D800">
      <w:r>
        <w:t>目标：基于大数据模型识别异常交易和潜在税收风险点，提供精准监管线索。</w:t>
      </w:r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402"/>
        <w:gridCol w:w="402"/>
        <w:gridCol w:w="3216"/>
        <w:gridCol w:w="402"/>
        <w:gridCol w:w="2614"/>
      </w:tblGrid>
      <w:tr w14:paraId="19FC891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4F0F8"/>
          </w:tcPr>
          <w:p w14:paraId="42A4244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风险等级</w:t>
            </w:r>
          </w:p>
        </w:tc>
        <w:tc>
          <w:tcPr>
            <w:tcW w:w="800" w:type="dxa"/>
            <w:gridSpan w:val="2"/>
            <w:shd w:val="clear" w:color="auto" w:fill="E4F0F8"/>
          </w:tcPr>
          <w:p w14:paraId="338CA0F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标识</w:t>
            </w:r>
          </w:p>
        </w:tc>
        <w:tc>
          <w:tcPr>
            <w:tcW w:w="3600" w:type="dxa"/>
            <w:gridSpan w:val="2"/>
            <w:shd w:val="clear" w:color="auto" w:fill="E4F0F8"/>
          </w:tcPr>
          <w:p w14:paraId="3FFBC97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触发条件</w:t>
            </w:r>
          </w:p>
        </w:tc>
        <w:tc>
          <w:tcPr>
            <w:tcW w:w="2600" w:type="dxa"/>
            <w:shd w:val="clear" w:color="auto" w:fill="E4F0F8"/>
          </w:tcPr>
          <w:p w14:paraId="708477B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处置流程</w:t>
            </w:r>
          </w:p>
        </w:tc>
      </w:tr>
      <w:tr w14:paraId="385245AA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1961A9B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高风险（红色）</w:t>
            </w:r>
          </w:p>
        </w:tc>
        <w:tc>
          <w:tcPr>
            <w:tcW w:w="800" w:type="dxa"/>
            <w:gridSpan w:val="2"/>
          </w:tcPr>
          <w:p w14:paraId="2D945D9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●</w:t>
            </w:r>
          </w:p>
        </w:tc>
        <w:tc>
          <w:tcPr>
            <w:tcW w:w="3600" w:type="dxa"/>
            <w:gridSpan w:val="2"/>
          </w:tcPr>
          <w:p w14:paraId="377745A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多维度异常（收入突增+无纳税+无社保）</w:t>
            </w:r>
          </w:p>
        </w:tc>
        <w:tc>
          <w:tcPr>
            <w:tcW w:w="2600" w:type="dxa"/>
          </w:tcPr>
          <w:p w14:paraId="01488AC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自动推送至税务系统，建议核查</w:t>
            </w:r>
          </w:p>
        </w:tc>
      </w:tr>
      <w:tr w14:paraId="4931727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0880A39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中风险（黄色）</w:t>
            </w:r>
          </w:p>
        </w:tc>
        <w:tc>
          <w:tcPr>
            <w:tcW w:w="800" w:type="dxa"/>
            <w:gridSpan w:val="2"/>
          </w:tcPr>
          <w:p w14:paraId="0AE8ECB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●</w:t>
            </w:r>
          </w:p>
        </w:tc>
        <w:tc>
          <w:tcPr>
            <w:tcW w:w="3600" w:type="dxa"/>
            <w:gridSpan w:val="2"/>
          </w:tcPr>
          <w:p w14:paraId="158C788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单一维度异常（收入与申报明显不匹配）</w:t>
            </w:r>
          </w:p>
        </w:tc>
        <w:tc>
          <w:tcPr>
            <w:tcW w:w="2600" w:type="dxa"/>
          </w:tcPr>
          <w:p w14:paraId="18C2E32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推送温馨提醒，建议自查</w:t>
            </w:r>
          </w:p>
        </w:tc>
      </w:tr>
      <w:tr w14:paraId="589E147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251A58E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低风险（蓝色）</w:t>
            </w:r>
          </w:p>
        </w:tc>
        <w:tc>
          <w:tcPr>
            <w:tcW w:w="800" w:type="dxa"/>
            <w:gridSpan w:val="2"/>
          </w:tcPr>
          <w:p w14:paraId="39D44A8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●</w:t>
            </w:r>
          </w:p>
        </w:tc>
        <w:tc>
          <w:tcPr>
            <w:tcW w:w="3600" w:type="dxa"/>
            <w:gridSpan w:val="2"/>
          </w:tcPr>
          <w:p w14:paraId="4D1C123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轻微异常（如收入波动较大）</w:t>
            </w:r>
          </w:p>
        </w:tc>
        <w:tc>
          <w:tcPr>
            <w:tcW w:w="2600" w:type="dxa"/>
          </w:tcPr>
          <w:p w14:paraId="713FC39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仅记录，不推送</w:t>
            </w:r>
          </w:p>
        </w:tc>
      </w:tr>
      <w:tr w14:paraId="0E2921C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gridSpan w:val="2"/>
            <w:shd w:val="clear" w:color="auto" w:fill="E4F0F8"/>
          </w:tcPr>
          <w:p w14:paraId="5D565AD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风险类型</w:t>
            </w:r>
          </w:p>
        </w:tc>
        <w:tc>
          <w:tcPr>
            <w:tcW w:w="3600" w:type="dxa"/>
            <w:gridSpan w:val="2"/>
            <w:shd w:val="clear" w:color="auto" w:fill="E4F0F8"/>
          </w:tcPr>
          <w:p w14:paraId="1AE0E65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检测逻辑</w:t>
            </w:r>
          </w:p>
        </w:tc>
        <w:tc>
          <w:tcPr>
            <w:tcW w:w="3000" w:type="dxa"/>
            <w:gridSpan w:val="2"/>
            <w:shd w:val="clear" w:color="auto" w:fill="E4F0F8"/>
          </w:tcPr>
          <w:p w14:paraId="536672B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数据来源</w:t>
            </w:r>
          </w:p>
        </w:tc>
      </w:tr>
      <w:tr w14:paraId="16F2C0A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gridSpan w:val="2"/>
          </w:tcPr>
          <w:p w14:paraId="2BDFBD50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收入-申报不匹配</w:t>
            </w:r>
          </w:p>
        </w:tc>
        <w:tc>
          <w:tcPr>
            <w:tcW w:w="3600" w:type="dxa"/>
            <w:gridSpan w:val="2"/>
          </w:tcPr>
          <w:p w14:paraId="61245F0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平台流水 &gt; 申报收入x200%</w:t>
            </w:r>
          </w:p>
        </w:tc>
        <w:tc>
          <w:tcPr>
            <w:tcW w:w="3000" w:type="dxa"/>
            <w:gridSpan w:val="2"/>
          </w:tcPr>
          <w:p w14:paraId="7400678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平台流水 + 税务接口</w:t>
            </w:r>
          </w:p>
        </w:tc>
      </w:tr>
      <w:tr w14:paraId="629D7FD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gridSpan w:val="2"/>
          </w:tcPr>
          <w:p w14:paraId="0AA6817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多账户分散收款</w:t>
            </w:r>
          </w:p>
        </w:tc>
        <w:tc>
          <w:tcPr>
            <w:tcW w:w="3600" w:type="dxa"/>
            <w:gridSpan w:val="2"/>
          </w:tcPr>
          <w:p w14:paraId="126D17D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同一身份证关联 &gt;3个收款账户</w:t>
            </w:r>
          </w:p>
        </w:tc>
        <w:tc>
          <w:tcPr>
            <w:tcW w:w="3000" w:type="dxa"/>
            <w:gridSpan w:val="2"/>
          </w:tcPr>
          <w:p w14:paraId="7DD91C1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实名认证 + 支付流水</w:t>
            </w:r>
          </w:p>
        </w:tc>
      </w:tr>
      <w:tr w14:paraId="3D0A68F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gridSpan w:val="2"/>
          </w:tcPr>
          <w:p w14:paraId="67FBD895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收入突增零申报</w:t>
            </w:r>
          </w:p>
        </w:tc>
        <w:tc>
          <w:tcPr>
            <w:tcW w:w="3600" w:type="dxa"/>
            <w:gridSpan w:val="2"/>
          </w:tcPr>
          <w:p w14:paraId="4834340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月收入环比+100% 且 申报为0</w:t>
            </w:r>
          </w:p>
        </w:tc>
        <w:tc>
          <w:tcPr>
            <w:tcW w:w="3000" w:type="dxa"/>
            <w:gridSpan w:val="2"/>
          </w:tcPr>
          <w:p w14:paraId="72ABE3C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平台流水 + 税务接口</w:t>
            </w:r>
          </w:p>
        </w:tc>
      </w:tr>
      <w:tr w14:paraId="0894B3B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gridSpan w:val="2"/>
          </w:tcPr>
          <w:p w14:paraId="1352432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大额私转公</w:t>
            </w:r>
          </w:p>
        </w:tc>
        <w:tc>
          <w:tcPr>
            <w:tcW w:w="3600" w:type="dxa"/>
            <w:gridSpan w:val="2"/>
          </w:tcPr>
          <w:p w14:paraId="33F58FF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单笔 &gt;5万 且 无合同备案</w:t>
            </w:r>
          </w:p>
        </w:tc>
        <w:tc>
          <w:tcPr>
            <w:tcW w:w="3000" w:type="dxa"/>
            <w:gridSpan w:val="2"/>
          </w:tcPr>
          <w:p w14:paraId="48B5EDF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支付流水 + 合同系统</w:t>
            </w:r>
          </w:p>
        </w:tc>
      </w:tr>
      <w:tr w14:paraId="0AF123E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gridSpan w:val="2"/>
          </w:tcPr>
          <w:p w14:paraId="5421C9C4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关联风险传导</w:t>
            </w:r>
          </w:p>
        </w:tc>
        <w:tc>
          <w:tcPr>
            <w:tcW w:w="3600" w:type="dxa"/>
            <w:gridSpan w:val="2"/>
          </w:tcPr>
          <w:p w14:paraId="55E7686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合作方出现高风险标记</w:t>
            </w:r>
          </w:p>
        </w:tc>
        <w:tc>
          <w:tcPr>
            <w:tcW w:w="3000" w:type="dxa"/>
            <w:gridSpan w:val="2"/>
          </w:tcPr>
          <w:p w14:paraId="7605B4B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图神经网络分析</w:t>
            </w:r>
          </w:p>
        </w:tc>
      </w:tr>
    </w:tbl>
    <w:p w14:paraId="2C002BB9">
      <w:pPr>
        <w:pStyle w:val="4"/>
      </w:pPr>
      <w:bookmarkStart w:id="47" w:name="_Toc31841"/>
      <w:r>
        <w:t>模块4：人才结构洞察——"精准引才"</w:t>
      </w:r>
      <w:bookmarkEnd w:id="47"/>
    </w:p>
    <w:p w14:paraId="4D5C64D7">
      <w:r>
        <w:t>目标：深度洞察高技能人才、紧缺人才的分布与流动趋势，辅助精准引才政策。</w:t>
      </w:r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4221"/>
        <w:gridCol w:w="2815"/>
      </w:tblGrid>
      <w:tr w14:paraId="4493F87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4F0F8"/>
          </w:tcPr>
          <w:p w14:paraId="5DD1B0B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分析视角</w:t>
            </w:r>
          </w:p>
        </w:tc>
        <w:tc>
          <w:tcPr>
            <w:tcW w:w="4200" w:type="dxa"/>
            <w:shd w:val="clear" w:color="auto" w:fill="E4F0F8"/>
          </w:tcPr>
          <w:p w14:paraId="25A327A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具体指标</w:t>
            </w:r>
          </w:p>
        </w:tc>
        <w:tc>
          <w:tcPr>
            <w:tcW w:w="2800" w:type="dxa"/>
            <w:shd w:val="clear" w:color="auto" w:fill="E4F0F8"/>
          </w:tcPr>
          <w:p w14:paraId="1FA95CC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价值</w:t>
            </w:r>
          </w:p>
        </w:tc>
      </w:tr>
      <w:tr w14:paraId="322DADBC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A92475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人才画像</w:t>
            </w:r>
          </w:p>
        </w:tc>
        <w:tc>
          <w:tcPr>
            <w:tcW w:w="4200" w:type="dxa"/>
          </w:tcPr>
          <w:p w14:paraId="345713F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技能标签云图、学历分布、年龄结构</w:t>
            </w:r>
          </w:p>
        </w:tc>
        <w:tc>
          <w:tcPr>
            <w:tcW w:w="2800" w:type="dxa"/>
          </w:tcPr>
          <w:p w14:paraId="22FC942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了解人才家底</w:t>
            </w:r>
          </w:p>
        </w:tc>
      </w:tr>
      <w:tr w14:paraId="5115A40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C9A6D3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紧缺人才预警</w:t>
            </w:r>
          </w:p>
        </w:tc>
        <w:tc>
          <w:tcPr>
            <w:tcW w:w="4200" w:type="dxa"/>
          </w:tcPr>
          <w:p w14:paraId="0A330B1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平台需求&gt;供给的技能（如"提示词工程"需求+300%）</w:t>
            </w:r>
          </w:p>
        </w:tc>
        <w:tc>
          <w:tcPr>
            <w:tcW w:w="2800" w:type="dxa"/>
          </w:tcPr>
          <w:p w14:paraId="570DEA9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定向引进/培训</w:t>
            </w:r>
          </w:p>
        </w:tc>
      </w:tr>
      <w:tr w14:paraId="7F50356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8CDF188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人才流动分析</w:t>
            </w:r>
          </w:p>
        </w:tc>
        <w:tc>
          <w:tcPr>
            <w:tcW w:w="4200" w:type="dxa"/>
          </w:tcPr>
          <w:p w14:paraId="2C5BD2D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流入/流出量、去向城市TOP5、来源城市TOP5</w:t>
            </w:r>
          </w:p>
        </w:tc>
        <w:tc>
          <w:tcPr>
            <w:tcW w:w="2800" w:type="dxa"/>
          </w:tcPr>
          <w:p w14:paraId="63BADDE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评估人才吸引力</w:t>
            </w:r>
          </w:p>
        </w:tc>
      </w:tr>
      <w:tr w14:paraId="4851951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903CDCD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高价值人才</w:t>
            </w:r>
          </w:p>
        </w:tc>
        <w:tc>
          <w:tcPr>
            <w:tcW w:w="4200" w:type="dxa"/>
          </w:tcPr>
          <w:p w14:paraId="553480C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信用分A级以上、收入前10%、知识产权产出者</w:t>
            </w:r>
          </w:p>
        </w:tc>
        <w:tc>
          <w:tcPr>
            <w:tcW w:w="2800" w:type="dxa"/>
          </w:tcPr>
          <w:p w14:paraId="664F740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重点服务名单</w:t>
            </w:r>
          </w:p>
        </w:tc>
      </w:tr>
    </w:tbl>
    <w:p w14:paraId="7F73DDD6">
      <w:pPr>
        <w:pStyle w:val="4"/>
      </w:pPr>
      <w:bookmarkStart w:id="48" w:name="_Toc24189"/>
      <w:r>
        <w:t>模块5：风险预警与主动服务——"闭环处置"</w:t>
      </w:r>
      <w:bookmarkEnd w:id="48"/>
    </w:p>
    <w:p w14:paraId="113134BB">
      <w:r>
        <w:t>目标：将风险识别与主动服务打通，形成"发现-处置-反馈"闭环。</w:t>
      </w:r>
    </w:p>
    <w:p w14:paraId="45534C8D">
      <w:pPr>
        <w:pStyle w:val="3"/>
      </w:pPr>
      <w:bookmarkStart w:id="49" w:name="_Toc28222"/>
      <w:r>
        <w:t>三、驾驶舱技术实现要点</w:t>
      </w:r>
      <w:bookmarkEnd w:id="49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2814"/>
        <w:gridCol w:w="4222"/>
      </w:tblGrid>
      <w:tr w14:paraId="691188D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4F0F8"/>
          </w:tcPr>
          <w:p w14:paraId="60E1F4D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组件</w:t>
            </w:r>
          </w:p>
        </w:tc>
        <w:tc>
          <w:tcPr>
            <w:tcW w:w="2800" w:type="dxa"/>
            <w:shd w:val="clear" w:color="auto" w:fill="E4F0F8"/>
          </w:tcPr>
          <w:p w14:paraId="0F82A29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推荐方案</w:t>
            </w:r>
          </w:p>
        </w:tc>
        <w:tc>
          <w:tcPr>
            <w:tcW w:w="4200" w:type="dxa"/>
            <w:shd w:val="clear" w:color="auto" w:fill="E4F0F8"/>
          </w:tcPr>
          <w:p w14:paraId="563CF58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</w:tr>
      <w:tr w14:paraId="469B4D8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38409E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数据采集</w:t>
            </w:r>
          </w:p>
        </w:tc>
        <w:tc>
          <w:tcPr>
            <w:tcW w:w="2800" w:type="dxa"/>
          </w:tcPr>
          <w:p w14:paraId="386E42C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Flink + Kafka</w:t>
            </w:r>
          </w:p>
        </w:tc>
        <w:tc>
          <w:tcPr>
            <w:tcW w:w="4200" w:type="dxa"/>
          </w:tcPr>
          <w:p w14:paraId="466C7E2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实时采集平台行为、交易流水</w:t>
            </w:r>
          </w:p>
        </w:tc>
      </w:tr>
      <w:tr w14:paraId="1190993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D2C6C6E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数据仓库</w:t>
            </w:r>
          </w:p>
        </w:tc>
        <w:tc>
          <w:tcPr>
            <w:tcW w:w="2800" w:type="dxa"/>
          </w:tcPr>
          <w:p w14:paraId="5BF322A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MaxCompute / Doris</w:t>
            </w:r>
          </w:p>
        </w:tc>
        <w:tc>
          <w:tcPr>
            <w:tcW w:w="4200" w:type="dxa"/>
          </w:tcPr>
          <w:p w14:paraId="0BBCD76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存储历史数据，支持多维分析</w:t>
            </w:r>
          </w:p>
        </w:tc>
      </w:tr>
      <w:tr w14:paraId="4E6DAC2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3D7B229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风险模型</w:t>
            </w:r>
          </w:p>
        </w:tc>
        <w:tc>
          <w:tcPr>
            <w:tcW w:w="2800" w:type="dxa"/>
          </w:tcPr>
          <w:p w14:paraId="09785A5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XGBoost + 规则引擎</w:t>
            </w:r>
          </w:p>
        </w:tc>
        <w:tc>
          <w:tcPr>
            <w:tcW w:w="4200" w:type="dxa"/>
          </w:tcPr>
          <w:p w14:paraId="317E4E9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税收风险、社保漏保检测</w:t>
            </w:r>
          </w:p>
        </w:tc>
      </w:tr>
      <w:tr w14:paraId="7EB8161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EAF60D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可视化</w:t>
            </w:r>
          </w:p>
        </w:tc>
        <w:tc>
          <w:tcPr>
            <w:tcW w:w="2800" w:type="dxa"/>
          </w:tcPr>
          <w:p w14:paraId="4FF2098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DataV / 帆软FineBI</w:t>
            </w:r>
          </w:p>
        </w:tc>
        <w:tc>
          <w:tcPr>
            <w:tcW w:w="4200" w:type="dxa"/>
          </w:tcPr>
          <w:p w14:paraId="4F0527B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大屏展示，支持下钻交互</w:t>
            </w:r>
          </w:p>
        </w:tc>
      </w:tr>
      <w:tr w14:paraId="3A733BC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68E144D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推送服务</w:t>
            </w:r>
          </w:p>
        </w:tc>
        <w:tc>
          <w:tcPr>
            <w:tcW w:w="2800" w:type="dxa"/>
          </w:tcPr>
          <w:p w14:paraId="6A377DE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钉钉/企微API + 站内信</w:t>
            </w:r>
          </w:p>
        </w:tc>
        <w:tc>
          <w:tcPr>
            <w:tcW w:w="4200" w:type="dxa"/>
          </w:tcPr>
          <w:p w14:paraId="1CD00CD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预警推送到具体经办人</w:t>
            </w:r>
          </w:p>
        </w:tc>
      </w:tr>
      <w:tr w14:paraId="4F3597C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29FE7E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数据安全</w:t>
            </w:r>
          </w:p>
        </w:tc>
        <w:tc>
          <w:tcPr>
            <w:tcW w:w="2800" w:type="dxa"/>
          </w:tcPr>
          <w:p w14:paraId="4D19188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行级权限 + 审计日志</w:t>
            </w:r>
          </w:p>
        </w:tc>
        <w:tc>
          <w:tcPr>
            <w:tcW w:w="4200" w:type="dxa"/>
          </w:tcPr>
          <w:p w14:paraId="6192856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不同部门只能看授权数据</w:t>
            </w:r>
          </w:p>
        </w:tc>
      </w:tr>
    </w:tbl>
    <w:p w14:paraId="72EE9562">
      <w:pPr>
        <w:pStyle w:val="3"/>
      </w:pPr>
      <w:bookmarkStart w:id="50" w:name="_Toc12461"/>
      <w:r>
        <w:t>四、驾驶舱与信用分模型的联动</w:t>
      </w:r>
      <w:bookmarkEnd w:id="50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6"/>
        <w:gridCol w:w="5830"/>
      </w:tblGrid>
      <w:tr w14:paraId="75EB682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E4F0F8"/>
          </w:tcPr>
          <w:p w14:paraId="7BEA4BD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驾驶舱模块</w:t>
            </w:r>
          </w:p>
        </w:tc>
        <w:tc>
          <w:tcPr>
            <w:tcW w:w="5800" w:type="dxa"/>
            <w:shd w:val="clear" w:color="auto" w:fill="E4F0F8"/>
          </w:tcPr>
          <w:p w14:paraId="69BFA35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依赖信用分模型的哪些输出</w:t>
            </w:r>
          </w:p>
        </w:tc>
      </w:tr>
      <w:tr w14:paraId="2CA2CF2C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6F6D39B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产业全景视图</w:t>
            </w:r>
          </w:p>
        </w:tc>
        <w:tc>
          <w:tcPr>
            <w:tcW w:w="5800" w:type="dxa"/>
          </w:tcPr>
          <w:p w14:paraId="7157C86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高技能人才占比（信用分A级以上）</w:t>
            </w:r>
          </w:p>
        </w:tc>
      </w:tr>
      <w:tr w14:paraId="73C1F4A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30D4E8CD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社保扩面分析</w:t>
            </w:r>
          </w:p>
        </w:tc>
        <w:tc>
          <w:tcPr>
            <w:tcW w:w="5800" w:type="dxa"/>
          </w:tcPr>
          <w:p w14:paraId="279B149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收入稳定性指标、经营时长（用于判断参保能力）</w:t>
            </w:r>
          </w:p>
        </w:tc>
      </w:tr>
      <w:tr w14:paraId="4C5DA52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6614CC8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税收监管预警</w:t>
            </w:r>
          </w:p>
        </w:tc>
        <w:tc>
          <w:tcPr>
            <w:tcW w:w="5800" w:type="dxa"/>
          </w:tcPr>
          <w:p w14:paraId="2D9B8E7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收入-申报不匹配模型（与信用分经营健康度共享特征）</w:t>
            </w:r>
          </w:p>
        </w:tc>
      </w:tr>
      <w:tr w14:paraId="146289D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27DEF57B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人才结构洞察</w:t>
            </w:r>
          </w:p>
        </w:tc>
        <w:tc>
          <w:tcPr>
            <w:tcW w:w="5800" w:type="dxa"/>
          </w:tcPr>
          <w:p w14:paraId="6F3A72A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高价值人才识别（信用分A级以上+收入前10%）</w:t>
            </w:r>
          </w:p>
        </w:tc>
      </w:tr>
      <w:tr w14:paraId="1C64A4E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0E0D910C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主动服务推送</w:t>
            </w:r>
          </w:p>
        </w:tc>
        <w:tc>
          <w:tcPr>
            <w:tcW w:w="5800" w:type="dxa"/>
          </w:tcPr>
          <w:p w14:paraId="03334C9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信用分下降预警 -&gt; 触发人才专员介入</w:t>
            </w:r>
          </w:p>
        </w:tc>
      </w:tr>
    </w:tbl>
    <w:p w14:paraId="7BC3D20F">
      <w:pPr>
        <w:pStyle w:val="2"/>
      </w:pPr>
      <w:bookmarkStart w:id="51" w:name="_Toc6262"/>
      <w:r>
        <w:t>第五部分 数据流转与闭环</w:t>
      </w:r>
      <w:bookmarkEnd w:id="51"/>
      <w:bookmarkStart w:id="52" w:name="_Toc005"/>
      <w:bookmarkEnd w:id="52"/>
    </w:p>
    <w:p w14:paraId="43C1FE82">
      <w:pPr>
        <w:pStyle w:val="3"/>
      </w:pPr>
      <w:bookmarkStart w:id="53" w:name="_Toc1866"/>
      <w:r>
        <w:t>一、核心数据闭环</w:t>
      </w:r>
      <w:bookmarkEnd w:id="53"/>
    </w:p>
    <w:p w14:paraId="77DEBD9D">
      <w:r>
        <w:t>关键机制：OPC授权数据后可获得更高信用分-&gt;更低融资成本-&gt;更多任务推荐-&gt;收入增长-&gt;信用分进一步提升-&gt;形成正向飞轮。</w:t>
      </w:r>
    </w:p>
    <w:p w14:paraId="67000B39">
      <w:pPr>
        <w:pStyle w:val="3"/>
      </w:pPr>
      <w:bookmarkStart w:id="54" w:name="_Toc28148"/>
      <w:r>
        <w:t>二、数据流向详表</w:t>
      </w:r>
      <w:bookmarkEnd w:id="54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4"/>
        <w:gridCol w:w="2412"/>
        <w:gridCol w:w="3820"/>
      </w:tblGrid>
      <w:tr w14:paraId="439DEBF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4F0F8"/>
          </w:tcPr>
          <w:p w14:paraId="651203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数据源</w:t>
            </w:r>
          </w:p>
        </w:tc>
        <w:tc>
          <w:tcPr>
            <w:tcW w:w="2400" w:type="dxa"/>
            <w:shd w:val="clear" w:color="auto" w:fill="E4F0F8"/>
          </w:tcPr>
          <w:p w14:paraId="75CF38A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流向</w:t>
            </w:r>
          </w:p>
        </w:tc>
        <w:tc>
          <w:tcPr>
            <w:tcW w:w="3800" w:type="dxa"/>
            <w:shd w:val="clear" w:color="auto" w:fill="E4F0F8"/>
          </w:tcPr>
          <w:p w14:paraId="0F3F316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用途</w:t>
            </w:r>
          </w:p>
        </w:tc>
      </w:tr>
      <w:tr w14:paraId="1EB569C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8CC219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OPC平台行为</w:t>
            </w:r>
          </w:p>
        </w:tc>
        <w:tc>
          <w:tcPr>
            <w:tcW w:w="2400" w:type="dxa"/>
          </w:tcPr>
          <w:p w14:paraId="7144963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-&gt; 信用分模型</w:t>
            </w:r>
          </w:p>
        </w:tc>
        <w:tc>
          <w:tcPr>
            <w:tcW w:w="3800" w:type="dxa"/>
          </w:tcPr>
          <w:p w14:paraId="1510BE7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计算五维指标</w:t>
            </w:r>
          </w:p>
        </w:tc>
      </w:tr>
      <w:tr w14:paraId="120214B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229F25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信用分输出</w:t>
            </w:r>
          </w:p>
        </w:tc>
        <w:tc>
          <w:tcPr>
            <w:tcW w:w="2400" w:type="dxa"/>
          </w:tcPr>
          <w:p w14:paraId="797BCA8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-&gt; 创业赋能体系</w:t>
            </w:r>
          </w:p>
        </w:tc>
        <w:tc>
          <w:tcPr>
            <w:tcW w:w="3800" w:type="dxa"/>
          </w:tcPr>
          <w:p w14:paraId="162618E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决定权益等级</w:t>
            </w:r>
          </w:p>
        </w:tc>
      </w:tr>
      <w:tr w14:paraId="1F8DFA2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FCCE9E4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信用分输出</w:t>
            </w:r>
          </w:p>
        </w:tc>
        <w:tc>
          <w:tcPr>
            <w:tcW w:w="2400" w:type="dxa"/>
          </w:tcPr>
          <w:p w14:paraId="1A8BB33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-&gt; 智慧监管驾驶舱</w:t>
            </w:r>
          </w:p>
        </w:tc>
        <w:tc>
          <w:tcPr>
            <w:tcW w:w="3800" w:type="dxa"/>
          </w:tcPr>
          <w:p w14:paraId="168A2F7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风险预警、人才识别</w:t>
            </w:r>
          </w:p>
        </w:tc>
      </w:tr>
      <w:tr w14:paraId="4F06E1A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1379E96C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驾驶舱策略</w:t>
            </w:r>
          </w:p>
        </w:tc>
        <w:tc>
          <w:tcPr>
            <w:tcW w:w="2400" w:type="dxa"/>
          </w:tcPr>
          <w:p w14:paraId="06F092D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-&gt; 主动服务推送</w:t>
            </w:r>
          </w:p>
        </w:tc>
        <w:tc>
          <w:tcPr>
            <w:tcW w:w="3800" w:type="dxa"/>
          </w:tcPr>
          <w:p w14:paraId="021B82E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精准施策</w:t>
            </w:r>
          </w:p>
        </w:tc>
      </w:tr>
      <w:tr w14:paraId="1439813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5633438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政策效果</w:t>
            </w:r>
          </w:p>
        </w:tc>
        <w:tc>
          <w:tcPr>
            <w:tcW w:w="2400" w:type="dxa"/>
          </w:tcPr>
          <w:p w14:paraId="5B900CA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-&gt; 驾驶舱反馈</w:t>
            </w:r>
          </w:p>
        </w:tc>
        <w:tc>
          <w:tcPr>
            <w:tcW w:w="3800" w:type="dxa"/>
          </w:tcPr>
          <w:p w14:paraId="343CB7D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优化模型权重</w:t>
            </w:r>
          </w:p>
        </w:tc>
      </w:tr>
    </w:tbl>
    <w:p w14:paraId="26F77A7A">
      <w:pPr>
        <w:pStyle w:val="2"/>
      </w:pPr>
      <w:bookmarkStart w:id="55" w:name="_Toc28529"/>
      <w:r>
        <w:t>第六部分 实施路径</w:t>
      </w:r>
      <w:bookmarkEnd w:id="55"/>
      <w:bookmarkStart w:id="56" w:name="_Toc006"/>
      <w:bookmarkEnd w:id="56"/>
    </w:p>
    <w:p w14:paraId="0C465709">
      <w:pPr>
        <w:pStyle w:val="3"/>
      </w:pPr>
      <w:bookmarkStart w:id="57" w:name="_Toc7610"/>
      <w:r>
        <w:t>一、三阶段规划</w:t>
      </w:r>
      <w:bookmarkEnd w:id="57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1206"/>
        <w:gridCol w:w="2613"/>
        <w:gridCol w:w="3217"/>
      </w:tblGrid>
      <w:tr w14:paraId="43EE6EB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4F0F8"/>
          </w:tcPr>
          <w:p w14:paraId="191F943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阶段</w:t>
            </w:r>
          </w:p>
        </w:tc>
        <w:tc>
          <w:tcPr>
            <w:tcW w:w="1200" w:type="dxa"/>
            <w:shd w:val="clear" w:color="auto" w:fill="E4F0F8"/>
          </w:tcPr>
          <w:p w14:paraId="29AFA68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时间</w:t>
            </w:r>
          </w:p>
        </w:tc>
        <w:tc>
          <w:tcPr>
            <w:tcW w:w="2600" w:type="dxa"/>
            <w:shd w:val="clear" w:color="auto" w:fill="E4F0F8"/>
          </w:tcPr>
          <w:p w14:paraId="10CFCD5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目标</w:t>
            </w:r>
          </w:p>
        </w:tc>
        <w:tc>
          <w:tcPr>
            <w:tcW w:w="3200" w:type="dxa"/>
            <w:shd w:val="clear" w:color="auto" w:fill="E4F0F8"/>
          </w:tcPr>
          <w:p w14:paraId="736A087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关键交付</w:t>
            </w:r>
          </w:p>
        </w:tc>
      </w:tr>
      <w:tr w14:paraId="5CD4580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6E27C25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第一阶段：试点跑通</w:t>
            </w:r>
          </w:p>
        </w:tc>
        <w:tc>
          <w:tcPr>
            <w:tcW w:w="1200" w:type="dxa"/>
          </w:tcPr>
          <w:p w14:paraId="72E1685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0-6个月</w:t>
            </w:r>
          </w:p>
        </w:tc>
        <w:tc>
          <w:tcPr>
            <w:tcW w:w="2600" w:type="dxa"/>
          </w:tcPr>
          <w:p w14:paraId="052600A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1-2个开发区试点，入驻500名OPC</w:t>
            </w:r>
          </w:p>
        </w:tc>
        <w:tc>
          <w:tcPr>
            <w:tcW w:w="3200" w:type="dxa"/>
          </w:tcPr>
          <w:p w14:paraId="00C729D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AI工作区+任务撮合+基础驾驶舱+信用分V1.0</w:t>
            </w:r>
          </w:p>
        </w:tc>
      </w:tr>
      <w:tr w14:paraId="498A2FC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9FD46C4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第二阶段：扩面提质</w:t>
            </w:r>
          </w:p>
        </w:tc>
        <w:tc>
          <w:tcPr>
            <w:tcW w:w="1200" w:type="dxa"/>
          </w:tcPr>
          <w:p w14:paraId="66DABB8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6-18个月</w:t>
            </w:r>
          </w:p>
        </w:tc>
        <w:tc>
          <w:tcPr>
            <w:tcW w:w="2600" w:type="dxa"/>
          </w:tcPr>
          <w:p w14:paraId="510BC8F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推广至3-5个开发区，接入政务系统</w:t>
            </w:r>
          </w:p>
        </w:tc>
        <w:tc>
          <w:tcPr>
            <w:tcW w:w="3200" w:type="dxa"/>
          </w:tcPr>
          <w:p w14:paraId="1EDB74B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税务/社保API打通+风险预警+政策模拟器</w:t>
            </w:r>
          </w:p>
        </w:tc>
      </w:tr>
      <w:tr w14:paraId="7A20494E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827DA50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第三阶段：生态闭环</w:t>
            </w:r>
          </w:p>
        </w:tc>
        <w:tc>
          <w:tcPr>
            <w:tcW w:w="1200" w:type="dxa"/>
          </w:tcPr>
          <w:p w14:paraId="464A360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18-36个月</w:t>
            </w:r>
          </w:p>
        </w:tc>
        <w:tc>
          <w:tcPr>
            <w:tcW w:w="2600" w:type="dxa"/>
          </w:tcPr>
          <w:p w14:paraId="53DB56A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形成地方标准，金融机构全面接入</w:t>
            </w:r>
          </w:p>
        </w:tc>
        <w:tc>
          <w:tcPr>
            <w:tcW w:w="3200" w:type="dxa"/>
          </w:tcPr>
          <w:p w14:paraId="1D5ABD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OPC信用分标准+开发者生态+国家级标杆案例</w:t>
            </w:r>
          </w:p>
        </w:tc>
      </w:tr>
    </w:tbl>
    <w:p w14:paraId="44CA2038">
      <w:pPr>
        <w:pStyle w:val="3"/>
      </w:pPr>
      <w:bookmarkStart w:id="58" w:name="_Toc16658"/>
      <w:r>
        <w:t>二、第一阶段详细里程碑</w:t>
      </w:r>
      <w:bookmarkEnd w:id="58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8"/>
        <w:gridCol w:w="7438"/>
      </w:tblGrid>
      <w:tr w14:paraId="1BB2684B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E4F0F8"/>
          </w:tcPr>
          <w:p w14:paraId="7A5D350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月份</w:t>
            </w:r>
          </w:p>
        </w:tc>
        <w:tc>
          <w:tcPr>
            <w:tcW w:w="7400" w:type="dxa"/>
            <w:shd w:val="clear" w:color="auto" w:fill="E4F0F8"/>
          </w:tcPr>
          <w:p w14:paraId="2AE4994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里程碑</w:t>
            </w:r>
          </w:p>
        </w:tc>
      </w:tr>
      <w:tr w14:paraId="313DECE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6BCB066D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第1月</w:t>
            </w:r>
          </w:p>
        </w:tc>
        <w:tc>
          <w:tcPr>
            <w:tcW w:w="7400" w:type="dxa"/>
          </w:tcPr>
          <w:p w14:paraId="3559723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完成平台架构设计、选定试点开发区、组建运营团队</w:t>
            </w:r>
          </w:p>
        </w:tc>
      </w:tr>
      <w:tr w14:paraId="4E6F50F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1D140639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第2月</w:t>
            </w:r>
          </w:p>
        </w:tc>
        <w:tc>
          <w:tcPr>
            <w:tcW w:w="7400" w:type="dxa"/>
          </w:tcPr>
          <w:p w14:paraId="61B7041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信用分规则模型（专家经验版）上线、AI工作区MVP</w:t>
            </w:r>
          </w:p>
        </w:tc>
      </w:tr>
      <w:tr w14:paraId="26FB3FD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7616886B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第3月</w:t>
            </w:r>
          </w:p>
        </w:tc>
        <w:tc>
          <w:tcPr>
            <w:tcW w:w="7400" w:type="dxa"/>
          </w:tcPr>
          <w:p w14:paraId="51AEA26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任务撮合系统上线、首批100名种子OPC入驻</w:t>
            </w:r>
          </w:p>
        </w:tc>
      </w:tr>
      <w:tr w14:paraId="3989F5F4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296535D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第4月</w:t>
            </w:r>
          </w:p>
        </w:tc>
        <w:tc>
          <w:tcPr>
            <w:tcW w:w="7400" w:type="dxa"/>
          </w:tcPr>
          <w:p w14:paraId="5B81DC6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驾驶舱V1.0上线（产业全景+基础风险预警）、首笔信用分贷款落地</w:t>
            </w:r>
          </w:p>
        </w:tc>
      </w:tr>
      <w:tr w14:paraId="3885DC5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320BF4D0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第5月</w:t>
            </w:r>
          </w:p>
        </w:tc>
        <w:tc>
          <w:tcPr>
            <w:tcW w:w="7400" w:type="dxa"/>
          </w:tcPr>
          <w:p w14:paraId="147470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驾驶舱V1.5上线（社保扩面+人才洞察）、培训模块上线</w:t>
            </w:r>
          </w:p>
        </w:tc>
      </w:tr>
      <w:tr w14:paraId="5D2D5F3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7F10CD48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第6月</w:t>
            </w:r>
          </w:p>
        </w:tc>
        <w:tc>
          <w:tcPr>
            <w:tcW w:w="7400" w:type="dxa"/>
          </w:tcPr>
          <w:p w14:paraId="603C7BD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阶段复盘、500名OPC目标达成、启动第二阶段</w:t>
            </w:r>
          </w:p>
        </w:tc>
      </w:tr>
    </w:tbl>
    <w:p w14:paraId="02C05C7E">
      <w:pPr>
        <w:pStyle w:val="3"/>
      </w:pPr>
      <w:bookmarkStart w:id="59" w:name="_Toc14625"/>
      <w:r>
        <w:t>三、驾驶舱分阶段上线计划</w:t>
      </w:r>
      <w:bookmarkEnd w:id="59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8"/>
        <w:gridCol w:w="5227"/>
        <w:gridCol w:w="2211"/>
      </w:tblGrid>
      <w:tr w14:paraId="5F2BE8F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E4F0F8"/>
          </w:tcPr>
          <w:p w14:paraId="7CFB510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阶段</w:t>
            </w:r>
          </w:p>
        </w:tc>
        <w:tc>
          <w:tcPr>
            <w:tcW w:w="5200" w:type="dxa"/>
            <w:shd w:val="clear" w:color="auto" w:fill="E4F0F8"/>
          </w:tcPr>
          <w:p w14:paraId="4D322AC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上线模块</w:t>
            </w:r>
          </w:p>
        </w:tc>
        <w:tc>
          <w:tcPr>
            <w:tcW w:w="2200" w:type="dxa"/>
            <w:shd w:val="clear" w:color="auto" w:fill="E4F0F8"/>
          </w:tcPr>
          <w:p w14:paraId="4F85ECD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时间</w:t>
            </w:r>
          </w:p>
        </w:tc>
      </w:tr>
      <w:tr w14:paraId="64B8151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66A6EED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V1.0</w:t>
            </w:r>
          </w:p>
        </w:tc>
        <w:tc>
          <w:tcPr>
            <w:tcW w:w="5200" w:type="dxa"/>
          </w:tcPr>
          <w:p w14:paraId="2B0FEDA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产业全景视图 + 基础风险预警</w:t>
            </w:r>
          </w:p>
        </w:tc>
        <w:tc>
          <w:tcPr>
            <w:tcW w:w="2200" w:type="dxa"/>
          </w:tcPr>
          <w:p w14:paraId="4DE6592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第4个月</w:t>
            </w:r>
          </w:p>
        </w:tc>
      </w:tr>
      <w:tr w14:paraId="2AABCA2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4C7429F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V1.5</w:t>
            </w:r>
          </w:p>
        </w:tc>
        <w:tc>
          <w:tcPr>
            <w:tcW w:w="5200" w:type="dxa"/>
          </w:tcPr>
          <w:p w14:paraId="57C5942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社保扩面分析 + 人才结构洞察</w:t>
            </w:r>
          </w:p>
        </w:tc>
        <w:tc>
          <w:tcPr>
            <w:tcW w:w="2200" w:type="dxa"/>
          </w:tcPr>
          <w:p w14:paraId="73F6DDB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第5个月</w:t>
            </w:r>
          </w:p>
        </w:tc>
      </w:tr>
      <w:tr w14:paraId="3628312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544270A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V2.0</w:t>
            </w:r>
          </w:p>
        </w:tc>
        <w:tc>
          <w:tcPr>
            <w:tcW w:w="5200" w:type="dxa"/>
          </w:tcPr>
          <w:p w14:paraId="086A277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主动服务闭环 + 政策仿真</w:t>
            </w:r>
          </w:p>
        </w:tc>
        <w:tc>
          <w:tcPr>
            <w:tcW w:w="2200" w:type="dxa"/>
          </w:tcPr>
          <w:p w14:paraId="12B4FEA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第9个月</w:t>
            </w:r>
          </w:p>
        </w:tc>
      </w:tr>
      <w:tr w14:paraId="5A160E13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6A173C65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V3.0</w:t>
            </w:r>
          </w:p>
        </w:tc>
        <w:tc>
          <w:tcPr>
            <w:tcW w:w="5200" w:type="dxa"/>
          </w:tcPr>
          <w:p w14:paraId="45B45A8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跨园区对标 + 预测模型</w:t>
            </w:r>
          </w:p>
        </w:tc>
        <w:tc>
          <w:tcPr>
            <w:tcW w:w="2200" w:type="dxa"/>
          </w:tcPr>
          <w:p w14:paraId="1CB5EC3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第15个月</w:t>
            </w:r>
          </w:p>
        </w:tc>
      </w:tr>
    </w:tbl>
    <w:p w14:paraId="3DA4B79B">
      <w:pPr>
        <w:pStyle w:val="2"/>
      </w:pPr>
      <w:bookmarkStart w:id="60" w:name="_Toc9379"/>
      <w:r>
        <w:t>第七部分 运营模式与商业模式</w:t>
      </w:r>
      <w:bookmarkEnd w:id="60"/>
      <w:bookmarkStart w:id="61" w:name="_Toc007"/>
      <w:bookmarkEnd w:id="61"/>
    </w:p>
    <w:p w14:paraId="4357A4DD">
      <w:pPr>
        <w:pStyle w:val="3"/>
      </w:pPr>
      <w:bookmarkStart w:id="62" w:name="_Toc14654"/>
      <w:r>
        <w:t>一、运营模式</w:t>
      </w:r>
      <w:bookmarkEnd w:id="62"/>
    </w:p>
    <w:p w14:paraId="40771E2E">
      <w:r>
        <w:t>建议：混合所有制运营公司</w:t>
      </w:r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2010"/>
        <w:gridCol w:w="4624"/>
      </w:tblGrid>
      <w:tr w14:paraId="21A8F85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E4F0F8"/>
          </w:tcPr>
          <w:p w14:paraId="4840169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股东</w:t>
            </w:r>
          </w:p>
        </w:tc>
        <w:tc>
          <w:tcPr>
            <w:tcW w:w="2000" w:type="dxa"/>
            <w:shd w:val="clear" w:color="auto" w:fill="E4F0F8"/>
          </w:tcPr>
          <w:p w14:paraId="6C7B02A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持股比例</w:t>
            </w:r>
          </w:p>
        </w:tc>
        <w:tc>
          <w:tcPr>
            <w:tcW w:w="4600" w:type="dxa"/>
            <w:shd w:val="clear" w:color="auto" w:fill="E4F0F8"/>
          </w:tcPr>
          <w:p w14:paraId="3D4E431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职责</w:t>
            </w:r>
          </w:p>
        </w:tc>
      </w:tr>
      <w:tr w14:paraId="5B8E7ABE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740F39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开发区管委会</w:t>
            </w:r>
          </w:p>
        </w:tc>
        <w:tc>
          <w:tcPr>
            <w:tcW w:w="2000" w:type="dxa"/>
          </w:tcPr>
          <w:p w14:paraId="68186AE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20-30%</w:t>
            </w:r>
          </w:p>
        </w:tc>
        <w:tc>
          <w:tcPr>
            <w:tcW w:w="4600" w:type="dxa"/>
          </w:tcPr>
          <w:p w14:paraId="29C739F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政策协调、政务接口、监管合规</w:t>
            </w:r>
          </w:p>
        </w:tc>
      </w:tr>
      <w:tr w14:paraId="42A35BEE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5B9E74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专业数字化公司</w:t>
            </w:r>
          </w:p>
        </w:tc>
        <w:tc>
          <w:tcPr>
            <w:tcW w:w="2000" w:type="dxa"/>
          </w:tcPr>
          <w:p w14:paraId="3936594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50-60%</w:t>
            </w:r>
          </w:p>
        </w:tc>
        <w:tc>
          <w:tcPr>
            <w:tcW w:w="4600" w:type="dxa"/>
          </w:tcPr>
          <w:p w14:paraId="54EFD42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平台开发、运营推广、商业变现</w:t>
            </w:r>
          </w:p>
        </w:tc>
      </w:tr>
      <w:tr w14:paraId="4D5138AE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8ECA1A1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产业资本/金融机构</w:t>
            </w:r>
          </w:p>
        </w:tc>
        <w:tc>
          <w:tcPr>
            <w:tcW w:w="2000" w:type="dxa"/>
          </w:tcPr>
          <w:p w14:paraId="3F9752C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10-20%</w:t>
            </w:r>
          </w:p>
        </w:tc>
        <w:tc>
          <w:tcPr>
            <w:tcW w:w="4600" w:type="dxa"/>
          </w:tcPr>
          <w:p w14:paraId="76B2717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资金支持、金融产品对接</w:t>
            </w:r>
          </w:p>
        </w:tc>
      </w:tr>
    </w:tbl>
    <w:p w14:paraId="0056DE6D">
      <w:pPr>
        <w:pStyle w:val="3"/>
      </w:pPr>
      <w:bookmarkStart w:id="63" w:name="_Toc16242"/>
      <w:r>
        <w:t>二、商业模式</w:t>
      </w:r>
      <w:bookmarkEnd w:id="63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5026"/>
        <w:gridCol w:w="2010"/>
      </w:tblGrid>
      <w:tr w14:paraId="194FFFE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4F0F8"/>
          </w:tcPr>
          <w:p w14:paraId="7F82EAF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收入来源</w:t>
            </w:r>
          </w:p>
        </w:tc>
        <w:tc>
          <w:tcPr>
            <w:tcW w:w="5000" w:type="dxa"/>
            <w:shd w:val="clear" w:color="auto" w:fill="E4F0F8"/>
          </w:tcPr>
          <w:p w14:paraId="2084E10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说明</w:t>
            </w:r>
          </w:p>
        </w:tc>
        <w:tc>
          <w:tcPr>
            <w:tcW w:w="2000" w:type="dxa"/>
            <w:shd w:val="clear" w:color="auto" w:fill="E4F0F8"/>
          </w:tcPr>
          <w:p w14:paraId="37C3273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预估占比</w:t>
            </w:r>
          </w:p>
        </w:tc>
      </w:tr>
      <w:tr w14:paraId="7A83EE9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CD7F15E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政府购买服务</w:t>
            </w:r>
          </w:p>
        </w:tc>
        <w:tc>
          <w:tcPr>
            <w:tcW w:w="5000" w:type="dxa"/>
          </w:tcPr>
          <w:p w14:paraId="3850267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驾驶舱系统年费、风险预警服务费</w:t>
            </w:r>
          </w:p>
        </w:tc>
        <w:tc>
          <w:tcPr>
            <w:tcW w:w="2000" w:type="dxa"/>
          </w:tcPr>
          <w:p w14:paraId="147F622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30%</w:t>
            </w:r>
          </w:p>
        </w:tc>
      </w:tr>
      <w:tr w14:paraId="64A7409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5F58D76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交易抽成</w:t>
            </w:r>
          </w:p>
        </w:tc>
        <w:tc>
          <w:tcPr>
            <w:tcW w:w="5000" w:type="dxa"/>
          </w:tcPr>
          <w:p w14:paraId="17D03AD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任务撮合订单的3-5%</w:t>
            </w:r>
          </w:p>
        </w:tc>
        <w:tc>
          <w:tcPr>
            <w:tcW w:w="2000" w:type="dxa"/>
          </w:tcPr>
          <w:p w14:paraId="63868B1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25%</w:t>
            </w:r>
          </w:p>
        </w:tc>
      </w:tr>
      <w:tr w14:paraId="33CFA40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222DDFE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金融分润</w:t>
            </w:r>
          </w:p>
        </w:tc>
        <w:tc>
          <w:tcPr>
            <w:tcW w:w="5000" w:type="dxa"/>
          </w:tcPr>
          <w:p w14:paraId="4C77E74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信用贷推荐佣金（银行返佣）</w:t>
            </w:r>
          </w:p>
        </w:tc>
        <w:tc>
          <w:tcPr>
            <w:tcW w:w="2000" w:type="dxa"/>
          </w:tcPr>
          <w:p w14:paraId="62FC231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20%</w:t>
            </w:r>
          </w:p>
        </w:tc>
      </w:tr>
      <w:tr w14:paraId="7619F0B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247AD30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增值服务</w:t>
            </w:r>
          </w:p>
        </w:tc>
        <w:tc>
          <w:tcPr>
            <w:tcW w:w="5000" w:type="dxa"/>
          </w:tcPr>
          <w:p w14:paraId="3A1F34B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认证考试费、算力包月、精准招聘服务</w:t>
            </w:r>
          </w:p>
        </w:tc>
        <w:tc>
          <w:tcPr>
            <w:tcW w:w="2000" w:type="dxa"/>
          </w:tcPr>
          <w:p w14:paraId="033D72E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15%</w:t>
            </w:r>
          </w:p>
        </w:tc>
      </w:tr>
      <w:tr w14:paraId="797EA56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13C8251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数据服务</w:t>
            </w:r>
          </w:p>
        </w:tc>
        <w:tc>
          <w:tcPr>
            <w:tcW w:w="5000" w:type="dxa"/>
          </w:tcPr>
          <w:p w14:paraId="20F922F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脱敏产业报告、定制化数据分析</w:t>
            </w:r>
          </w:p>
        </w:tc>
        <w:tc>
          <w:tcPr>
            <w:tcW w:w="2000" w:type="dxa"/>
          </w:tcPr>
          <w:p w14:paraId="647FAA7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10%</w:t>
            </w:r>
          </w:p>
        </w:tc>
      </w:tr>
    </w:tbl>
    <w:p w14:paraId="53728610">
      <w:pPr>
        <w:pStyle w:val="3"/>
      </w:pPr>
      <w:bookmarkStart w:id="64" w:name="_Toc17527"/>
      <w:r>
        <w:t>三、成本结构</w:t>
      </w:r>
      <w:bookmarkEnd w:id="64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26"/>
        <w:gridCol w:w="4020"/>
      </w:tblGrid>
      <w:tr w14:paraId="434D774E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shd w:val="clear" w:color="auto" w:fill="E4F0F8"/>
          </w:tcPr>
          <w:p w14:paraId="1993030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成本项</w:t>
            </w:r>
          </w:p>
        </w:tc>
        <w:tc>
          <w:tcPr>
            <w:tcW w:w="4000" w:type="dxa"/>
            <w:shd w:val="clear" w:color="auto" w:fill="E4F0F8"/>
          </w:tcPr>
          <w:p w14:paraId="4222DF9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占比</w:t>
            </w:r>
          </w:p>
        </w:tc>
      </w:tr>
      <w:tr w14:paraId="6F8DC75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6983BCD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平台研发与运维</w:t>
            </w:r>
          </w:p>
        </w:tc>
        <w:tc>
          <w:tcPr>
            <w:tcW w:w="4000" w:type="dxa"/>
          </w:tcPr>
          <w:p w14:paraId="3E7163C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40%</w:t>
            </w:r>
          </w:p>
        </w:tc>
      </w:tr>
      <w:tr w14:paraId="4D18F77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7D4A1FC1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运营与地推团队</w:t>
            </w:r>
          </w:p>
        </w:tc>
        <w:tc>
          <w:tcPr>
            <w:tcW w:w="4000" w:type="dxa"/>
          </w:tcPr>
          <w:p w14:paraId="753A19E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30%</w:t>
            </w:r>
          </w:p>
        </w:tc>
      </w:tr>
      <w:tr w14:paraId="7D48BECA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02CD189E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市场与活动</w:t>
            </w:r>
          </w:p>
        </w:tc>
        <w:tc>
          <w:tcPr>
            <w:tcW w:w="4000" w:type="dxa"/>
          </w:tcPr>
          <w:p w14:paraId="25F3823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15%</w:t>
            </w:r>
          </w:p>
        </w:tc>
      </w:tr>
      <w:tr w14:paraId="5ABCB03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5E6E5E36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政务接口对接</w:t>
            </w:r>
          </w:p>
        </w:tc>
        <w:tc>
          <w:tcPr>
            <w:tcW w:w="4000" w:type="dxa"/>
          </w:tcPr>
          <w:p w14:paraId="14DD582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10%</w:t>
            </w:r>
          </w:p>
        </w:tc>
      </w:tr>
      <w:tr w14:paraId="6CFD58B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0D40ADB4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行政管理</w:t>
            </w:r>
          </w:p>
        </w:tc>
        <w:tc>
          <w:tcPr>
            <w:tcW w:w="4000" w:type="dxa"/>
          </w:tcPr>
          <w:p w14:paraId="3106E3B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5%</w:t>
            </w:r>
          </w:p>
        </w:tc>
      </w:tr>
    </w:tbl>
    <w:p w14:paraId="26A4175D">
      <w:pPr>
        <w:pStyle w:val="2"/>
      </w:pPr>
      <w:bookmarkStart w:id="65" w:name="_Toc889"/>
      <w:r>
        <w:t>第八部分 风险与应对</w:t>
      </w:r>
      <w:bookmarkEnd w:id="65"/>
      <w:bookmarkStart w:id="66" w:name="_Toc008"/>
      <w:bookmarkEnd w:id="66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8"/>
        <w:gridCol w:w="2814"/>
        <w:gridCol w:w="4624"/>
      </w:tblGrid>
      <w:tr w14:paraId="456365D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E4F0F8"/>
          </w:tcPr>
          <w:p w14:paraId="15CE38C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风险类别</w:t>
            </w:r>
          </w:p>
        </w:tc>
        <w:tc>
          <w:tcPr>
            <w:tcW w:w="2800" w:type="dxa"/>
            <w:shd w:val="clear" w:color="auto" w:fill="E4F0F8"/>
          </w:tcPr>
          <w:p w14:paraId="73A1428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具体风险</w:t>
            </w:r>
          </w:p>
        </w:tc>
        <w:tc>
          <w:tcPr>
            <w:tcW w:w="4600" w:type="dxa"/>
            <w:shd w:val="clear" w:color="auto" w:fill="E4F0F8"/>
          </w:tcPr>
          <w:p w14:paraId="1AF6263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应对策略</w:t>
            </w:r>
          </w:p>
        </w:tc>
      </w:tr>
      <w:tr w14:paraId="6164C83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025624E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政策风险</w:t>
            </w:r>
          </w:p>
        </w:tc>
        <w:tc>
          <w:tcPr>
            <w:tcW w:w="2800" w:type="dxa"/>
          </w:tcPr>
          <w:p w14:paraId="0194A62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政府换届导致采购中断</w:t>
            </w:r>
          </w:p>
        </w:tc>
        <w:tc>
          <w:tcPr>
            <w:tcW w:w="4600" w:type="dxa"/>
          </w:tcPr>
          <w:p w14:paraId="1E14866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签订3年服务合同；打造不可替代的"治理效能"价值</w:t>
            </w:r>
          </w:p>
        </w:tc>
      </w:tr>
      <w:tr w14:paraId="35DB82C3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507A49E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数据风险</w:t>
            </w:r>
          </w:p>
        </w:tc>
        <w:tc>
          <w:tcPr>
            <w:tcW w:w="2800" w:type="dxa"/>
          </w:tcPr>
          <w:p w14:paraId="37CF9B9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OPC担心数据被过度监管</w:t>
            </w:r>
          </w:p>
        </w:tc>
        <w:tc>
          <w:tcPr>
            <w:tcW w:w="4600" w:type="dxa"/>
          </w:tcPr>
          <w:p w14:paraId="627894B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明确数据授权协议：政府只能看脱敏统计；驾驶舱仅展示聚合数据</w:t>
            </w:r>
          </w:p>
        </w:tc>
      </w:tr>
      <w:tr w14:paraId="0E768B6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37E3B4B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运营风险</w:t>
            </w:r>
          </w:p>
        </w:tc>
        <w:tc>
          <w:tcPr>
            <w:tcW w:w="2800" w:type="dxa"/>
          </w:tcPr>
          <w:p w14:paraId="2A6F57C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OPC活跃度不足</w:t>
            </w:r>
          </w:p>
        </w:tc>
        <w:tc>
          <w:tcPr>
            <w:tcW w:w="4600" w:type="dxa"/>
          </w:tcPr>
          <w:p w14:paraId="4EA2914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信用分+金融权益作为核心钩子；地推团队一对一转化</w:t>
            </w:r>
          </w:p>
        </w:tc>
      </w:tr>
      <w:tr w14:paraId="435422F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32C7EA2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技术风险</w:t>
            </w:r>
          </w:p>
        </w:tc>
        <w:tc>
          <w:tcPr>
            <w:tcW w:w="2800" w:type="dxa"/>
          </w:tcPr>
          <w:p w14:paraId="10986D0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政务系统接口难打通</w:t>
            </w:r>
          </w:p>
        </w:tc>
        <w:tc>
          <w:tcPr>
            <w:tcW w:w="4600" w:type="dxa"/>
          </w:tcPr>
          <w:p w14:paraId="7122A02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MVP阶段用OPC自主上传（OCR识别），逐步推动接口</w:t>
            </w:r>
          </w:p>
        </w:tc>
      </w:tr>
      <w:tr w14:paraId="5731C0DC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6CDCAE68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竞争风险</w:t>
            </w:r>
          </w:p>
        </w:tc>
        <w:tc>
          <w:tcPr>
            <w:tcW w:w="2800" w:type="dxa"/>
          </w:tcPr>
          <w:p w14:paraId="2B29999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大厂推出类似平台</w:t>
            </w:r>
          </w:p>
        </w:tc>
        <w:tc>
          <w:tcPr>
            <w:tcW w:w="4600" w:type="dxa"/>
          </w:tcPr>
          <w:p w14:paraId="2684967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聚焦"政府+信用+驾驶舱"差异化，大厂做不了深度政务</w:t>
            </w:r>
          </w:p>
        </w:tc>
      </w:tr>
    </w:tbl>
    <w:p w14:paraId="527FA2B3">
      <w:pPr>
        <w:pStyle w:val="2"/>
      </w:pPr>
      <w:bookmarkStart w:id="67" w:name="_Toc23927"/>
      <w:r>
        <w:t>第九部分 预期效益分析</w:t>
      </w:r>
      <w:bookmarkEnd w:id="67"/>
      <w:bookmarkStart w:id="68" w:name="_Toc009"/>
      <w:bookmarkEnd w:id="68"/>
    </w:p>
    <w:p w14:paraId="6C437EB0">
      <w:pPr>
        <w:pStyle w:val="3"/>
      </w:pPr>
      <w:bookmarkStart w:id="69" w:name="_Toc18142"/>
      <w:r>
        <w:t>一、对开发区的效益</w:t>
      </w:r>
      <w:bookmarkEnd w:id="69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2211"/>
        <w:gridCol w:w="2211"/>
        <w:gridCol w:w="2212"/>
      </w:tblGrid>
      <w:tr w14:paraId="689D836A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E4F0F8"/>
          </w:tcPr>
          <w:p w14:paraId="1F1267D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指标</w:t>
            </w:r>
          </w:p>
        </w:tc>
        <w:tc>
          <w:tcPr>
            <w:tcW w:w="2200" w:type="dxa"/>
            <w:shd w:val="clear" w:color="auto" w:fill="E4F0F8"/>
          </w:tcPr>
          <w:p w14:paraId="5E7DD1C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基线（无平台）</w:t>
            </w:r>
          </w:p>
        </w:tc>
        <w:tc>
          <w:tcPr>
            <w:tcW w:w="2200" w:type="dxa"/>
            <w:shd w:val="clear" w:color="auto" w:fill="E4F0F8"/>
          </w:tcPr>
          <w:p w14:paraId="68BE7F3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平台上线2年</w:t>
            </w:r>
          </w:p>
        </w:tc>
        <w:tc>
          <w:tcPr>
            <w:tcW w:w="2200" w:type="dxa"/>
            <w:shd w:val="clear" w:color="auto" w:fill="E4F0F8"/>
          </w:tcPr>
          <w:p w14:paraId="08772B4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增量</w:t>
            </w:r>
          </w:p>
        </w:tc>
      </w:tr>
      <w:tr w14:paraId="1DFEA91A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1F86BAC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OPC年交易额</w:t>
            </w:r>
          </w:p>
        </w:tc>
        <w:tc>
          <w:tcPr>
            <w:tcW w:w="2200" w:type="dxa"/>
          </w:tcPr>
          <w:p w14:paraId="1D8704D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5000万</w:t>
            </w:r>
          </w:p>
        </w:tc>
        <w:tc>
          <w:tcPr>
            <w:tcW w:w="2200" w:type="dxa"/>
          </w:tcPr>
          <w:p w14:paraId="68C71C7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1.5亿</w:t>
            </w:r>
          </w:p>
        </w:tc>
        <w:tc>
          <w:tcPr>
            <w:tcW w:w="2200" w:type="dxa"/>
          </w:tcPr>
          <w:p w14:paraId="1BA6D9E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+1亿</w:t>
            </w:r>
          </w:p>
        </w:tc>
      </w:tr>
      <w:tr w14:paraId="13719B1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19E78F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税收贡献</w:t>
            </w:r>
          </w:p>
        </w:tc>
        <w:tc>
          <w:tcPr>
            <w:tcW w:w="2200" w:type="dxa"/>
          </w:tcPr>
          <w:p w14:paraId="1EC834C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300万</w:t>
            </w:r>
          </w:p>
        </w:tc>
        <w:tc>
          <w:tcPr>
            <w:tcW w:w="2200" w:type="dxa"/>
          </w:tcPr>
          <w:p w14:paraId="049BF1F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900万</w:t>
            </w:r>
          </w:p>
        </w:tc>
        <w:tc>
          <w:tcPr>
            <w:tcW w:w="2200" w:type="dxa"/>
          </w:tcPr>
          <w:p w14:paraId="39CE1F9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+600万</w:t>
            </w:r>
          </w:p>
        </w:tc>
      </w:tr>
      <w:tr w14:paraId="54234ED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636593C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社保缴纳人数</w:t>
            </w:r>
          </w:p>
        </w:tc>
        <w:tc>
          <w:tcPr>
            <w:tcW w:w="2200" w:type="dxa"/>
          </w:tcPr>
          <w:p w14:paraId="1D425DE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200人</w:t>
            </w:r>
          </w:p>
        </w:tc>
        <w:tc>
          <w:tcPr>
            <w:tcW w:w="2200" w:type="dxa"/>
          </w:tcPr>
          <w:p w14:paraId="67B37B2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600人</w:t>
            </w:r>
          </w:p>
        </w:tc>
        <w:tc>
          <w:tcPr>
            <w:tcW w:w="2200" w:type="dxa"/>
          </w:tcPr>
          <w:p w14:paraId="4BF5E3D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+400人</w:t>
            </w:r>
          </w:p>
        </w:tc>
      </w:tr>
      <w:tr w14:paraId="3CAB1DE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5C41C28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高价值人才留存率</w:t>
            </w:r>
          </w:p>
        </w:tc>
        <w:tc>
          <w:tcPr>
            <w:tcW w:w="2200" w:type="dxa"/>
          </w:tcPr>
          <w:p w14:paraId="0CAEC46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60%</w:t>
            </w:r>
          </w:p>
        </w:tc>
        <w:tc>
          <w:tcPr>
            <w:tcW w:w="2200" w:type="dxa"/>
          </w:tcPr>
          <w:p w14:paraId="47F9FEF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85%</w:t>
            </w:r>
          </w:p>
        </w:tc>
        <w:tc>
          <w:tcPr>
            <w:tcW w:w="2200" w:type="dxa"/>
          </w:tcPr>
          <w:p w14:paraId="5A60B33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+25%</w:t>
            </w:r>
          </w:p>
        </w:tc>
      </w:tr>
      <w:tr w14:paraId="07B9CB8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517E70C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政策精准度（触达率）</w:t>
            </w:r>
          </w:p>
        </w:tc>
        <w:tc>
          <w:tcPr>
            <w:tcW w:w="2200" w:type="dxa"/>
          </w:tcPr>
          <w:p w14:paraId="3A8A280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30%</w:t>
            </w:r>
          </w:p>
        </w:tc>
        <w:tc>
          <w:tcPr>
            <w:tcW w:w="2200" w:type="dxa"/>
          </w:tcPr>
          <w:p w14:paraId="3E273BB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80%</w:t>
            </w:r>
          </w:p>
        </w:tc>
        <w:tc>
          <w:tcPr>
            <w:tcW w:w="2200" w:type="dxa"/>
          </w:tcPr>
          <w:p w14:paraId="592B5C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+50%</w:t>
            </w:r>
          </w:p>
        </w:tc>
      </w:tr>
      <w:tr w14:paraId="7D678BB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0A05BC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税收风险识别率</w:t>
            </w:r>
          </w:p>
        </w:tc>
        <w:tc>
          <w:tcPr>
            <w:tcW w:w="2200" w:type="dxa"/>
          </w:tcPr>
          <w:p w14:paraId="7CB7009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&lt;10%</w:t>
            </w:r>
          </w:p>
        </w:tc>
        <w:tc>
          <w:tcPr>
            <w:tcW w:w="2200" w:type="dxa"/>
          </w:tcPr>
          <w:p w14:paraId="1D3EF92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&gt;85%</w:t>
            </w:r>
          </w:p>
        </w:tc>
        <w:tc>
          <w:tcPr>
            <w:tcW w:w="2200" w:type="dxa"/>
          </w:tcPr>
          <w:p w14:paraId="16D9632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+75%</w:t>
            </w:r>
          </w:p>
        </w:tc>
      </w:tr>
    </w:tbl>
    <w:p w14:paraId="1F99D9E4">
      <w:pPr>
        <w:pStyle w:val="3"/>
      </w:pPr>
      <w:bookmarkStart w:id="70" w:name="_Toc12081"/>
      <w:r>
        <w:t>二、驾驶舱专项效益</w:t>
      </w:r>
      <w:bookmarkEnd w:id="70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6634"/>
      </w:tblGrid>
      <w:tr w14:paraId="6BA41E1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E4F0F8"/>
          </w:tcPr>
          <w:p w14:paraId="4B407CE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效益维度</w:t>
            </w:r>
          </w:p>
        </w:tc>
        <w:tc>
          <w:tcPr>
            <w:tcW w:w="6600" w:type="dxa"/>
            <w:shd w:val="clear" w:color="auto" w:fill="E4F0F8"/>
          </w:tcPr>
          <w:p w14:paraId="26BE230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具体表现</w:t>
            </w:r>
          </w:p>
        </w:tc>
      </w:tr>
      <w:tr w14:paraId="4E9633D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5896B2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监管效能提升</w:t>
            </w:r>
          </w:p>
        </w:tc>
        <w:tc>
          <w:tcPr>
            <w:tcW w:w="6600" w:type="dxa"/>
          </w:tcPr>
          <w:p w14:paraId="7C8D32E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风险线索自动识别，从"人工排查"到"AI推送"，效率提升10倍</w:t>
            </w:r>
          </w:p>
        </w:tc>
      </w:tr>
      <w:tr w14:paraId="50AFCF6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EC0033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社保扩面精准</w:t>
            </w:r>
          </w:p>
        </w:tc>
        <w:tc>
          <w:tcPr>
            <w:tcW w:w="6600" w:type="dxa"/>
          </w:tcPr>
          <w:p w14:paraId="42DA938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锁定目标人群，扩面转化率从5%提升至25%</w:t>
            </w:r>
          </w:p>
        </w:tc>
      </w:tr>
      <w:tr w14:paraId="768DB2D1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4B0D5F1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人才政策优化</w:t>
            </w:r>
          </w:p>
        </w:tc>
        <w:tc>
          <w:tcPr>
            <w:tcW w:w="6600" w:type="dxa"/>
          </w:tcPr>
          <w:p w14:paraId="7DB5AAE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紧缺技能识别周期从3个月缩短至1周</w:t>
            </w:r>
          </w:p>
        </w:tc>
      </w:tr>
      <w:tr w14:paraId="3DBEBF20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562FC3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决策科学化</w:t>
            </w:r>
          </w:p>
        </w:tc>
        <w:tc>
          <w:tcPr>
            <w:tcW w:w="6600" w:type="dxa"/>
          </w:tcPr>
          <w:p w14:paraId="6B73F92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政策上线前可仿真模拟，减少试错成本</w:t>
            </w:r>
          </w:p>
        </w:tc>
      </w:tr>
    </w:tbl>
    <w:p w14:paraId="5031A9DE">
      <w:pPr>
        <w:pStyle w:val="3"/>
      </w:pPr>
      <w:bookmarkStart w:id="71" w:name="_Toc10386"/>
      <w:r>
        <w:t>三、投资回报测算（3年）</w:t>
      </w:r>
      <w:bookmarkEnd w:id="71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26"/>
        <w:gridCol w:w="4020"/>
      </w:tblGrid>
      <w:tr w14:paraId="4661AA0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shd w:val="clear" w:color="auto" w:fill="E4F0F8"/>
          </w:tcPr>
          <w:p w14:paraId="702220D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项目</w:t>
            </w:r>
          </w:p>
        </w:tc>
        <w:tc>
          <w:tcPr>
            <w:tcW w:w="4000" w:type="dxa"/>
            <w:shd w:val="clear" w:color="auto" w:fill="E4F0F8"/>
          </w:tcPr>
          <w:p w14:paraId="41BA628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金额</w:t>
            </w:r>
          </w:p>
        </w:tc>
      </w:tr>
      <w:tr w14:paraId="254E5A86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3C86C068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初期投入（研发+运营）</w:t>
            </w:r>
          </w:p>
        </w:tc>
        <w:tc>
          <w:tcPr>
            <w:tcW w:w="4000" w:type="dxa"/>
          </w:tcPr>
          <w:p w14:paraId="77E4069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800万</w:t>
            </w:r>
          </w:p>
        </w:tc>
      </w:tr>
      <w:tr w14:paraId="721F6F9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2D28472C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年运营成本</w:t>
            </w:r>
          </w:p>
        </w:tc>
        <w:tc>
          <w:tcPr>
            <w:tcW w:w="4000" w:type="dxa"/>
          </w:tcPr>
          <w:p w14:paraId="201F14B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400万/年</w:t>
            </w:r>
          </w:p>
        </w:tc>
      </w:tr>
      <w:tr w14:paraId="109E7793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379750BD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3年总收入（保守预估）</w:t>
            </w:r>
          </w:p>
        </w:tc>
        <w:tc>
          <w:tcPr>
            <w:tcW w:w="4000" w:type="dxa"/>
          </w:tcPr>
          <w:p w14:paraId="3159708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2800万</w:t>
            </w:r>
          </w:p>
        </w:tc>
      </w:tr>
      <w:tr w14:paraId="34B53C39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72BC337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3年净利润</w:t>
            </w:r>
          </w:p>
        </w:tc>
        <w:tc>
          <w:tcPr>
            <w:tcW w:w="4000" w:type="dxa"/>
          </w:tcPr>
          <w:p w14:paraId="7D83708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800万</w:t>
            </w:r>
          </w:p>
        </w:tc>
      </w:tr>
      <w:tr w14:paraId="5C3DD03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</w:tcPr>
          <w:p w14:paraId="2A10CB5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投资回收期</w:t>
            </w:r>
          </w:p>
        </w:tc>
        <w:tc>
          <w:tcPr>
            <w:tcW w:w="4000" w:type="dxa"/>
          </w:tcPr>
          <w:p w14:paraId="672B62E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约2.5年</w:t>
            </w:r>
          </w:p>
        </w:tc>
      </w:tr>
    </w:tbl>
    <w:p w14:paraId="482F9D98">
      <w:pPr>
        <w:pStyle w:val="2"/>
      </w:pPr>
      <w:bookmarkStart w:id="72" w:name="_Toc1426"/>
      <w:r>
        <w:t>第十部分 核心竞争力与差异化</w:t>
      </w:r>
      <w:bookmarkEnd w:id="72"/>
      <w:bookmarkStart w:id="73" w:name="_Toc010"/>
      <w:bookmarkEnd w:id="73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3417"/>
        <w:gridCol w:w="3619"/>
      </w:tblGrid>
      <w:tr w14:paraId="686F3C7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4F0F8"/>
          </w:tcPr>
          <w:p w14:paraId="6D7E3C2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维度</w:t>
            </w:r>
          </w:p>
        </w:tc>
        <w:tc>
          <w:tcPr>
            <w:tcW w:w="3400" w:type="dxa"/>
            <w:shd w:val="clear" w:color="auto" w:fill="E4F0F8"/>
          </w:tcPr>
          <w:p w14:paraId="623943C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传统园区平台</w:t>
            </w:r>
          </w:p>
        </w:tc>
        <w:tc>
          <w:tcPr>
            <w:tcW w:w="3600" w:type="dxa"/>
            <w:shd w:val="clear" w:color="auto" w:fill="E4F0F8"/>
          </w:tcPr>
          <w:p w14:paraId="22DA613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AI Runtime</w:t>
            </w:r>
          </w:p>
        </w:tc>
      </w:tr>
      <w:tr w14:paraId="3C4D0A2E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6C20193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核心逻辑</w:t>
            </w:r>
          </w:p>
        </w:tc>
        <w:tc>
          <w:tcPr>
            <w:tcW w:w="3400" w:type="dxa"/>
          </w:tcPr>
          <w:p w14:paraId="7AADBF9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物业管理+政策通知</w:t>
            </w:r>
          </w:p>
        </w:tc>
        <w:tc>
          <w:tcPr>
            <w:tcW w:w="3600" w:type="dxa"/>
          </w:tcPr>
          <w:p w14:paraId="2AE8DB1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数据驱动+信用赋能+驾驶舱治理</w:t>
            </w:r>
          </w:p>
        </w:tc>
      </w:tr>
      <w:tr w14:paraId="68ED2043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5F0067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对OPC价值</w:t>
            </w:r>
          </w:p>
        </w:tc>
        <w:tc>
          <w:tcPr>
            <w:tcW w:w="3400" w:type="dxa"/>
          </w:tcPr>
          <w:p w14:paraId="7000851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偶尔有用</w:t>
            </w:r>
          </w:p>
        </w:tc>
        <w:tc>
          <w:tcPr>
            <w:tcW w:w="3600" w:type="dxa"/>
          </w:tcPr>
          <w:p w14:paraId="4A4A7B7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每日必用（AI工具+任务+金融）</w:t>
            </w:r>
          </w:p>
        </w:tc>
      </w:tr>
      <w:tr w14:paraId="4B0AF70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E0C0335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对政府价值</w:t>
            </w:r>
          </w:p>
        </w:tc>
        <w:tc>
          <w:tcPr>
            <w:tcW w:w="3400" w:type="dxa"/>
          </w:tcPr>
          <w:p w14:paraId="7F6C24C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统计报表</w:t>
            </w:r>
          </w:p>
        </w:tc>
        <w:tc>
          <w:tcPr>
            <w:tcW w:w="3600" w:type="dxa"/>
          </w:tcPr>
          <w:p w14:paraId="70A2376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实时驾驶舱+风险预警+精准施策</w:t>
            </w:r>
          </w:p>
        </w:tc>
      </w:tr>
      <w:tr w14:paraId="1F03CB5A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E629950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数据贯通</w:t>
            </w:r>
          </w:p>
        </w:tc>
        <w:tc>
          <w:tcPr>
            <w:tcW w:w="3400" w:type="dxa"/>
          </w:tcPr>
          <w:p w14:paraId="3CB311F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孤岛</w:t>
            </w:r>
          </w:p>
        </w:tc>
        <w:tc>
          <w:tcPr>
            <w:tcW w:w="3600" w:type="dxa"/>
          </w:tcPr>
          <w:p w14:paraId="463E061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政务+平台+金融三通</w:t>
            </w:r>
          </w:p>
        </w:tc>
      </w:tr>
      <w:tr w14:paraId="285EE8BF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318FE3F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监管模式</w:t>
            </w:r>
          </w:p>
        </w:tc>
        <w:tc>
          <w:tcPr>
            <w:tcW w:w="3400" w:type="dxa"/>
          </w:tcPr>
          <w:p w14:paraId="532E410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事后排查</w:t>
            </w:r>
          </w:p>
        </w:tc>
        <w:tc>
          <w:tcPr>
            <w:tcW w:w="3600" w:type="dxa"/>
          </w:tcPr>
          <w:p w14:paraId="559981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实时预警+主动服务</w:t>
            </w:r>
          </w:p>
        </w:tc>
      </w:tr>
      <w:tr w14:paraId="21FB829A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708953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盈利模式</w:t>
            </w:r>
          </w:p>
        </w:tc>
        <w:tc>
          <w:tcPr>
            <w:tcW w:w="3400" w:type="dxa"/>
          </w:tcPr>
          <w:p w14:paraId="2FCBCB6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财政拨款</w:t>
            </w:r>
          </w:p>
        </w:tc>
        <w:tc>
          <w:tcPr>
            <w:tcW w:w="3600" w:type="dxa"/>
          </w:tcPr>
          <w:p w14:paraId="627B5B4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市场化可持续</w:t>
            </w:r>
          </w:p>
        </w:tc>
      </w:tr>
      <w:tr w14:paraId="7C213B0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43BE57C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可复制性</w:t>
            </w:r>
          </w:p>
        </w:tc>
        <w:tc>
          <w:tcPr>
            <w:tcW w:w="3400" w:type="dxa"/>
          </w:tcPr>
          <w:p w14:paraId="5D25AD9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低</w:t>
            </w:r>
          </w:p>
        </w:tc>
        <w:tc>
          <w:tcPr>
            <w:tcW w:w="3600" w:type="dxa"/>
          </w:tcPr>
          <w:p w14:paraId="54F152A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高（标准SaaS+本地化适配）</w:t>
            </w:r>
          </w:p>
        </w:tc>
      </w:tr>
    </w:tbl>
    <w:p w14:paraId="27D4C6E9">
      <w:pPr>
        <w:pStyle w:val="2"/>
      </w:pPr>
      <w:bookmarkStart w:id="74" w:name="_Toc12957"/>
      <w:r>
        <w:t>第十一部分 下一步工作建议</w:t>
      </w:r>
      <w:bookmarkEnd w:id="74"/>
      <w:bookmarkStart w:id="75" w:name="_Toc011"/>
      <w:bookmarkEnd w:id="75"/>
    </w:p>
    <w:tbl>
      <w:tblPr>
        <w:tblStyle w:val="9"/>
        <w:tblW w:w="5000" w:type="pct"/>
        <w:tblInd w:w="0" w:type="dxa"/>
        <w:tblBorders>
          <w:top w:val="single" w:color="0D2B45" w:sz="12" w:space="0"/>
          <w:left w:val="none" w:color="auto" w:sz="0" w:space="0"/>
          <w:bottom w:val="single" w:color="0D2B45" w:sz="12" w:space="0"/>
          <w:right w:val="none" w:color="auto" w:sz="0" w:space="0"/>
          <w:insideH w:val="single" w:color="C8D8E4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5"/>
        <w:gridCol w:w="4020"/>
        <w:gridCol w:w="2010"/>
        <w:gridCol w:w="2011"/>
      </w:tblGrid>
      <w:tr w14:paraId="1130120C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shd w:val="clear" w:color="auto" w:fill="E4F0F8"/>
          </w:tcPr>
          <w:p w14:paraId="67FC00A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序号</w:t>
            </w:r>
          </w:p>
        </w:tc>
        <w:tc>
          <w:tcPr>
            <w:tcW w:w="4000" w:type="dxa"/>
            <w:shd w:val="clear" w:color="auto" w:fill="E4F0F8"/>
          </w:tcPr>
          <w:p w14:paraId="0607BDD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工作项</w:t>
            </w:r>
          </w:p>
        </w:tc>
        <w:tc>
          <w:tcPr>
            <w:tcW w:w="2000" w:type="dxa"/>
            <w:shd w:val="clear" w:color="auto" w:fill="E4F0F8"/>
          </w:tcPr>
          <w:p w14:paraId="239D9D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责任方</w:t>
            </w:r>
          </w:p>
        </w:tc>
        <w:tc>
          <w:tcPr>
            <w:tcW w:w="2000" w:type="dxa"/>
            <w:shd w:val="clear" w:color="auto" w:fill="E4F0F8"/>
          </w:tcPr>
          <w:p w14:paraId="430024C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预计周期</w:t>
            </w:r>
          </w:p>
        </w:tc>
      </w:tr>
      <w:tr w14:paraId="548C217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261217DE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1</w:t>
            </w:r>
          </w:p>
        </w:tc>
        <w:tc>
          <w:tcPr>
            <w:tcW w:w="4000" w:type="dxa"/>
          </w:tcPr>
          <w:p w14:paraId="35FA9C2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选定试点开发区</w:t>
            </w:r>
          </w:p>
        </w:tc>
        <w:tc>
          <w:tcPr>
            <w:tcW w:w="2000" w:type="dxa"/>
          </w:tcPr>
          <w:p w14:paraId="332A049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管委会</w:t>
            </w:r>
          </w:p>
        </w:tc>
        <w:tc>
          <w:tcPr>
            <w:tcW w:w="2000" w:type="dxa"/>
          </w:tcPr>
          <w:p w14:paraId="686B6BA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2周</w:t>
            </w:r>
          </w:p>
        </w:tc>
      </w:tr>
      <w:tr w14:paraId="16C02D2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52FB589C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2</w:t>
            </w:r>
          </w:p>
        </w:tc>
        <w:tc>
          <w:tcPr>
            <w:tcW w:w="4000" w:type="dxa"/>
          </w:tcPr>
          <w:p w14:paraId="025C192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组建筹备组（政府+企业+金融）</w:t>
            </w:r>
          </w:p>
        </w:tc>
        <w:tc>
          <w:tcPr>
            <w:tcW w:w="2000" w:type="dxa"/>
          </w:tcPr>
          <w:p w14:paraId="5460F0F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多方</w:t>
            </w:r>
          </w:p>
        </w:tc>
        <w:tc>
          <w:tcPr>
            <w:tcW w:w="2000" w:type="dxa"/>
          </w:tcPr>
          <w:p w14:paraId="2DDEB44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2周</w:t>
            </w:r>
          </w:p>
        </w:tc>
      </w:tr>
      <w:tr w14:paraId="2B88A6E7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182A9B97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3</w:t>
            </w:r>
          </w:p>
        </w:tc>
        <w:tc>
          <w:tcPr>
            <w:tcW w:w="4000" w:type="dxa"/>
          </w:tcPr>
          <w:p w14:paraId="284EE4C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完成详细PRD文档</w:t>
            </w:r>
          </w:p>
        </w:tc>
        <w:tc>
          <w:tcPr>
            <w:tcW w:w="2000" w:type="dxa"/>
          </w:tcPr>
          <w:p w14:paraId="0E431E8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产品团队</w:t>
            </w:r>
          </w:p>
        </w:tc>
        <w:tc>
          <w:tcPr>
            <w:tcW w:w="2000" w:type="dxa"/>
          </w:tcPr>
          <w:p w14:paraId="5A47DCC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4周</w:t>
            </w:r>
          </w:p>
        </w:tc>
      </w:tr>
      <w:tr w14:paraId="22B70585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1011A29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4</w:t>
            </w:r>
          </w:p>
        </w:tc>
        <w:tc>
          <w:tcPr>
            <w:tcW w:w="4000" w:type="dxa"/>
          </w:tcPr>
          <w:p w14:paraId="18FF3A1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启动技术选型与架构设计</w:t>
            </w:r>
          </w:p>
        </w:tc>
        <w:tc>
          <w:tcPr>
            <w:tcW w:w="2000" w:type="dxa"/>
          </w:tcPr>
          <w:p w14:paraId="73C76A1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技术团队</w:t>
            </w:r>
          </w:p>
        </w:tc>
        <w:tc>
          <w:tcPr>
            <w:tcW w:w="2000" w:type="dxa"/>
          </w:tcPr>
          <w:p w14:paraId="6907CEB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3周</w:t>
            </w:r>
          </w:p>
        </w:tc>
      </w:tr>
      <w:tr w14:paraId="4F1DF0E2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182A5E32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5</w:t>
            </w:r>
          </w:p>
        </w:tc>
        <w:tc>
          <w:tcPr>
            <w:tcW w:w="4000" w:type="dxa"/>
          </w:tcPr>
          <w:p w14:paraId="59B9D95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对接首批政务接口（税务、人社）</w:t>
            </w:r>
          </w:p>
        </w:tc>
        <w:tc>
          <w:tcPr>
            <w:tcW w:w="2000" w:type="dxa"/>
          </w:tcPr>
          <w:p w14:paraId="74268E0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政务协调组</w:t>
            </w:r>
          </w:p>
        </w:tc>
        <w:tc>
          <w:tcPr>
            <w:tcW w:w="2000" w:type="dxa"/>
          </w:tcPr>
          <w:p w14:paraId="2A566C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6周</w:t>
            </w:r>
          </w:p>
        </w:tc>
      </w:tr>
      <w:tr w14:paraId="2AC8E51D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1DFE9999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6</w:t>
            </w:r>
          </w:p>
        </w:tc>
        <w:tc>
          <w:tcPr>
            <w:tcW w:w="4000" w:type="dxa"/>
          </w:tcPr>
          <w:p w14:paraId="31A86AC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招募种子OPC用户（30-50名）</w:t>
            </w:r>
          </w:p>
        </w:tc>
        <w:tc>
          <w:tcPr>
            <w:tcW w:w="2000" w:type="dxa"/>
          </w:tcPr>
          <w:p w14:paraId="6008A37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运营团队</w:t>
            </w:r>
          </w:p>
        </w:tc>
        <w:tc>
          <w:tcPr>
            <w:tcW w:w="2000" w:type="dxa"/>
          </w:tcPr>
          <w:p w14:paraId="6745ADF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4周</w:t>
            </w:r>
          </w:p>
        </w:tc>
      </w:tr>
      <w:tr w14:paraId="381430D8">
        <w:tblPrEx>
          <w:tblBorders>
            <w:top w:val="single" w:color="0D2B45" w:sz="12" w:space="0"/>
            <w:left w:val="none" w:color="auto" w:sz="0" w:space="0"/>
            <w:bottom w:val="single" w:color="0D2B45" w:sz="12" w:space="0"/>
            <w:right w:val="none" w:color="auto" w:sz="0" w:space="0"/>
            <w:insideH w:val="single" w:color="C8D8E4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61F72F2A"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微软雅黑"/>
                <w:b/>
                <w:color w:val="1B2631"/>
                <w:sz w:val="20"/>
              </w:rPr>
              <w:t>7</w:t>
            </w:r>
          </w:p>
        </w:tc>
        <w:tc>
          <w:tcPr>
            <w:tcW w:w="4000" w:type="dxa"/>
          </w:tcPr>
          <w:p w14:paraId="6F5C3F9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驾驶舱原型确认（与政府各部门）</w:t>
            </w:r>
          </w:p>
        </w:tc>
        <w:tc>
          <w:tcPr>
            <w:tcW w:w="2000" w:type="dxa"/>
          </w:tcPr>
          <w:p w14:paraId="6F74193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产品+政府</w:t>
            </w:r>
          </w:p>
        </w:tc>
        <w:tc>
          <w:tcPr>
            <w:tcW w:w="2000" w:type="dxa"/>
          </w:tcPr>
          <w:p w14:paraId="01AF681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4A7082"/>
                <w:sz w:val="20"/>
              </w:rPr>
              <w:t>3周</w:t>
            </w:r>
          </w:p>
        </w:tc>
      </w:tr>
    </w:tbl>
    <w:p w14:paraId="61D8FD5E">
      <w:pPr>
        <w:pBdr>
          <w:top w:val="single" w:color="00B4D8" w:sz="4" w:space="10"/>
        </w:pBdr>
        <w:spacing w:before="600" w:after="200"/>
        <w:ind w:firstLine="0"/>
      </w:pPr>
      <w:r>
        <w:rPr>
          <w:rFonts w:ascii="Calibri" w:hAnsi="Calibri" w:eastAsia="微软雅黑"/>
          <w:b/>
          <w:color w:val="0D2B45"/>
          <w:sz w:val="24"/>
        </w:rPr>
        <w:t>平台一句话总结</w:t>
      </w:r>
    </w:p>
    <w:p w14:paraId="7B3BD810">
      <w:pPr>
        <w:pBdr>
          <w:left w:val="single" w:color="00B4D8" w:sz="18" w:space="8"/>
        </w:pBdr>
        <w:spacing w:before="200" w:after="200"/>
        <w:ind w:left="480" w:right="480"/>
        <w:rPr>
          <w:i w:val="0"/>
          <w:iCs/>
        </w:rPr>
      </w:pPr>
      <w:r>
        <w:rPr>
          <w:rFonts w:ascii="Calibri" w:hAnsi="Calibri" w:eastAsia="微软雅黑"/>
          <w:i w:val="0"/>
          <w:iCs/>
          <w:color w:val="1A6B8C"/>
          <w:sz w:val="22"/>
        </w:rPr>
        <w:t>AI Runtime不是又一个政务系统，而是全国首个面向OPC群体的"产业级AI操作系统"——它以信用分为核心枢纽，以驾驶舱为治理抓手，让创业者获得数字时代的"水电煤"，让开发区拥有治理现代化的"仪表盘"，让区域经济长出数字化时代的"新肌肉"。</w:t>
      </w:r>
    </w:p>
    <w:p w14:paraId="7B9D68B4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435214A5">
      <w:bookmarkStart w:id="76" w:name="_GoBack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2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B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76"/>
    </w:p>
    <w:p w14:paraId="5318BF7F">
      <w:pPr>
        <w:spacing w:before="7000"/>
        <w:jc w:val="center"/>
      </w:pPr>
      <w:r>
        <w:rPr>
          <w:rFonts w:ascii="Calibri" w:hAnsi="Calibri" w:eastAsia="微软雅黑"/>
          <w:b/>
          <w:color w:val="E4F0F8"/>
          <w:spacing w:val="40"/>
          <w:sz w:val="56"/>
        </w:rPr>
        <w:t>AI Runtime</w:t>
      </w:r>
    </w:p>
    <w:p w14:paraId="72EE03D5">
      <w:pPr>
        <w:spacing w:before="400"/>
        <w:jc w:val="center"/>
      </w:pPr>
      <w:r>
        <w:rPr>
          <w:rFonts w:ascii="Calibri" w:hAnsi="Calibri" w:eastAsia="微软雅黑"/>
          <w:color w:val="4ECDC4"/>
          <w:sz w:val="24"/>
        </w:rPr>
        <w:t>让</w:t>
      </w:r>
      <w:r>
        <w:rPr>
          <w:rFonts w:hint="eastAsia"/>
          <w:color w:val="4ECDC4"/>
          <w:sz w:val="24"/>
          <w:lang w:val="en-US" w:eastAsia="zh-CN"/>
        </w:rPr>
        <w:t>AI</w:t>
      </w:r>
      <w:r>
        <w:rPr>
          <w:rFonts w:ascii="Calibri" w:hAnsi="Calibri" w:eastAsia="微软雅黑"/>
          <w:color w:val="4ECDC4"/>
          <w:sz w:val="24"/>
        </w:rPr>
        <w:t>驱动产业未来</w:t>
      </w:r>
    </w:p>
    <w:p w14:paraId="7C043B99">
      <w:pPr>
        <w:spacing w:before="600"/>
        <w:jc w:val="center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color w:val="8BA3B5"/>
          <w:sz w:val="18"/>
        </w:rPr>
        <w:t>V1.0 | 202</w:t>
      </w:r>
      <w:r>
        <w:rPr>
          <w:rFonts w:hint="eastAsia"/>
          <w:color w:val="8BA3B5"/>
          <w:sz w:val="18"/>
          <w:lang w:val="en-US" w:eastAsia="zh-CN"/>
        </w:rPr>
        <w:t>6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7A920">
    <w:pPr>
      <w:jc w:val="center"/>
    </w:pPr>
    <w:r>
      <w:rPr>
        <w:rFonts w:ascii="Calibri" w:hAnsi="Calibri" w:eastAsia="微软雅黑"/>
        <w:color w:val="8BA3B5"/>
        <w:sz w:val="18"/>
      </w:rPr>
      <w:t xml:space="preserve">— </w:t>
    </w:r>
    <w:r>
      <w:rPr>
        <w:rFonts w:ascii="Calibri" w:hAnsi="Calibri" w:eastAsia="微软雅黑"/>
        <w:color w:val="8BA3B5"/>
        <w:sz w:val="18"/>
      </w:rPr>
      <w:fldChar w:fldCharType="begin"/>
    </w:r>
    <w:r>
      <w:rPr>
        <w:rFonts w:ascii="Calibri" w:hAnsi="Calibri" w:eastAsia="微软雅黑"/>
        <w:color w:val="8BA3B5"/>
        <w:sz w:val="18"/>
      </w:rPr>
      <w:instrText xml:space="preserve"> PAGE </w:instrText>
    </w:r>
    <w:r>
      <w:rPr>
        <w:rFonts w:ascii="Calibri" w:hAnsi="Calibri" w:eastAsia="微软雅黑"/>
        <w:color w:val="8BA3B5"/>
        <w:sz w:val="18"/>
      </w:rPr>
      <w:fldChar w:fldCharType="separate"/>
    </w:r>
    <w:r>
      <w:rPr>
        <w:rFonts w:ascii="Calibri" w:hAnsi="Calibri" w:eastAsia="微软雅黑"/>
        <w:color w:val="8BA3B5"/>
        <w:sz w:val="18"/>
      </w:rPr>
      <w:t>1</w:t>
    </w:r>
    <w:r>
      <w:rPr>
        <w:rFonts w:ascii="Calibri" w:hAnsi="Calibri" w:eastAsia="微软雅黑"/>
        <w:color w:val="8BA3B5"/>
        <w:sz w:val="18"/>
      </w:rPr>
      <w:fldChar w:fldCharType="end"/>
    </w:r>
    <w:r>
      <w:rPr>
        <w:rFonts w:ascii="Calibri" w:hAnsi="Calibri" w:eastAsia="微软雅黑"/>
        <w:color w:val="8BA3B5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14616">
    <w:pPr>
      <w:jc w:val="right"/>
    </w:pPr>
    <w:r>
      <w:rPr>
        <w:rFonts w:ascii="Calibri" w:hAnsi="Calibri" w:eastAsia="微软雅黑"/>
        <w:color w:val="8BA3B5"/>
        <w:sz w:val="18"/>
      </w:rPr>
      <w:t>AI Runtime 平台方案文档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20F676D"/>
    <w:rsid w:val="0B1E4221"/>
    <w:rsid w:val="6DD32C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480"/>
    </w:pPr>
    <w:rPr>
      <w:rFonts w:ascii="Calibri" w:hAnsi="Calibri" w:eastAsia="微软雅黑"/>
      <w:color w:val="1B2631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600" w:after="240"/>
      <w:ind w:firstLine="0"/>
      <w:outlineLvl w:val="0"/>
    </w:pPr>
    <w:rPr>
      <w:rFonts w:ascii="Calibri" w:hAnsi="Calibri" w:eastAsia="微软雅黑"/>
      <w:b/>
      <w:color w:val="0D2B45"/>
      <w:sz w:val="36"/>
    </w:rPr>
  </w:style>
  <w:style w:type="paragraph" w:styleId="3">
    <w:name w:val="heading 2"/>
    <w:basedOn w:val="1"/>
    <w:uiPriority w:val="0"/>
    <w:pPr>
      <w:keepNext/>
      <w:keepLines/>
      <w:spacing w:before="400" w:after="160"/>
      <w:ind w:firstLine="0"/>
      <w:outlineLvl w:val="1"/>
    </w:pPr>
    <w:rPr>
      <w:rFonts w:ascii="Calibri" w:hAnsi="Calibri" w:eastAsia="微软雅黑"/>
      <w:b/>
      <w:color w:val="1A6B8C"/>
      <w:sz w:val="28"/>
    </w:rPr>
  </w:style>
  <w:style w:type="paragraph" w:styleId="4">
    <w:name w:val="heading 3"/>
    <w:basedOn w:val="1"/>
    <w:uiPriority w:val="0"/>
    <w:pPr>
      <w:keepNext/>
      <w:keepLines/>
      <w:spacing w:before="280" w:after="120"/>
      <w:ind w:firstLine="0"/>
      <w:outlineLvl w:val="2"/>
    </w:pPr>
    <w:rPr>
      <w:rFonts w:ascii="Calibri" w:hAnsi="Calibri" w:eastAsia="微软雅黑"/>
      <w:b/>
      <w:color w:val="4A7082"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pacing w:before="60" w:after="320"/>
      <w:ind w:firstLine="0"/>
      <w:jc w:val="center"/>
    </w:pPr>
    <w:rPr>
      <w:rFonts w:ascii="Calibri" w:hAnsi="Calibri" w:eastAsia="微软雅黑"/>
      <w:color w:val="8BA3B5"/>
      <w:sz w:val="20"/>
    </w:r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uiPriority w:val="0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微软雅黑"/>
      <w:b/>
      <w:color w:val="1B2631"/>
    </w:rPr>
  </w:style>
  <w:style w:type="paragraph" w:styleId="8">
    <w:name w:val="toc 2"/>
    <w:basedOn w:val="1"/>
    <w:uiPriority w:val="0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微软雅黑"/>
      <w:color w:val="4A708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1593</Words>
  <Characters>1769</Characters>
  <TotalTime>2</TotalTime>
  <ScaleCrop>false</ScaleCrop>
  <LinksUpToDate>false</LinksUpToDate>
  <CharactersWithSpaces>1840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2026-05-25T15:56:05Z</dcterms:created>
  <dc:creator>lenovo</dc:creator>
  <cp:lastModifiedBy>133</cp:lastModifiedBy>
  <dcterms:modified xsi:type="dcterms:W3CDTF">2026-05-25T15:59:17Z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eyJoZGlkIjoiN2M0ZWQxYTRmNGFmY2RmZjc5OGU4YWRiMTQyNGYyODQiLCJ1c2VySWQiOiIxMTk5NzM4OTgyIn0=</vt:lpwstr>
  </property>
  <property fmtid="{D5CDD505-2E9C-101B-9397-08002B2CF9AE}" pid="3" name="KSOProductBuildVer">
    <vt:lpwstr>2052-12.1.0.26375</vt:lpwstr>
  </property>
  <property fmtid="{D5CDD505-2E9C-101B-9397-08002B2CF9AE}" pid="4" name="ICV">
    <vt:lpwstr>C9CAF7ED847042DB956F98A696B7776E_12</vt:lpwstr>
  </property>
</Properties>
</file>