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3D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Demo1：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重点任务分解与分派（个性任务）</w:t>
      </w:r>
    </w:p>
    <w:p w14:paraId="7BDD3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1.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提供</w:t>
      </w:r>
      <w:r>
        <w:rPr>
          <w:rFonts w:hint="eastAsia" w:ascii="仿宋_GB2312" w:hAnsi="仿宋_GB2312" w:eastAsia="仿宋_GB2312" w:cs="仿宋_GB2312"/>
          <w:sz w:val="32"/>
          <w:szCs w:val="32"/>
        </w:rPr>
        <w:t>《2026年市政府工作报告重点任务清单》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（https://www.beijing.gov.cn/zhengce/gfxwj/sj/202602/t20260211_4508605.html）。</w:t>
      </w:r>
    </w:p>
    <w:p w14:paraId="497FF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2.AI读取各任务清单中各项任务列明的主责单位，提取所有主责单位中包含市发展改革委的个性任务，进行任务整合并输出完整表格清单，名称为</w:t>
      </w:r>
      <w:r>
        <w:rPr>
          <w:rFonts w:hint="eastAsia" w:ascii="仿宋_GB2312" w:hAnsi="仿宋_GB2312" w:eastAsia="仿宋_GB2312" w:cs="仿宋_GB2312"/>
          <w:sz w:val="32"/>
          <w:szCs w:val="32"/>
        </w:rPr>
        <w:t>《2026年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市发展改革委</w:t>
      </w:r>
      <w:r>
        <w:rPr>
          <w:rFonts w:hint="eastAsia" w:ascii="仿宋_GB2312" w:hAnsi="仿宋_GB2312" w:eastAsia="仿宋_GB2312" w:cs="仿宋_GB2312"/>
          <w:sz w:val="32"/>
          <w:szCs w:val="32"/>
        </w:rPr>
        <w:t>重点任务清单》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字段包括序号（重新排序）、任务内容（对应全清单任务内容）、任务来源（XX任务清单第XX项，如</w:t>
      </w:r>
      <w:r>
        <w:rPr>
          <w:rFonts w:hint="eastAsia" w:ascii="仿宋_GB2312" w:hAnsi="仿宋_GB2312" w:eastAsia="仿宋_GB2312" w:cs="仿宋_GB2312"/>
          <w:sz w:val="32"/>
          <w:szCs w:val="32"/>
        </w:rPr>
        <w:t>2026年市政府工作报告重点任务清单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第XX项，X对应原始清单序号）、年度目标（可为空）、季度预案（可为空）。</w:t>
      </w:r>
    </w:p>
    <w:p w14:paraId="48494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3.AI对</w:t>
      </w:r>
      <w:r>
        <w:rPr>
          <w:rFonts w:hint="eastAsia" w:ascii="仿宋_GB2312" w:hAnsi="仿宋_GB2312" w:eastAsia="仿宋_GB2312" w:cs="仿宋_GB2312"/>
          <w:sz w:val="32"/>
          <w:szCs w:val="32"/>
        </w:rPr>
        <w:t>《2026年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市发展改革委</w:t>
      </w:r>
      <w:r>
        <w:rPr>
          <w:rFonts w:hint="eastAsia" w:ascii="仿宋_GB2312" w:hAnsi="仿宋_GB2312" w:eastAsia="仿宋_GB2312" w:cs="仿宋_GB2312"/>
          <w:sz w:val="32"/>
          <w:szCs w:val="32"/>
        </w:rPr>
        <w:t>重点任务清单》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任务进行查重，需判断不同任务来源但任务内容雷同的情形（对照任务内容，任务目标已有的还需对照任务目标，其中任务目标优先级更高），进行整合，仅保留任务内容及任务目标覆盖度最高的任务（如两条任务，一条要求完成100处拆违，一条要求完成100处拆违，另一条除完成100处拆违，还要求达到场清地净，则需保留后一条），任务整合后，任务来源需同时标注两个任务来源。</w:t>
      </w:r>
    </w:p>
    <w:p w14:paraId="139DE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4.AI结合历史分工文件，对比各处室三定职责清单，将</w:t>
      </w:r>
      <w:r>
        <w:rPr>
          <w:rFonts w:hint="eastAsia" w:ascii="仿宋_GB2312" w:hAnsi="仿宋_GB2312" w:eastAsia="仿宋_GB2312" w:cs="仿宋_GB2312"/>
          <w:sz w:val="32"/>
          <w:szCs w:val="32"/>
        </w:rPr>
        <w:t>《2026年市政府工作报告重点任务清单》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涉及任务逐项分解至各处室，需注意，各项任务原则上仅明确牵头处室。输出清单</w:t>
      </w:r>
      <w:r>
        <w:rPr>
          <w:rFonts w:hint="eastAsia" w:ascii="仿宋_GB2312" w:hAnsi="仿宋_GB2312" w:eastAsia="仿宋_GB2312" w:cs="仿宋_GB2312"/>
          <w:sz w:val="32"/>
          <w:szCs w:val="32"/>
        </w:rPr>
        <w:t>包含：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序号、</w:t>
      </w:r>
      <w:r>
        <w:rPr>
          <w:rFonts w:hint="eastAsia" w:ascii="仿宋_GB2312" w:hAnsi="仿宋_GB2312" w:eastAsia="仿宋_GB2312" w:cs="仿宋_GB2312"/>
          <w:sz w:val="32"/>
          <w:szCs w:val="32"/>
        </w:rPr>
        <w:t>任务内容、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任务来源、年度目标（可为空）、季度预案（6月，9月，可为空）、</w:t>
      </w:r>
      <w:r>
        <w:rPr>
          <w:rFonts w:hint="eastAsia" w:ascii="仿宋_GB2312" w:hAnsi="仿宋_GB2312" w:eastAsia="仿宋_GB2312" w:cs="仿宋_GB2312"/>
          <w:sz w:val="32"/>
          <w:szCs w:val="32"/>
        </w:rPr>
        <w:t>责任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处室、责任人（空）、联系电话（空）。</w:t>
      </w:r>
    </w:p>
    <w:p w14:paraId="12B97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40AE38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屏幕上同时展示：人工操作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需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手动筛选任务，复制到新表格并重新排序。逐条比对不同来源的任务内容，人工判断是否存在雷同并决定整合逻辑。查找历史分工文件和三定职责清单，逐项判断并填写责任处室。耗时约3-4小时/批次，准确率约85-90%（易遗漏或整合错误）。AIAgent操作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可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自动筛选市发展改革委任务，自动整合输出任务清单。自动比对不同来源的任务内容及任务目标，识别雷同任务并按覆盖度最高原则自动整合，任务来源自动合并标注。自动对照历史分工文件和三定职责清单，逐项分解责任处室。耗时约30秒/批次，准确率≥95%。</w:t>
      </w:r>
    </w:p>
    <w:p w14:paraId="700CF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强调：准确率≥95%，耗时30秒，雷同任务自动识别整合，责任处室自动分解。</w:t>
      </w:r>
    </w:p>
    <w:p w14:paraId="783180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</w:pPr>
    </w:p>
    <w:p w14:paraId="6E1BD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Demo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目标制定与调整</w:t>
      </w:r>
    </w:p>
    <w:p w14:paraId="60BB6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分为年度目标和季度预案，区分三类情形：</w:t>
      </w:r>
    </w:p>
    <w:p w14:paraId="427032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一、任务目标上级直接下派</w:t>
      </w:r>
    </w:p>
    <w:p w14:paraId="76DCA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即原始任务清单内已确定年度目标和季度预案的，Demo1分解中可直接达成。</w:t>
      </w:r>
    </w:p>
    <w:p w14:paraId="75660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二、任务内容中已明确具体目标</w:t>
      </w:r>
    </w:p>
    <w:p w14:paraId="093E5F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AI对照任务内容，拆解形成年度目标，按照1.2.3。。。赋予序号。（</w:t>
      </w:r>
      <w:r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  <w:t>2026年市政府工作报告重点任务清单第36项：扎实推进建设规模减量，治理违法建设2000万平方米，实现城乡建设用地再减量约5.4平方公里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）</w:t>
      </w:r>
    </w:p>
    <w:p w14:paraId="501B2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三、难以通过任务内容确定具体目标的</w:t>
      </w:r>
    </w:p>
    <w:p w14:paraId="7D181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任务目标或季度预案难以通过任务内容直接明确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的，AI需先对任务进行具体分类，一般应包括指标数值类（如经济指标、推动疏解提质一般制造业企业80家），工程项目类（包括审批阶段和建设阶段）、政策制定类、活动试点类等。</w:t>
      </w:r>
    </w:p>
    <w:p w14:paraId="7E73B7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一方面，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AI可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参照任务确定时限或相关领导批示、会议纪要、报送的工作计划等，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明确年度目标和季度预案（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按照6月份、9月份进行拆解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）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；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另一方面，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没有相关具体依据的，可以最终完成时间为基准，拆解为不同阶段（如文件印发类拆解为调研起草（60个工作日）、征求意见（10个工作日）、委内会议审议（6月底前）、合法性审查（20个工作日）、政策一致性评估（20个工作日）、上级会议审议（X月底前）、正式印发实施（12月底前）等；工程项目类拆解为项目入库（7个工作日）、立项申报（60个工作日）、立项批复（20个工作日）、概算申报（60个工作日）、概算批复（45个工作日）、招投标（30个工作日）、开工建设（根据项目情况定）、进度目标（根据项目情况定）、竣工验收（根据项目情况定）等），进行倒排工期。（</w:t>
      </w:r>
      <w:r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  <w:t>指数数值类1个示例2026年市政府工作报告重点任务清单第36项：扎实推进建设规模减量，治理违法建设2000万平方米，实现城乡建设用地再减量约5.4平方公里，可按6月份完成60%，9月底全面完成作为季度预案；工程项目类1个示例2026年市政府工作报告重点任务清单第41项：基本建成副中心站综合交通枢纽，推进轨道交通M101线一期、六环高线公园等重点工程建设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）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。</w:t>
      </w:r>
    </w:p>
    <w:p w14:paraId="5AC77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此外，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确实存在部分任务难以结合任务内容进行智能分解的，需由责任处室先行制定目标，再由AI结合量化可考目标进行判定并给出优化调整建议。</w:t>
      </w:r>
    </w:p>
    <w:p w14:paraId="1B509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</w:p>
    <w:p w14:paraId="2E9338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屏幕上同时展示：人工提取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需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手动阅读、判断、拆解、录入，耗时5-10分钟，准确率约90-95%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  <w:t>；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AIAgent提取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通过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自动扫描、智能拆解、标准化输出，耗时30秒，准确率≥95%。</w:t>
      </w:r>
    </w:p>
    <w:p w14:paraId="012E2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强调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：AI效率提升10倍以上，准确率持平，规范性更优。</w:t>
      </w:r>
    </w:p>
    <w:p w14:paraId="0915D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</w:rPr>
      </w:pPr>
    </w:p>
    <w:p w14:paraId="2D684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Demo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过程管理与预警</w:t>
      </w:r>
    </w:p>
    <w:p w14:paraId="57DAF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1.对照季度预案，定期开展检索，自动链接处室相关工作成果，研判预案实现情况。如</w:t>
      </w:r>
      <w:r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  <w:t>2026年市政府工作报告重点任务清单第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45</w:t>
      </w:r>
      <w:r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  <w:t>项：编制出台现代化首都都市圈空间协同规划，加强重点领域协同发展政策对接，着力建设通勤圈、功能圈、产业协同圈，可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以6</w:t>
      </w:r>
      <w:r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  <w:t>月份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征求意见，9月份正式印发为目标，在10月初开展目标实现情况校验，其中，征求意见可通过外网发布公告检索，印发情况可通过OA平台检索。</w:t>
      </w:r>
    </w:p>
    <w:p w14:paraId="276053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2.可设定9月份未能正式印发，进展为“已经委党组会审定，已报送市政府常务会议待审议”，可检索内容为委党组会会议纪要以及报送市政府常务会议审议请示，AI输出内容模版为如下：</w:t>
      </w:r>
      <w:bookmarkStart w:id="0" w:name="_GoBack"/>
      <w:bookmarkEnd w:id="0"/>
    </w:p>
    <w:p w14:paraId="46C37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（1）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对照年度目标/季度预案，该任务当前进展为：【具体进展描述】。</w:t>
      </w:r>
    </w:p>
    <w:p w14:paraId="2F620F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（2）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已完成/未完成的校验依据分别为：【检索来源1】、【检索来源2】。</w:t>
      </w:r>
    </w:p>
    <w:p w14:paraId="5FBF9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（3）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目标实现情况研判：【已按计划实现/部分滞后，滞后环节为……/未实现，当前处于……阶段】。</w:t>
      </w:r>
    </w:p>
    <w:p w14:paraId="57227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3.“红黄绿灯”预警，对滞后任务发送督办通知，结果按照考评规则计分计入过程考评。（绿灯：距离目标中计划时间&gt;30%；黄灯：距离目标中计划时间≤30%；红灯：超出目标中计划时间仍未完成的）（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此处建议用绩效系统展现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）</w:t>
      </w:r>
    </w:p>
    <w:p w14:paraId="27097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4.所有任务进度情况汇总后采取可视化呈现形式（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此处建议用绩效系统展现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）。</w:t>
      </w:r>
    </w:p>
    <w:p w14:paraId="2499F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屏幕上同时展示：人工操作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需</w:t>
      </w:r>
      <w:r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  <w:t>手动登录外网和OA平台检索公告、纪要、请示，逐项比对进度，人工判断滞后情况并手动标灯、发督办通知，耗时约15-20分钟/项，准确率约85-90%。AIAgent操作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可</w:t>
      </w:r>
      <w:r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  <w:t>自动链接处室成果，自动研判进展并填入模版（进展描述、校验依据、研判结论），自动亮灯（红黄绿灯）、自动发送督办通知、自动更新可视化看板，耗时30秒/项，准确率≥95%。</w:t>
      </w:r>
    </w:p>
    <w:p w14:paraId="456F5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强调</w:t>
      </w:r>
      <w:r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  <w:t>：AI效率提升30倍以上，实现全过程自动化闭环，人工仅需复核确认。</w:t>
      </w:r>
    </w:p>
    <w:p w14:paraId="6A195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</w:p>
    <w:p w14:paraId="1ABD8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Demo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任务办结与评价</w:t>
      </w:r>
    </w:p>
    <w:p w14:paraId="24E3C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1.AI开展年终任务年度目标完成情况判定，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可提供一个处室年度任务总表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，并按照Demo3步骤对年度目标实现情况进行整体判定，并根据年初制定的评分标准（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需提供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）进行评分。</w:t>
      </w:r>
    </w:p>
    <w:p w14:paraId="3B2BF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2.输出重点任务评分清单，包括序号、任务内容、年度目标、季度预案，扣分分值（可按每条任务百分制输出），扣分情况说明（该任务年度目标为【目标内容】，季度预案为【季度预案内容】。经校验，【已完成/未完成】，未完成事项为【具体滞后环节】，对照年初评分标准“XX”，扣减【X】分）。</w:t>
      </w:r>
    </w:p>
    <w:p w14:paraId="7382F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3.输出重点任务总成绩，可按照重点任务总分50分、每条任务平均分配分值后进行折算。</w:t>
      </w:r>
    </w:p>
    <w:p w14:paraId="0B53D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屏幕上同时展示：人工操作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需</w:t>
      </w:r>
      <w:r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对照年度目标和季度预案逐条判定完成情况，逐项计算扣分分值，手动填写扣分说明（按模板逐条撰写），再按每条任务平均分配分值折算总成绩，最后汇总输出评分清单和总成绩。耗时约2-3小时/处室，准确率约90-95%。AIAgent操作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可</w:t>
      </w:r>
      <w:r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  <w:t>自动逐条判定年度目标完成情况，自动对照评分标准计算扣分分值，自动生成扣分说明，自动按平均分配分值折算总成绩，自动输出评分清单和总成绩。耗时约30秒/处室，准确率≥95%。</w:t>
      </w:r>
    </w:p>
    <w:p w14:paraId="615ACF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强调</w:t>
      </w:r>
      <w:r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  <w:t>：准确率≥95%，耗时30秒，扣分说明自动生成且格式统一。</w:t>
      </w:r>
    </w:p>
    <w:p w14:paraId="32169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</w:p>
    <w:p w14:paraId="35072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Demo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：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分析报告自动生成</w:t>
      </w:r>
    </w:p>
    <w:p w14:paraId="37FFA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1.提供年度考核结果（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lang w:val="en-US" w:eastAsia="zh-CN"/>
        </w:rPr>
        <w:t>所有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  <w:u w:val="none"/>
          <w:lang w:val="en-US" w:eastAsia="zh-CN"/>
        </w:rPr>
        <w:t>公共服务类处室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），包括党的建设、重点任务、日常工作、依法行政、预算管理、审计核查、政务公开等所有事项。（因每年考评指标体系存在较大差异，不建议做跨年度工作比对）</w:t>
      </w:r>
    </w:p>
    <w:p w14:paraId="78584402">
      <w:pPr>
        <w:pStyle w:val="2"/>
        <w:shd w:val="clear" w:color="auto" w:fill="auto"/>
        <w:jc w:val="center"/>
        <w:rPr>
          <w:rFonts w:hint="eastAsia" w:ascii="黑体" w:hAnsi="黑体" w:eastAsia="黑体" w:cs="黑体"/>
          <w:sz w:val="28"/>
          <w:szCs w:val="28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highlight w:val="none"/>
          <w:lang w:val="en-US" w:eastAsia="zh-CN"/>
        </w:rPr>
        <w:t>2025年度指标体系设置情况表</w:t>
      </w: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"/>
        <w:gridCol w:w="867"/>
        <w:gridCol w:w="2753"/>
        <w:gridCol w:w="1190"/>
        <w:gridCol w:w="1310"/>
        <w:gridCol w:w="1604"/>
      </w:tblGrid>
      <w:tr w14:paraId="25E76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  <w:jc w:val="center"/>
        </w:trPr>
        <w:tc>
          <w:tcPr>
            <w:tcW w:w="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4D2FDD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ascii="黑体" w:hAnsi="宋体" w:eastAsia="黑体" w:cs="黑体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序号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BF8E02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一级指标</w:t>
            </w:r>
          </w:p>
        </w:tc>
        <w:tc>
          <w:tcPr>
            <w:tcW w:w="27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9011C8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二级指标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F56E78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业务管理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EA3C28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公共服务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C7CBDE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黑体" w:hAnsi="宋体" w:eastAsia="黑体" w:cs="黑体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直属（归口、部门管理）</w:t>
            </w:r>
          </w:p>
        </w:tc>
      </w:tr>
      <w:tr w14:paraId="7839F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  <w:jc w:val="center"/>
        </w:trPr>
        <w:tc>
          <w:tcPr>
            <w:tcW w:w="428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1089E0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center"/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一、党的建设</w:t>
            </w:r>
          </w:p>
        </w:tc>
        <w:tc>
          <w:tcPr>
            <w:tcW w:w="41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AAC247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100</w:t>
            </w:r>
          </w:p>
        </w:tc>
      </w:tr>
      <w:tr w14:paraId="0302C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428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161AB07D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center"/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二、工作实绩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7B490234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70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3BDE260C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60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noWrap w:val="0"/>
            <w:vAlign w:val="center"/>
          </w:tcPr>
          <w:p w14:paraId="08D0A00F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50</w:t>
            </w:r>
          </w:p>
        </w:tc>
      </w:tr>
      <w:tr w14:paraId="22F47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  <w:jc w:val="center"/>
        </w:trPr>
        <w:tc>
          <w:tcPr>
            <w:tcW w:w="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86F45B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>2</w:t>
            </w:r>
          </w:p>
        </w:tc>
        <w:tc>
          <w:tcPr>
            <w:tcW w:w="8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A96F01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eastAsia="zh-CN"/>
              </w:rPr>
              <w:t>高效履职</w:t>
            </w:r>
          </w:p>
        </w:tc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CE97B3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color w:val="000000"/>
                <w:sz w:val="24"/>
                <w:szCs w:val="24"/>
                <w:highlight w:val="none"/>
                <w:u w:val="none"/>
                <w:lang w:eastAsia="zh-CN"/>
              </w:rPr>
              <w:t>重点任务：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>“十五五”规划、招商引资、市委巡视整改等26项重点任务</w:t>
            </w:r>
          </w:p>
        </w:tc>
        <w:tc>
          <w:tcPr>
            <w:tcW w:w="119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38D4BD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45</w:t>
            </w:r>
          </w:p>
        </w:tc>
        <w:tc>
          <w:tcPr>
            <w:tcW w:w="13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3302A8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>45</w:t>
            </w:r>
          </w:p>
        </w:tc>
        <w:tc>
          <w:tcPr>
            <w:tcW w:w="160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89779A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20</w:t>
            </w:r>
          </w:p>
        </w:tc>
      </w:tr>
      <w:tr w14:paraId="79FDB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74E427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8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F38F7E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A1DB59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日常工作</w:t>
            </w:r>
          </w:p>
        </w:tc>
        <w:tc>
          <w:tcPr>
            <w:tcW w:w="119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4640D6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3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439144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160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C02DBD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</w:p>
        </w:tc>
      </w:tr>
      <w:tr w14:paraId="6FAC0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31F94F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8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33993C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</w:p>
        </w:tc>
        <w:tc>
          <w:tcPr>
            <w:tcW w:w="27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1AF434E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支撑委内中心工作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49F558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—</w:t>
            </w:r>
          </w:p>
        </w:tc>
        <w:tc>
          <w:tcPr>
            <w:tcW w:w="1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8378FC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—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F97F4A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20</w:t>
            </w:r>
          </w:p>
        </w:tc>
      </w:tr>
      <w:tr w14:paraId="69D1A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7A8939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36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B1A361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依法行政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A16236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A1384B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0368FD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>—</w:t>
            </w:r>
          </w:p>
        </w:tc>
      </w:tr>
      <w:tr w14:paraId="19253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  <w:jc w:val="center"/>
        </w:trPr>
        <w:tc>
          <w:tcPr>
            <w:tcW w:w="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B55581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36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569715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预算管理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A970D5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>4</w:t>
            </w:r>
          </w:p>
        </w:tc>
        <w:tc>
          <w:tcPr>
            <w:tcW w:w="1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866A0C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643BDD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</w:t>
            </w:r>
          </w:p>
        </w:tc>
      </w:tr>
      <w:tr w14:paraId="4CAEA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6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D74DC6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7</w:t>
            </w:r>
          </w:p>
        </w:tc>
        <w:tc>
          <w:tcPr>
            <w:tcW w:w="362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EAB465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审计核查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9A40C4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8BF1B0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DE4BD5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</w:t>
            </w:r>
          </w:p>
        </w:tc>
      </w:tr>
      <w:tr w14:paraId="59F51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  <w:jc w:val="center"/>
        </w:trPr>
        <w:tc>
          <w:tcPr>
            <w:tcW w:w="664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7452C8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8</w:t>
            </w:r>
          </w:p>
        </w:tc>
        <w:tc>
          <w:tcPr>
            <w:tcW w:w="3620" w:type="dxa"/>
            <w:gridSpan w:val="2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CD2DA3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政务公开</w:t>
            </w:r>
          </w:p>
        </w:tc>
        <w:tc>
          <w:tcPr>
            <w:tcW w:w="119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31B4CC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A80582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1604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39875F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—</w:t>
            </w:r>
          </w:p>
        </w:tc>
      </w:tr>
      <w:tr w14:paraId="20233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  <w:jc w:val="center"/>
        </w:trPr>
        <w:tc>
          <w:tcPr>
            <w:tcW w:w="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B08E343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9</w:t>
            </w:r>
          </w:p>
        </w:tc>
        <w:tc>
          <w:tcPr>
            <w:tcW w:w="36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42677F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  <w:t>行政审批服务及执法质效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19405F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5B1336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—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10C7A3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—</w:t>
            </w:r>
          </w:p>
        </w:tc>
      </w:tr>
      <w:tr w14:paraId="6FFC1C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  <w:jc w:val="center"/>
        </w:trPr>
        <w:tc>
          <w:tcPr>
            <w:tcW w:w="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84DAF8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10</w:t>
            </w:r>
          </w:p>
        </w:tc>
        <w:tc>
          <w:tcPr>
            <w:tcW w:w="36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B76570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课题管理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FF6E0A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>2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3FECEF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—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100C19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—</w:t>
            </w:r>
          </w:p>
        </w:tc>
      </w:tr>
      <w:tr w14:paraId="4A3099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  <w:jc w:val="center"/>
        </w:trPr>
        <w:tc>
          <w:tcPr>
            <w:tcW w:w="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46FA32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11</w:t>
            </w:r>
          </w:p>
        </w:tc>
        <w:tc>
          <w:tcPr>
            <w:tcW w:w="36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A86DAA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平安建设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01404E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6BBFD80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E834FF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</w:t>
            </w:r>
          </w:p>
        </w:tc>
      </w:tr>
      <w:tr w14:paraId="54E51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" w:hRule="atLeast"/>
          <w:jc w:val="center"/>
        </w:trPr>
        <w:tc>
          <w:tcPr>
            <w:tcW w:w="428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0E0FAE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center"/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三、履职测评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2441D4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30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C87808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40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FEC99B9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50</w:t>
            </w:r>
          </w:p>
        </w:tc>
      </w:tr>
      <w:tr w14:paraId="6B04E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59344D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val="en-US"/>
              </w:rPr>
            </w:pPr>
            <w:r>
              <w:rPr>
                <w:rFonts w:hint="eastAsia" w:ascii="仿宋_GB2312" w:hAnsi="宋体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12</w:t>
            </w:r>
          </w:p>
        </w:tc>
        <w:tc>
          <w:tcPr>
            <w:tcW w:w="36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B72BC0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领导评价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A66EEF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20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6D5635A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25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6736E4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30</w:t>
            </w:r>
          </w:p>
        </w:tc>
      </w:tr>
      <w:tr w14:paraId="3175B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" w:hRule="atLeast"/>
          <w:jc w:val="center"/>
        </w:trPr>
        <w:tc>
          <w:tcPr>
            <w:tcW w:w="6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BB9921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  <w:lang w:val="en-US"/>
              </w:rPr>
            </w:pPr>
            <w:r>
              <w:rPr>
                <w:rFonts w:hint="eastAsia" w:ascii="仿宋_GB2312" w:hAnsi="宋体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13</w:t>
            </w:r>
          </w:p>
        </w:tc>
        <w:tc>
          <w:tcPr>
            <w:tcW w:w="362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AED69C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处室互评</w:t>
            </w:r>
          </w:p>
        </w:tc>
        <w:tc>
          <w:tcPr>
            <w:tcW w:w="1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2995E2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10</w:t>
            </w:r>
          </w:p>
        </w:tc>
        <w:tc>
          <w:tcPr>
            <w:tcW w:w="1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06DA55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15</w:t>
            </w:r>
          </w:p>
        </w:tc>
        <w:tc>
          <w:tcPr>
            <w:tcW w:w="1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744B4B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仿宋_GB2312" w:hAnsi="宋体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20</w:t>
            </w:r>
          </w:p>
        </w:tc>
      </w:tr>
      <w:tr w14:paraId="596E0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428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8E9DED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center"/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四、加分项</w:t>
            </w:r>
          </w:p>
        </w:tc>
        <w:tc>
          <w:tcPr>
            <w:tcW w:w="41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5EEB2D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≤10</w:t>
            </w:r>
          </w:p>
        </w:tc>
      </w:tr>
      <w:tr w14:paraId="5F4E5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428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528E6A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center"/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五、减分项</w:t>
            </w:r>
          </w:p>
        </w:tc>
        <w:tc>
          <w:tcPr>
            <w:tcW w:w="410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350DD8C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center"/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≤10</w:t>
            </w:r>
          </w:p>
        </w:tc>
      </w:tr>
    </w:tbl>
    <w:p w14:paraId="0D39D9E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AI针对某个处室年度考核结果，结合所有同类处室考核结果进行比对分析，既要有整体分析，也要开展专项分析，既要总结好的方面，更要着重分析问题事项。并通过图表进行可视化展示。</w:t>
      </w:r>
    </w:p>
    <w:p w14:paraId="17A04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模版如下：</w:t>
      </w:r>
    </w:p>
    <w:p w14:paraId="74E193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关于【处室名称】202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5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年度综合考评体检报告</w:t>
      </w:r>
    </w:p>
    <w:p w14:paraId="15473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根据202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5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年度综合考评工作安排，现将【处室名称】年度考评体检情况报告如下：</w:t>
      </w:r>
    </w:p>
    <w:p w14:paraId="34F04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【基本情况】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本年度考评对象分为业务管理类（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X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个）、公共服务类（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X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个）和直属（归口、部门管理）类（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X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个）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，得分=党的建设得分/80*（工作实绩得分+履职测评得分+加分项+减分项）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。【处室名称】属于【业务管理/公共服务/直属】类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，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总成绩【X】分，【高于/低于】平均分（【X】分）【X】分，排名第【X】位。其中，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党的建设成绩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【X】分，【高于/低于】平均分（【X】分）【X】分，排名第【X】位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；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工作实绩和加分项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、减分项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成绩【X】分，【高于/低于】平均分（【X】分）【X】分，排名第【X】位；履职测评成绩【X】分，【高于/低于】平均分（【X】分）【X】分，排名第【X】位。</w:t>
      </w:r>
    </w:p>
    <w:tbl>
      <w:tblPr>
        <w:tblStyle w:val="7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69"/>
        <w:gridCol w:w="1725"/>
        <w:gridCol w:w="1725"/>
      </w:tblGrid>
      <w:tr w14:paraId="2D161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vAlign w:val="center"/>
          </w:tcPr>
          <w:p w14:paraId="295AFEEC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指标</w:t>
            </w:r>
          </w:p>
        </w:tc>
        <w:tc>
          <w:tcPr>
            <w:tcW w:w="0" w:type="auto"/>
            <w:vAlign w:val="center"/>
          </w:tcPr>
          <w:p w14:paraId="3D7F7F46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本处室得分</w:t>
            </w:r>
          </w:p>
        </w:tc>
        <w:tc>
          <w:tcPr>
            <w:tcW w:w="1725" w:type="dxa"/>
            <w:vAlign w:val="center"/>
          </w:tcPr>
          <w:p w14:paraId="41047251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b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同类平均分</w:t>
            </w:r>
          </w:p>
        </w:tc>
      </w:tr>
      <w:tr w14:paraId="29A75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0A107F9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党的建设（【X】分）</w:t>
            </w:r>
          </w:p>
        </w:tc>
        <w:tc>
          <w:tcPr>
            <w:tcW w:w="0" w:type="auto"/>
            <w:vAlign w:val="center"/>
          </w:tcPr>
          <w:p w14:paraId="297ABF3B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  <w:tc>
          <w:tcPr>
            <w:tcW w:w="1725" w:type="dxa"/>
            <w:vAlign w:val="center"/>
          </w:tcPr>
          <w:p w14:paraId="2AA80D72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</w:tr>
      <w:tr w14:paraId="4405B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7AD3883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高效履职</w:t>
            </w: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（【X】分）</w:t>
            </w:r>
          </w:p>
        </w:tc>
        <w:tc>
          <w:tcPr>
            <w:tcW w:w="0" w:type="auto"/>
            <w:vAlign w:val="center"/>
          </w:tcPr>
          <w:p w14:paraId="732E2D9A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  <w:tc>
          <w:tcPr>
            <w:tcW w:w="1725" w:type="dxa"/>
            <w:vAlign w:val="center"/>
          </w:tcPr>
          <w:p w14:paraId="6D2A0841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</w:tr>
      <w:tr w14:paraId="720D0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9E969CD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依法行政</w:t>
            </w: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（【X】分）</w:t>
            </w:r>
          </w:p>
        </w:tc>
        <w:tc>
          <w:tcPr>
            <w:tcW w:w="0" w:type="auto"/>
            <w:vAlign w:val="center"/>
          </w:tcPr>
          <w:p w14:paraId="705F9BD0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  <w:tc>
          <w:tcPr>
            <w:tcW w:w="1725" w:type="dxa"/>
            <w:vAlign w:val="center"/>
          </w:tcPr>
          <w:p w14:paraId="7869B532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</w:tr>
      <w:tr w14:paraId="3B257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5C5F873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预算管理</w:t>
            </w: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（【X】分）</w:t>
            </w:r>
          </w:p>
        </w:tc>
        <w:tc>
          <w:tcPr>
            <w:tcW w:w="0" w:type="auto"/>
            <w:vAlign w:val="center"/>
          </w:tcPr>
          <w:p w14:paraId="19691037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  <w:tc>
          <w:tcPr>
            <w:tcW w:w="1725" w:type="dxa"/>
            <w:vAlign w:val="center"/>
          </w:tcPr>
          <w:p w14:paraId="3A6928BE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</w:tr>
      <w:tr w14:paraId="592E8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E4E4175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审计核查</w:t>
            </w: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（【X】分）</w:t>
            </w:r>
          </w:p>
        </w:tc>
        <w:tc>
          <w:tcPr>
            <w:tcW w:w="0" w:type="auto"/>
            <w:vAlign w:val="center"/>
          </w:tcPr>
          <w:p w14:paraId="3C59837E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  <w:tc>
          <w:tcPr>
            <w:tcW w:w="1725" w:type="dxa"/>
            <w:vAlign w:val="center"/>
          </w:tcPr>
          <w:p w14:paraId="0BDF086F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</w:tr>
      <w:tr w14:paraId="5DED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AA85A12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政务公开</w:t>
            </w: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（【X】分）</w:t>
            </w:r>
          </w:p>
        </w:tc>
        <w:tc>
          <w:tcPr>
            <w:tcW w:w="0" w:type="auto"/>
            <w:vAlign w:val="center"/>
          </w:tcPr>
          <w:p w14:paraId="76BFCEF5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  <w:tc>
          <w:tcPr>
            <w:tcW w:w="1725" w:type="dxa"/>
            <w:vAlign w:val="center"/>
          </w:tcPr>
          <w:p w14:paraId="6373E844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</w:tr>
      <w:tr w14:paraId="4A7D4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8581B03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  <w:t>行政审批服务及执法质效</w:t>
            </w: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（【X】分）</w:t>
            </w:r>
          </w:p>
        </w:tc>
        <w:tc>
          <w:tcPr>
            <w:tcW w:w="0" w:type="auto"/>
            <w:vAlign w:val="center"/>
          </w:tcPr>
          <w:p w14:paraId="2A666201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  <w:tc>
          <w:tcPr>
            <w:tcW w:w="1725" w:type="dxa"/>
            <w:vAlign w:val="center"/>
          </w:tcPr>
          <w:p w14:paraId="39597AF8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</w:tr>
      <w:tr w14:paraId="67CA1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0C35BAF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课题管理</w:t>
            </w: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（【X】分）</w:t>
            </w:r>
          </w:p>
        </w:tc>
        <w:tc>
          <w:tcPr>
            <w:tcW w:w="0" w:type="auto"/>
            <w:vAlign w:val="center"/>
          </w:tcPr>
          <w:p w14:paraId="3955ADEC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  <w:tc>
          <w:tcPr>
            <w:tcW w:w="1725" w:type="dxa"/>
            <w:vAlign w:val="center"/>
          </w:tcPr>
          <w:p w14:paraId="7DE226C6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</w:tr>
      <w:tr w14:paraId="20E09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A51D415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平安建设</w:t>
            </w: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（【X】分）</w:t>
            </w:r>
          </w:p>
        </w:tc>
        <w:tc>
          <w:tcPr>
            <w:tcW w:w="0" w:type="auto"/>
            <w:vAlign w:val="center"/>
          </w:tcPr>
          <w:p w14:paraId="7B7397A4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  <w:tc>
          <w:tcPr>
            <w:tcW w:w="1725" w:type="dxa"/>
            <w:vAlign w:val="center"/>
          </w:tcPr>
          <w:p w14:paraId="506AC38B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</w:tr>
      <w:tr w14:paraId="540C9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F8C5EB5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领导评价</w:t>
            </w:r>
          </w:p>
        </w:tc>
        <w:tc>
          <w:tcPr>
            <w:tcW w:w="0" w:type="auto"/>
            <w:vAlign w:val="center"/>
          </w:tcPr>
          <w:p w14:paraId="33B187CE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  <w:tc>
          <w:tcPr>
            <w:tcW w:w="1725" w:type="dxa"/>
            <w:vAlign w:val="center"/>
          </w:tcPr>
          <w:p w14:paraId="407118F3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</w:tr>
      <w:tr w14:paraId="288E7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65BB6A0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处室互评</w:t>
            </w:r>
          </w:p>
        </w:tc>
        <w:tc>
          <w:tcPr>
            <w:tcW w:w="0" w:type="auto"/>
            <w:vAlign w:val="center"/>
          </w:tcPr>
          <w:p w14:paraId="655FCE73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  <w:tc>
          <w:tcPr>
            <w:tcW w:w="1725" w:type="dxa"/>
            <w:vAlign w:val="center"/>
          </w:tcPr>
          <w:p w14:paraId="4D8DE142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</w:tr>
      <w:tr w14:paraId="7C26E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E5CE4B2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加分项（≤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X</w:t>
            </w: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分）</w:t>
            </w:r>
          </w:p>
        </w:tc>
        <w:tc>
          <w:tcPr>
            <w:tcW w:w="0" w:type="auto"/>
            <w:vAlign w:val="center"/>
          </w:tcPr>
          <w:p w14:paraId="556B0E3B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  <w:tc>
          <w:tcPr>
            <w:tcW w:w="1725" w:type="dxa"/>
            <w:vAlign w:val="center"/>
          </w:tcPr>
          <w:p w14:paraId="4813E867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</w:tr>
      <w:tr w14:paraId="49F8F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27103583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减分项（≤</w:t>
            </w: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X</w:t>
            </w: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分）</w:t>
            </w:r>
          </w:p>
        </w:tc>
        <w:tc>
          <w:tcPr>
            <w:tcW w:w="0" w:type="auto"/>
            <w:vAlign w:val="center"/>
          </w:tcPr>
          <w:p w14:paraId="520E98A4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  <w:tc>
          <w:tcPr>
            <w:tcW w:w="1725" w:type="dxa"/>
            <w:vAlign w:val="center"/>
          </w:tcPr>
          <w:p w14:paraId="0FE5115B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</w:tr>
      <w:tr w14:paraId="6FCF6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069" w:type="dxa"/>
            <w:vAlign w:val="center"/>
          </w:tcPr>
          <w:p w14:paraId="48CC4A8D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总成绩</w:t>
            </w:r>
          </w:p>
        </w:tc>
        <w:tc>
          <w:tcPr>
            <w:tcW w:w="1725" w:type="dxa"/>
            <w:vAlign w:val="center"/>
          </w:tcPr>
          <w:p w14:paraId="0952E162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  <w:tc>
          <w:tcPr>
            <w:tcW w:w="1725" w:type="dxa"/>
            <w:vAlign w:val="center"/>
          </w:tcPr>
          <w:p w14:paraId="282FE4FB">
            <w:pPr>
              <w:keepNext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【X】</w:t>
            </w:r>
          </w:p>
        </w:tc>
      </w:tr>
    </w:tbl>
    <w:p w14:paraId="22843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（此表格应以雷达图的形式展示，类似下图）</w:t>
      </w:r>
    </w:p>
    <w:p w14:paraId="42B25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2327E4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</w:p>
    <w:p w14:paraId="4D1187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420" w:firstLineChars="200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-177800</wp:posOffset>
            </wp:positionH>
            <wp:positionV relativeFrom="paragraph">
              <wp:posOffset>210185</wp:posOffset>
            </wp:positionV>
            <wp:extent cx="5608955" cy="3388995"/>
            <wp:effectExtent l="0" t="0" r="444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955" cy="3388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283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43BBF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0B00B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1D8FE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5BCFE2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34DB7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1DF68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64D40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25241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3F30A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6E89B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</w:pPr>
    </w:p>
    <w:p w14:paraId="71167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default" w:ascii="黑体" w:hAnsi="黑体" w:eastAsia="黑体" w:cs="黑体"/>
          <w:b w:val="0"/>
          <w:bCs w:val="0"/>
          <w:sz w:val="32"/>
          <w:szCs w:val="32"/>
          <w:lang w:val="en-US" w:eastAsia="zh-CN"/>
        </w:rPr>
        <w:t>【优势事项】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X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X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X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和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X（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体现二级指标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）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方面成绩较好，排名靠前（分别为第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X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X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X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X，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体现排名前30%的</w:t>
      </w:r>
      <w:r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）。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加分项方面，主要成效为XX。</w:t>
      </w:r>
    </w:p>
    <w:p w14:paraId="57C52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【关注事项】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X方面（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体现二级指标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），存在X问题；X方面（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体现二级指标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），未获得超标分；领导评价、处室互评方面成绩较差，排名靠后（分别为第X、X，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体现排名后30%</w:t>
      </w:r>
      <w:r>
        <w:rPr>
          <w:rFonts w:hint="eastAsia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  <w:t>）;加分项方面，建议积极争取。</w:t>
      </w:r>
    </w:p>
    <w:p w14:paraId="34C71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0" w:firstLineChars="0"/>
        <w:jc w:val="center"/>
        <w:textAlignment w:val="auto"/>
        <w:rPr>
          <w:rFonts w:hint="eastAsia" w:ascii="黑体" w:hAnsi="黑体" w:eastAsia="黑体" w:cs="黑体"/>
          <w:b w:val="0"/>
          <w:bCs w:val="0"/>
          <w:sz w:val="30"/>
          <w:szCs w:val="30"/>
          <w:highlight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0"/>
          <w:szCs w:val="30"/>
          <w:highlight w:val="none"/>
          <w:lang w:val="en-US" w:eastAsia="zh-CN"/>
        </w:rPr>
        <w:t>各分项体检明细表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1064"/>
        <w:gridCol w:w="1064"/>
        <w:gridCol w:w="1065"/>
        <w:gridCol w:w="1065"/>
        <w:gridCol w:w="1065"/>
        <w:gridCol w:w="1065"/>
        <w:gridCol w:w="1065"/>
      </w:tblGrid>
      <w:tr w14:paraId="416BB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8" w:type="dxa"/>
            <w:gridSpan w:val="2"/>
            <w:vAlign w:val="center"/>
          </w:tcPr>
          <w:p w14:paraId="0B4D14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30"/>
                <w:szCs w:val="30"/>
                <w:highlight w:val="none"/>
                <w:vertAlign w:val="baseline"/>
                <w:lang w:val="en-US" w:eastAsia="zh-CN"/>
              </w:rPr>
              <w:t>维度</w:t>
            </w:r>
          </w:p>
        </w:tc>
        <w:tc>
          <w:tcPr>
            <w:tcW w:w="1064" w:type="dxa"/>
            <w:vAlign w:val="center"/>
          </w:tcPr>
          <w:p w14:paraId="34F589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得分</w:t>
            </w:r>
          </w:p>
        </w:tc>
        <w:tc>
          <w:tcPr>
            <w:tcW w:w="1065" w:type="dxa"/>
            <w:vAlign w:val="center"/>
          </w:tcPr>
          <w:p w14:paraId="01057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平均分</w:t>
            </w:r>
          </w:p>
        </w:tc>
        <w:tc>
          <w:tcPr>
            <w:tcW w:w="1065" w:type="dxa"/>
            <w:vAlign w:val="center"/>
          </w:tcPr>
          <w:p w14:paraId="5CAA3F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排名</w:t>
            </w:r>
          </w:p>
        </w:tc>
        <w:tc>
          <w:tcPr>
            <w:tcW w:w="1065" w:type="dxa"/>
            <w:vAlign w:val="center"/>
          </w:tcPr>
          <w:p w14:paraId="4D418B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高标准完成任务情况</w:t>
            </w:r>
          </w:p>
        </w:tc>
        <w:tc>
          <w:tcPr>
            <w:tcW w:w="1065" w:type="dxa"/>
            <w:vAlign w:val="center"/>
          </w:tcPr>
          <w:p w14:paraId="7E872D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扣分项</w:t>
            </w:r>
          </w:p>
        </w:tc>
        <w:tc>
          <w:tcPr>
            <w:tcW w:w="1065" w:type="dxa"/>
            <w:vAlign w:val="center"/>
          </w:tcPr>
          <w:p w14:paraId="417A26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sz w:val="30"/>
                <w:szCs w:val="3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2"/>
                <w:szCs w:val="22"/>
                <w:vertAlign w:val="baseline"/>
                <w:lang w:val="en-US" w:eastAsia="zh-CN"/>
              </w:rPr>
              <w:t>得分</w:t>
            </w:r>
          </w:p>
        </w:tc>
      </w:tr>
      <w:tr w14:paraId="318B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8" w:type="dxa"/>
            <w:gridSpan w:val="2"/>
            <w:vAlign w:val="center"/>
          </w:tcPr>
          <w:p w14:paraId="7D96F7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  <w:t>党的建设</w:t>
            </w:r>
          </w:p>
        </w:tc>
        <w:tc>
          <w:tcPr>
            <w:tcW w:w="1064" w:type="dxa"/>
            <w:vAlign w:val="center"/>
          </w:tcPr>
          <w:p w14:paraId="1D4406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7C888D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7B893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656792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63DC6D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0977D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</w:tr>
      <w:tr w14:paraId="02B8A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  <w:vMerge w:val="restart"/>
            <w:vAlign w:val="center"/>
          </w:tcPr>
          <w:p w14:paraId="136948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  <w:t>工作实绩</w:t>
            </w:r>
          </w:p>
        </w:tc>
        <w:tc>
          <w:tcPr>
            <w:tcW w:w="1064" w:type="dxa"/>
            <w:vAlign w:val="center"/>
          </w:tcPr>
          <w:p w14:paraId="37670B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  <w:t>高效履职</w:t>
            </w:r>
          </w:p>
        </w:tc>
        <w:tc>
          <w:tcPr>
            <w:tcW w:w="1064" w:type="dxa"/>
            <w:vAlign w:val="center"/>
          </w:tcPr>
          <w:p w14:paraId="39747C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51B073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4BEF5F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47AA0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3E3D09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006DCB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</w:tr>
      <w:tr w14:paraId="2D9AA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  <w:vMerge w:val="continue"/>
            <w:vAlign w:val="center"/>
          </w:tcPr>
          <w:p w14:paraId="444A9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64" w:type="dxa"/>
            <w:vAlign w:val="center"/>
          </w:tcPr>
          <w:p w14:paraId="69C73AF6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依法行政</w:t>
            </w:r>
          </w:p>
        </w:tc>
        <w:tc>
          <w:tcPr>
            <w:tcW w:w="1064" w:type="dxa"/>
            <w:vAlign w:val="center"/>
          </w:tcPr>
          <w:p w14:paraId="34F882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7BA0E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765866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023369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3E19A5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7DF490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</w:tr>
      <w:tr w14:paraId="088AE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  <w:vMerge w:val="continue"/>
            <w:vAlign w:val="center"/>
          </w:tcPr>
          <w:p w14:paraId="5F9500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64" w:type="dxa"/>
            <w:vAlign w:val="center"/>
          </w:tcPr>
          <w:p w14:paraId="14ACCC55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预算管理</w:t>
            </w:r>
          </w:p>
        </w:tc>
        <w:tc>
          <w:tcPr>
            <w:tcW w:w="1064" w:type="dxa"/>
            <w:vAlign w:val="center"/>
          </w:tcPr>
          <w:p w14:paraId="0FAAE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70CB22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20D6F8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1158D1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30D33B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4029F1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</w:tr>
      <w:tr w14:paraId="07447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  <w:vMerge w:val="continue"/>
            <w:vAlign w:val="center"/>
          </w:tcPr>
          <w:p w14:paraId="0602E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64" w:type="dxa"/>
            <w:vAlign w:val="center"/>
          </w:tcPr>
          <w:p w14:paraId="52CFF519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审计核查</w:t>
            </w:r>
          </w:p>
        </w:tc>
        <w:tc>
          <w:tcPr>
            <w:tcW w:w="1064" w:type="dxa"/>
            <w:vAlign w:val="center"/>
          </w:tcPr>
          <w:p w14:paraId="6FB6E5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1B7F36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2C8F0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16309B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01835E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347A7A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</w:tr>
      <w:tr w14:paraId="31BEE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  <w:vMerge w:val="continue"/>
            <w:vAlign w:val="center"/>
          </w:tcPr>
          <w:p w14:paraId="305F84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64" w:type="dxa"/>
            <w:vAlign w:val="center"/>
          </w:tcPr>
          <w:p w14:paraId="1DAC38CA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政务公开</w:t>
            </w:r>
          </w:p>
        </w:tc>
        <w:tc>
          <w:tcPr>
            <w:tcW w:w="1064" w:type="dxa"/>
            <w:vAlign w:val="center"/>
          </w:tcPr>
          <w:p w14:paraId="7D8FF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1DF1B2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5BAAB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16A6BB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459201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064F29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</w:tr>
      <w:tr w14:paraId="59F8A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  <w:vMerge w:val="continue"/>
            <w:vAlign w:val="center"/>
          </w:tcPr>
          <w:p w14:paraId="4D6A29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64" w:type="dxa"/>
            <w:vAlign w:val="center"/>
          </w:tcPr>
          <w:p w14:paraId="691A347F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  <w:t>行政审批服务及执法质效</w:t>
            </w:r>
          </w:p>
        </w:tc>
        <w:tc>
          <w:tcPr>
            <w:tcW w:w="1064" w:type="dxa"/>
            <w:vAlign w:val="center"/>
          </w:tcPr>
          <w:p w14:paraId="76EA7A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3193F1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1F968D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1FBBCA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392EFD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788313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</w:tr>
      <w:tr w14:paraId="2F817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  <w:vMerge w:val="continue"/>
            <w:vAlign w:val="center"/>
          </w:tcPr>
          <w:p w14:paraId="4222FB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64" w:type="dxa"/>
            <w:vAlign w:val="center"/>
          </w:tcPr>
          <w:p w14:paraId="4B3C14D3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课题管理</w:t>
            </w:r>
          </w:p>
        </w:tc>
        <w:tc>
          <w:tcPr>
            <w:tcW w:w="1064" w:type="dxa"/>
            <w:vAlign w:val="center"/>
          </w:tcPr>
          <w:p w14:paraId="4C851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3D7B8B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3BEE58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38B705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65EFC9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3D9FB5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</w:tr>
      <w:tr w14:paraId="3768D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  <w:vMerge w:val="continue"/>
            <w:vAlign w:val="center"/>
          </w:tcPr>
          <w:p w14:paraId="737043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64" w:type="dxa"/>
            <w:vAlign w:val="center"/>
          </w:tcPr>
          <w:p w14:paraId="17306411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highlight w:val="none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平安建设</w:t>
            </w:r>
          </w:p>
        </w:tc>
        <w:tc>
          <w:tcPr>
            <w:tcW w:w="1064" w:type="dxa"/>
            <w:vAlign w:val="center"/>
          </w:tcPr>
          <w:p w14:paraId="3D3B2E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068B08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27F3D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7BB23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41400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66E039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</w:tr>
      <w:tr w14:paraId="6C9A6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  <w:vMerge w:val="restart"/>
            <w:vAlign w:val="center"/>
          </w:tcPr>
          <w:p w14:paraId="004CED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default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  <w:t>履职测评</w:t>
            </w:r>
          </w:p>
        </w:tc>
        <w:tc>
          <w:tcPr>
            <w:tcW w:w="1064" w:type="dxa"/>
            <w:vAlign w:val="center"/>
          </w:tcPr>
          <w:p w14:paraId="56DE08F0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领导评价</w:t>
            </w:r>
          </w:p>
        </w:tc>
        <w:tc>
          <w:tcPr>
            <w:tcW w:w="1064" w:type="dxa"/>
            <w:vAlign w:val="center"/>
          </w:tcPr>
          <w:p w14:paraId="09FEF0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2F8E31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1C2D28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54DEC5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vAlign w:val="center"/>
          </w:tcPr>
          <w:p w14:paraId="781C3E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7343B4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</w:tr>
      <w:tr w14:paraId="14CD4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  <w:vMerge w:val="continue"/>
            <w:vAlign w:val="center"/>
          </w:tcPr>
          <w:p w14:paraId="53692C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64" w:type="dxa"/>
            <w:vAlign w:val="center"/>
          </w:tcPr>
          <w:p w14:paraId="0F346859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处室互评</w:t>
            </w:r>
          </w:p>
        </w:tc>
        <w:tc>
          <w:tcPr>
            <w:tcW w:w="1064" w:type="dxa"/>
            <w:vAlign w:val="center"/>
          </w:tcPr>
          <w:p w14:paraId="79794A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05C557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18264A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214A4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</w:p>
        </w:tc>
        <w:tc>
          <w:tcPr>
            <w:tcW w:w="1065" w:type="dxa"/>
            <w:vAlign w:val="center"/>
          </w:tcPr>
          <w:p w14:paraId="7F2AE5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0F84B6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</w:tr>
      <w:tr w14:paraId="0BD02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8" w:type="dxa"/>
            <w:gridSpan w:val="2"/>
            <w:vAlign w:val="center"/>
          </w:tcPr>
          <w:p w14:paraId="494DC53D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加分项</w:t>
            </w:r>
          </w:p>
        </w:tc>
        <w:tc>
          <w:tcPr>
            <w:tcW w:w="1064" w:type="dxa"/>
            <w:vAlign w:val="center"/>
          </w:tcPr>
          <w:p w14:paraId="3CBBFF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68724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6E9BE7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279DC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7B6C2F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6DD4C2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</w:tr>
      <w:tr w14:paraId="15D0E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8" w:type="dxa"/>
            <w:gridSpan w:val="2"/>
            <w:vAlign w:val="center"/>
          </w:tcPr>
          <w:p w14:paraId="7655FE38">
            <w:pPr>
              <w:keepNext w:val="0"/>
              <w:keepLines w:val="0"/>
              <w:pageBreakBefore w:val="0"/>
              <w:widowControl/>
              <w:suppressLineNumbers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80" w:lineRule="exact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4"/>
                <w:szCs w:val="24"/>
                <w:highlight w:val="none"/>
                <w:u w:val="none"/>
                <w:lang w:val="en-US" w:eastAsia="zh-CN" w:bidi="ar"/>
              </w:rPr>
              <w:t>减分项</w:t>
            </w:r>
          </w:p>
        </w:tc>
        <w:tc>
          <w:tcPr>
            <w:tcW w:w="1064" w:type="dxa"/>
            <w:vAlign w:val="center"/>
          </w:tcPr>
          <w:p w14:paraId="73BA8E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32E385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0E6184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055406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7EAE1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  <w:tc>
          <w:tcPr>
            <w:tcW w:w="1065" w:type="dxa"/>
            <w:vAlign w:val="center"/>
          </w:tcPr>
          <w:p w14:paraId="0A85C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 w:val="0"/>
                <w:bCs w:val="0"/>
                <w:sz w:val="28"/>
                <w:szCs w:val="28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 w:val="0"/>
                <w:bCs w:val="0"/>
                <w:sz w:val="32"/>
                <w:szCs w:val="32"/>
                <w:lang w:val="en-US" w:eastAsia="zh-CN"/>
              </w:rPr>
              <w:t>X</w:t>
            </w:r>
          </w:p>
        </w:tc>
      </w:tr>
    </w:tbl>
    <w:p w14:paraId="0D2DC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</w:p>
    <w:p w14:paraId="0C00A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屏幕上同时展示：人工撰写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需</w:t>
      </w:r>
      <w:r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  <w:t>手工收集考核数据，逐项计算各指标平均分、最高分、最低分、排名，逐一比对差距，识别短板指标，分析问题原因并撰写改进建议，手动绘制雷达图等可视化图表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，</w:t>
      </w:r>
      <w:r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  <w:t>耗时约4-6小时/份，准确率约85-90%（易出现计算错误或遗漏比对项）。AIAgent生成：自动自动计算各指标的平均分、最高分、最低分、中位数、标准差，自动定位每个处室的优势指标和短板指标，自动生成处室与同类平均水平的差距对比，自动分析问题事项并匹配改进建议库，自动生成雷达图等可视化图表，按照统一模板生成结构化报告。耗时约30秒/份，准确率≥95%，数据可追溯、比对维度完整。</w:t>
      </w:r>
    </w:p>
    <w:p w14:paraId="07E36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textAlignment w:val="auto"/>
        <w:rPr>
          <w:rFonts w:hint="default" w:ascii="仿宋_GB2312" w:hAnsi="仿宋_GB2312" w:eastAsia="仿宋_GB2312" w:cs="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强调</w:t>
      </w:r>
      <w:r>
        <w:rPr>
          <w:rFonts w:hint="default" w:ascii="仿宋_GB2312" w:hAnsi="仿宋_GB2312" w:eastAsia="仿宋_GB2312" w:cs="仿宋_GB2312"/>
          <w:b/>
          <w:bCs/>
          <w:sz w:val="32"/>
          <w:szCs w:val="32"/>
          <w:lang w:val="en-US" w:eastAsia="zh-CN"/>
        </w:rPr>
        <w:t>：准确率≥95%，耗时30秒，自动生成雷达图等可视化图表。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96CC3E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A69359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A69359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F9BAEA"/>
    <w:multiLevelType w:val="singleLevel"/>
    <w:tmpl w:val="2FF9BAEA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322BB"/>
    <w:rsid w:val="017D7DA0"/>
    <w:rsid w:val="01CE57B8"/>
    <w:rsid w:val="01FF1E15"/>
    <w:rsid w:val="040C6A6B"/>
    <w:rsid w:val="06071298"/>
    <w:rsid w:val="06F21F49"/>
    <w:rsid w:val="077741FC"/>
    <w:rsid w:val="07AA45D1"/>
    <w:rsid w:val="091A4047"/>
    <w:rsid w:val="09EA48CB"/>
    <w:rsid w:val="0A2368BD"/>
    <w:rsid w:val="0A5B6057"/>
    <w:rsid w:val="0C3E7666"/>
    <w:rsid w:val="0D73130E"/>
    <w:rsid w:val="0DDA7EE5"/>
    <w:rsid w:val="0F975154"/>
    <w:rsid w:val="11C6025A"/>
    <w:rsid w:val="12753AA9"/>
    <w:rsid w:val="131119A8"/>
    <w:rsid w:val="13A04ADA"/>
    <w:rsid w:val="151C63E2"/>
    <w:rsid w:val="1AFB4802"/>
    <w:rsid w:val="1D7A639C"/>
    <w:rsid w:val="1E12491A"/>
    <w:rsid w:val="1E782E0B"/>
    <w:rsid w:val="1FE733C2"/>
    <w:rsid w:val="1FF64400"/>
    <w:rsid w:val="208F215E"/>
    <w:rsid w:val="219E4D4F"/>
    <w:rsid w:val="231A15C5"/>
    <w:rsid w:val="23BA5744"/>
    <w:rsid w:val="26A51C49"/>
    <w:rsid w:val="2724135B"/>
    <w:rsid w:val="283C68B6"/>
    <w:rsid w:val="293D68F7"/>
    <w:rsid w:val="2A697EC4"/>
    <w:rsid w:val="2B2F6A18"/>
    <w:rsid w:val="2C0E487F"/>
    <w:rsid w:val="2D35408E"/>
    <w:rsid w:val="2F067A90"/>
    <w:rsid w:val="31466869"/>
    <w:rsid w:val="33604A58"/>
    <w:rsid w:val="33D12D62"/>
    <w:rsid w:val="3508733A"/>
    <w:rsid w:val="377D6D5D"/>
    <w:rsid w:val="37B07132"/>
    <w:rsid w:val="39965EB4"/>
    <w:rsid w:val="3A3B3741"/>
    <w:rsid w:val="3BB45B9D"/>
    <w:rsid w:val="3C953BF5"/>
    <w:rsid w:val="3EA03A5D"/>
    <w:rsid w:val="3F153918"/>
    <w:rsid w:val="3F4B0972"/>
    <w:rsid w:val="3F966C0E"/>
    <w:rsid w:val="40583EC3"/>
    <w:rsid w:val="426052B1"/>
    <w:rsid w:val="445175A7"/>
    <w:rsid w:val="44823C05"/>
    <w:rsid w:val="44957494"/>
    <w:rsid w:val="45037277"/>
    <w:rsid w:val="4504461A"/>
    <w:rsid w:val="45581A0F"/>
    <w:rsid w:val="48684EBF"/>
    <w:rsid w:val="489A227C"/>
    <w:rsid w:val="4C8B2942"/>
    <w:rsid w:val="539F032F"/>
    <w:rsid w:val="5569512F"/>
    <w:rsid w:val="56764C4B"/>
    <w:rsid w:val="58B20D98"/>
    <w:rsid w:val="5AA1498D"/>
    <w:rsid w:val="5BD7618C"/>
    <w:rsid w:val="5F531FCE"/>
    <w:rsid w:val="60320560"/>
    <w:rsid w:val="60FD0443"/>
    <w:rsid w:val="61113CFD"/>
    <w:rsid w:val="63FC70D8"/>
    <w:rsid w:val="647E21AD"/>
    <w:rsid w:val="67380427"/>
    <w:rsid w:val="67694A84"/>
    <w:rsid w:val="679A4C3E"/>
    <w:rsid w:val="6ACD532A"/>
    <w:rsid w:val="6C857611"/>
    <w:rsid w:val="6E027099"/>
    <w:rsid w:val="6EFD4507"/>
    <w:rsid w:val="6FFF26AD"/>
    <w:rsid w:val="701C781D"/>
    <w:rsid w:val="70582612"/>
    <w:rsid w:val="73890FDE"/>
    <w:rsid w:val="74AB66DC"/>
    <w:rsid w:val="78117470"/>
    <w:rsid w:val="78D67D8F"/>
    <w:rsid w:val="796230E1"/>
    <w:rsid w:val="7A2E1215"/>
    <w:rsid w:val="7ADF21B0"/>
    <w:rsid w:val="7B046B46"/>
    <w:rsid w:val="7B69797A"/>
    <w:rsid w:val="7E33504C"/>
    <w:rsid w:val="7F8721A6"/>
    <w:rsid w:val="7FA2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next w:val="1"/>
    <w:unhideWhenUsed/>
    <w:qFormat/>
    <w:uiPriority w:val="0"/>
    <w:rPr>
      <w:rFonts w:ascii="宋体" w:hAnsi="Courier New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rPr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4528</Words>
  <Characters>4797</Characters>
  <Lines>0</Lines>
  <Paragraphs>0</Paragraphs>
  <TotalTime>12</TotalTime>
  <ScaleCrop>false</ScaleCrop>
  <LinksUpToDate>false</LinksUpToDate>
  <CharactersWithSpaces>4797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2026-05-18T03:11:00Z</dcterms:created>
  <dc:creator>元</dc:creator>
  <cp:lastModifiedBy>苏</cp:lastModifiedBy>
  <dcterms:modified xsi:type="dcterms:W3CDTF">2026-05-18T10:54:57Z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eyJoZGlkIjoiN2ZjZGM2NmVmM2E1MWRjMmVkMGJjOTg4MzU3MzVhMDYiLCJ1c2VySWQiOiI0OTA3NzM3NzgifQ==</vt:lpwstr>
  </property>
  <property fmtid="{D5CDD505-2E9C-101B-9397-08002B2CF9AE}" pid="4" name="ICV">
    <vt:lpwstr>BDF9BE03C07F4E1298650F2C7FD9673D_12</vt:lpwstr>
  </property>
</Properties>
</file>