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Technology - </w:t>
      </w:r>
      <w:r w:rsidDel="00000000" w:rsidR="00000000" w:rsidRPr="00000000">
        <w:rPr>
          <w:b w:val="1"/>
          <w:rtl w:val="0"/>
        </w:rPr>
        <w:t xml:space="preserve">Our new protocol development update</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https://blog.opporty.com/opporty-enhances-its-plasma-cash-runs-speed-tests-and-takes-tps-to-the-next-level-e7899324129d</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 processed 303 000 + transactions per second. We were not able to find the fastest prototype of the Ethereum Plasma ever made. If we are right it is the fastest prototype at the moment and if we are wrong we are still one of the fastest prototypes currently in the world.</w:t>
      </w:r>
    </w:p>
    <w:p w:rsidR="00000000" w:rsidDel="00000000" w:rsidP="00000000" w:rsidRDefault="00000000" w:rsidRPr="00000000" w14:paraId="00000004">
      <w:pPr>
        <w:contextualSpacing w:val="0"/>
        <w:rPr/>
      </w:pPr>
      <w:r w:rsidDel="00000000" w:rsidR="00000000" w:rsidRPr="00000000">
        <w:rPr>
          <w:rtl w:val="0"/>
        </w:rPr>
        <w:t xml:space="preserve">We improved performance 60+ times from previous time. </w:t>
      </w:r>
    </w:p>
    <w:p w:rsidR="00000000" w:rsidDel="00000000" w:rsidP="00000000" w:rsidRDefault="00000000" w:rsidRPr="00000000" w14:paraId="00000005">
      <w:pPr>
        <w:contextualSpacing w:val="0"/>
        <w:rPr/>
      </w:pPr>
      <w:r w:rsidDel="00000000" w:rsidR="00000000" w:rsidRPr="00000000">
        <w:rPr>
          <w:rtl w:val="0"/>
        </w:rPr>
        <w:t xml:space="preserve">Previous releases: </w:t>
      </w:r>
    </w:p>
    <w:p w:rsidR="00000000" w:rsidDel="00000000" w:rsidP="00000000" w:rsidRDefault="00000000" w:rsidRPr="00000000" w14:paraId="00000006">
      <w:pPr>
        <w:contextualSpacing w:val="0"/>
        <w:rPr/>
      </w:pPr>
      <w:hyperlink r:id="rId7">
        <w:r w:rsidDel="00000000" w:rsidR="00000000" w:rsidRPr="00000000">
          <w:rPr>
            <w:color w:val="1155cc"/>
            <w:u w:val="single"/>
            <w:rtl w:val="0"/>
          </w:rPr>
          <w:t xml:space="preserve">https://blog.opporty.com/first-backend-version-of-plasma-solution-released-84faea72995f</w:t>
        </w:r>
      </w:hyperlink>
      <w:r w:rsidDel="00000000" w:rsidR="00000000" w:rsidRPr="00000000">
        <w:rPr>
          <w:rtl w:val="0"/>
        </w:rPr>
      </w:r>
    </w:p>
    <w:p w:rsidR="00000000" w:rsidDel="00000000" w:rsidP="00000000" w:rsidRDefault="00000000" w:rsidRPr="00000000" w14:paraId="00000007">
      <w:pPr>
        <w:contextualSpacing w:val="0"/>
        <w:rPr/>
      </w:pPr>
      <w:hyperlink r:id="rId8">
        <w:r w:rsidDel="00000000" w:rsidR="00000000" w:rsidRPr="00000000">
          <w:rPr>
            <w:color w:val="1155cc"/>
            <w:u w:val="single"/>
            <w:rtl w:val="0"/>
          </w:rPr>
          <w:t xml:space="preserve">https://blog.opporty.com/first-version-of-opporty-plasma-cash-solution-released-55c5dd9b2e25</w:t>
        </w:r>
      </w:hyperlink>
      <w:r w:rsidDel="00000000" w:rsidR="00000000" w:rsidRPr="00000000">
        <w:rPr>
          <w:rtl w:val="0"/>
        </w:rPr>
        <w:t xml:space="preserve"> </w:t>
      </w:r>
    </w:p>
    <w:p w:rsidR="00000000" w:rsidDel="00000000" w:rsidP="00000000" w:rsidRDefault="00000000" w:rsidRPr="00000000" w14:paraId="00000008">
      <w:pPr>
        <w:contextualSpacing w:val="0"/>
        <w:rPr/>
      </w:pPr>
      <w:hyperlink r:id="rId9">
        <w:r w:rsidDel="00000000" w:rsidR="00000000" w:rsidRPr="00000000">
          <w:rPr>
            <w:color w:val="1155cc"/>
            <w:u w:val="single"/>
            <w:rtl w:val="0"/>
          </w:rPr>
          <w:t xml:space="preserve">https://blog.opporty.com/bls-threshold-signatures-implemented-to-opporty-plasma-cash-protocol-fead2736a08d</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Business development - </w:t>
      </w:r>
      <w:r w:rsidDel="00000000" w:rsidR="00000000" w:rsidRPr="00000000">
        <w:rPr>
          <w:b w:val="1"/>
          <w:rtl w:val="0"/>
        </w:rPr>
        <w:t xml:space="preserve">We have new advisors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Jacky Tian</w:t>
      </w:r>
      <w:r w:rsidDel="00000000" w:rsidR="00000000" w:rsidRPr="00000000">
        <w:rPr>
          <w:rtl w:val="0"/>
        </w:rPr>
        <w:t xml:space="preserve"> - Block School-Founder. Member of a Global Blockchain Leaders Summit. https://www.gbls.io/</w:t>
      </w:r>
    </w:p>
    <w:p w:rsidR="00000000" w:rsidDel="00000000" w:rsidP="00000000" w:rsidRDefault="00000000" w:rsidRPr="00000000" w14:paraId="0000000D">
      <w:pPr>
        <w:contextualSpacing w:val="0"/>
        <w:rPr/>
      </w:pPr>
      <w:r w:rsidDel="00000000" w:rsidR="00000000" w:rsidRPr="00000000">
        <w:rPr>
          <w:b w:val="1"/>
          <w:rtl w:val="0"/>
        </w:rPr>
        <w:t xml:space="preserve">Renaise Ding</w:t>
      </w:r>
      <w:r w:rsidDel="00000000" w:rsidR="00000000" w:rsidRPr="00000000">
        <w:rPr>
          <w:rtl w:val="0"/>
        </w:rPr>
        <w:t xml:space="preserve"> - President - Intelligent Integration China Research Institute (IICRI). Organizer of B-Tasic conference and voting member of a B-Dragon Jury Award. </w:t>
      </w:r>
      <w:hyperlink r:id="rId10">
        <w:r w:rsidDel="00000000" w:rsidR="00000000" w:rsidRPr="00000000">
          <w:rPr>
            <w:color w:val="1155cc"/>
            <w:u w:val="single"/>
            <w:rtl w:val="0"/>
          </w:rPr>
          <w:t xml:space="preserve">http://b-tasic.cn/en/</w:t>
        </w:r>
      </w:hyperlink>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We were invited to the number of conferences attended by Chinese Enterprises interested in blockchain adoption. </w:t>
      </w:r>
    </w:p>
    <w:p w:rsidR="00000000" w:rsidDel="00000000" w:rsidP="00000000" w:rsidRDefault="00000000" w:rsidRPr="00000000" w14:paraId="0000000F">
      <w:pPr>
        <w:contextualSpacing w:val="0"/>
        <w:rPr/>
      </w:pPr>
      <w:r w:rsidDel="00000000" w:rsidR="00000000" w:rsidRPr="00000000">
        <w:rPr>
          <w:rtl w:val="0"/>
        </w:rPr>
        <w:t xml:space="preserve">Our founder was invited to speak to Harvard about blockchain influence to the global economy. </w:t>
      </w:r>
    </w:p>
    <w:p w:rsidR="00000000" w:rsidDel="00000000" w:rsidP="00000000" w:rsidRDefault="00000000" w:rsidRPr="00000000" w14:paraId="00000010">
      <w:pPr>
        <w:contextualSpacing w:val="0"/>
        <w:rPr/>
      </w:pPr>
      <w:r w:rsidDel="00000000" w:rsidR="00000000" w:rsidRPr="00000000">
        <w:rPr>
          <w:rtl w:val="0"/>
        </w:rPr>
        <w:t xml:space="preserve">Also we got partnership with United Nations Sustainable Development Goals program. It is difficult to build prognosys about possible outcome of such partnership but some doors are opening easier for UN Partners than for just regular companies. </w:t>
      </w:r>
    </w:p>
    <w:p w:rsidR="00000000" w:rsidDel="00000000" w:rsidP="00000000" w:rsidRDefault="00000000" w:rsidRPr="00000000" w14:paraId="00000011">
      <w:pPr>
        <w:contextualSpacing w:val="0"/>
        <w:rPr/>
      </w:pPr>
      <w:r w:rsidDel="00000000" w:rsidR="00000000" w:rsidRPr="00000000">
        <w:rPr>
          <w:rtl w:val="0"/>
        </w:rPr>
        <w:t xml:space="preserve">We will update you with official announcement on their site.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Fundraising status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Total investments in the Opporty project exceed 1.2 M USD</w:t>
      </w:r>
    </w:p>
    <w:p w:rsidR="00000000" w:rsidDel="00000000" w:rsidP="00000000" w:rsidRDefault="00000000" w:rsidRPr="00000000" w14:paraId="00000016">
      <w:pPr>
        <w:contextualSpacing w:val="0"/>
        <w:rPr/>
      </w:pPr>
      <w:r w:rsidDel="00000000" w:rsidR="00000000" w:rsidRPr="00000000">
        <w:rPr>
          <w:rtl w:val="0"/>
        </w:rPr>
        <w:t xml:space="preserve">Notable investor:</w:t>
      </w:r>
    </w:p>
    <w:p w:rsidR="00000000" w:rsidDel="00000000" w:rsidP="00000000" w:rsidRDefault="00000000" w:rsidRPr="00000000" w14:paraId="00000017">
      <w:pPr>
        <w:contextualSpacing w:val="0"/>
        <w:rPr/>
      </w:pPr>
      <w:hyperlink r:id="rId11">
        <w:r w:rsidDel="00000000" w:rsidR="00000000" w:rsidRPr="00000000">
          <w:rPr>
            <w:color w:val="1155cc"/>
            <w:u w:val="single"/>
            <w:rtl w:val="0"/>
          </w:rPr>
          <w:t xml:space="preserve">https://threedcap.com/</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1066800" cy="14763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66800" cy="1476375"/>
                    </a:xfrm>
                    <a:prstGeom prst="rect"/>
                    <a:ln/>
                  </pic:spPr>
                </pic:pic>
              </a:graphicData>
            </a:graphic>
          </wp:anchor>
        </w:drawing>
      </w:r>
    </w:p>
    <w:p w:rsidR="00000000" w:rsidDel="00000000" w:rsidP="00000000" w:rsidRDefault="00000000" w:rsidRPr="00000000" w14:paraId="00000019">
      <w:pPr>
        <w:contextualSpacing w:val="0"/>
        <w:rPr/>
      </w:pPr>
      <w:r w:rsidDel="00000000" w:rsidR="00000000" w:rsidRPr="00000000">
        <w:rPr>
          <w:rtl w:val="0"/>
        </w:rPr>
        <w:t xml:space="preserve">ThreeD Capital Inc. is a publicly-traded Canadian based venture capital firm trading on the Canadian Securities Exchange under the symbol “IDK”. ThreeD Capital Inc. was founded in 1987 and is based in Toronto, Canada. The firm seeks to invest in technology, with an emphasis on artificial intelligence and a focus on disruptive data science technologies, machine learning, and neuro networks; and blockchain sectors with a focus on blockchain assets.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Our fundraising plan in short:</w:t>
      </w:r>
    </w:p>
    <w:p w:rsidR="00000000" w:rsidDel="00000000" w:rsidP="00000000" w:rsidRDefault="00000000" w:rsidRPr="00000000" w14:paraId="0000001E">
      <w:pPr>
        <w:contextualSpacing w:val="0"/>
        <w:rPr/>
      </w:pPr>
      <w:r w:rsidDel="00000000" w:rsidR="00000000" w:rsidRPr="00000000">
        <w:rPr>
          <w:rtl w:val="0"/>
        </w:rPr>
        <w:t xml:space="preserve">- private round with more institutional investors</w:t>
      </w:r>
    </w:p>
    <w:p w:rsidR="00000000" w:rsidDel="00000000" w:rsidP="00000000" w:rsidRDefault="00000000" w:rsidRPr="00000000" w14:paraId="0000001F">
      <w:pPr>
        <w:contextualSpacing w:val="0"/>
        <w:rPr/>
      </w:pPr>
      <w:r w:rsidDel="00000000" w:rsidR="00000000" w:rsidRPr="00000000">
        <w:rPr>
          <w:rtl w:val="0"/>
        </w:rPr>
        <w:t xml:space="preserve">- public sale followed after this conference</w:t>
      </w:r>
    </w:p>
    <w:p w:rsidR="00000000" w:rsidDel="00000000" w:rsidP="00000000" w:rsidRDefault="00000000" w:rsidRPr="00000000" w14:paraId="00000020">
      <w:pPr>
        <w:contextualSpacing w:val="0"/>
        <w:rPr>
          <w:color w:val="1155cc"/>
          <w:u w:val="single"/>
        </w:rPr>
      </w:pPr>
      <w:r w:rsidDel="00000000" w:rsidR="00000000" w:rsidRPr="00000000">
        <w:fldChar w:fldCharType="begin"/>
        <w:instrText xml:space="preserve"> HYPERLINK "http://b-tasic.cn/" </w:instrText>
        <w:fldChar w:fldCharType="separate"/>
      </w:r>
      <w:r w:rsidDel="00000000" w:rsidR="00000000" w:rsidRPr="00000000">
        <w:rPr>
          <w:color w:val="1155cc"/>
          <w:u w:val="single"/>
          <w:rtl w:val="0"/>
        </w:rPr>
        <w:t xml:space="preserve">http://b-tasic.cn/</w:t>
      </w:r>
    </w:p>
    <w:p w:rsidR="00000000" w:rsidDel="00000000" w:rsidP="00000000" w:rsidRDefault="00000000" w:rsidRPr="00000000" w14:paraId="00000021">
      <w:pPr>
        <w:contextualSpacing w:val="0"/>
        <w:rPr/>
      </w:pPr>
      <w:r w:rsidDel="00000000" w:rsidR="00000000" w:rsidRPr="00000000">
        <w:fldChar w:fldCharType="end"/>
      </w:r>
      <w:r w:rsidDel="00000000" w:rsidR="00000000" w:rsidRPr="00000000">
        <w:rPr>
          <w:rtl w:val="0"/>
        </w:rPr>
        <w:t xml:space="preserve">There will be B-Dragon Award competition. And we are planning to apply to one or few categories of this competition. We are likely to get at least one award. I think there will be a number of strong teams but I think we have chances because:</w:t>
      </w:r>
    </w:p>
    <w:p w:rsidR="00000000" w:rsidDel="00000000" w:rsidP="00000000" w:rsidRDefault="00000000" w:rsidRPr="00000000" w14:paraId="00000022">
      <w:pPr>
        <w:contextualSpacing w:val="0"/>
        <w:rPr/>
      </w:pPr>
      <w:r w:rsidDel="00000000" w:rsidR="00000000" w:rsidRPr="00000000">
        <w:rPr>
          <w:rtl w:val="0"/>
        </w:rPr>
        <w:t xml:space="preserve">- We have sort of a unique position because of the technology progress (and we will keep improving this advantage).</w:t>
      </w:r>
    </w:p>
    <w:p w:rsidR="00000000" w:rsidDel="00000000" w:rsidP="00000000" w:rsidRDefault="00000000" w:rsidRPr="00000000" w14:paraId="00000023">
      <w:pPr>
        <w:contextualSpacing w:val="0"/>
        <w:rPr/>
      </w:pPr>
      <w:r w:rsidDel="00000000" w:rsidR="00000000" w:rsidRPr="00000000">
        <w:rPr>
          <w:rtl w:val="0"/>
        </w:rPr>
        <w:t xml:space="preserve">- With the help of Enterprise Ethereum Alliance and our well connected in Chinese Enterprise infrastructure advisors we will likely to provide a real world showcase for the known company(currently in progress of having the meetings with Chinese companies who will be interested in free showcase for their needs and some PR exposure it will bring to them)</w:t>
      </w:r>
    </w:p>
    <w:p w:rsidR="00000000" w:rsidDel="00000000" w:rsidP="00000000" w:rsidRDefault="00000000" w:rsidRPr="00000000" w14:paraId="00000024">
      <w:pPr>
        <w:contextualSpacing w:val="0"/>
        <w:rPr/>
      </w:pPr>
      <w:r w:rsidDel="00000000" w:rsidR="00000000" w:rsidRPr="00000000">
        <w:rPr>
          <w:rtl w:val="0"/>
        </w:rPr>
        <w:t xml:space="preserve">- judging members of a voting committee of this Award Competition is on our Advisory board. As our advisor she will guide us how to make it better and a proper fit for Chinese market. Also using her associations connections she will help also finding matching partnerships to us.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Using this “Real World Ethereum Blockchain Adoption … “ style hype with articles on the homepage of Cointelegraph and other high tier media, conferences, social media etc. we will open the public sale.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reedcap.com/" TargetMode="External"/><Relationship Id="rId10" Type="http://schemas.openxmlformats.org/officeDocument/2006/relationships/hyperlink" Target="http://b-tasic.cn/en/" TargetMode="External"/><Relationship Id="rId12" Type="http://schemas.openxmlformats.org/officeDocument/2006/relationships/image" Target="media/image2.png"/><Relationship Id="rId9" Type="http://schemas.openxmlformats.org/officeDocument/2006/relationships/hyperlink" Target="https://blog.opporty.com/bls-threshold-signatures-implemented-to-opporty-plasma-cash-protocol-fead2736a08d" TargetMode="External"/><Relationship Id="rId5" Type="http://schemas.openxmlformats.org/officeDocument/2006/relationships/styles" Target="styles.xml"/><Relationship Id="rId6" Type="http://schemas.openxmlformats.org/officeDocument/2006/relationships/hyperlink" Target="https://blog.opporty.com/opporty-enhances-its-plasma-cash-runs-speed-tests-and-takes-tps-to-the-next-level-e7899324129d" TargetMode="External"/><Relationship Id="rId7" Type="http://schemas.openxmlformats.org/officeDocument/2006/relationships/hyperlink" Target="https://blog.opporty.com/first-backend-version-of-plasma-solution-released-84faea72995f" TargetMode="External"/><Relationship Id="rId8" Type="http://schemas.openxmlformats.org/officeDocument/2006/relationships/hyperlink" Target="https://blog.opporty.com/first-version-of-opporty-plasma-cash-solution-released-55c5dd9b2e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