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DD" w:rsidRDefault="003D0F37" w:rsidP="003D0F37">
      <w:pPr>
        <w:jc w:val="center"/>
      </w:pPr>
      <w:r>
        <w:rPr>
          <w:noProof/>
        </w:rPr>
        <w:drawing>
          <wp:inline distT="0" distB="0" distL="0" distR="0" wp14:anchorId="30C33CD5" wp14:editId="4EF3911D">
            <wp:extent cx="26860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37" w:rsidRDefault="003D0F37" w:rsidP="003D0F37">
      <w:pPr>
        <w:pStyle w:val="Title"/>
        <w:jc w:val="center"/>
      </w:pPr>
      <w:r>
        <w:t xml:space="preserve">Report </w:t>
      </w:r>
    </w:p>
    <w:p w:rsidR="003D0F37" w:rsidRDefault="003D0F37" w:rsidP="003D0F37">
      <w:pPr>
        <w:shd w:val="clear" w:color="auto" w:fill="E0F7FA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</w:pPr>
      <w:r w:rsidRPr="003D0F37"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  <w:t xml:space="preserve">Documentation of Software Engineering </w:t>
      </w:r>
    </w:p>
    <w:p w:rsidR="003D0F37" w:rsidRPr="003D0F37" w:rsidRDefault="003D0F37" w:rsidP="003D0F37">
      <w:pPr>
        <w:shd w:val="clear" w:color="auto" w:fill="E0F7FA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</w:pPr>
      <w:r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  <w:tab/>
      </w:r>
      <w:r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  <w:tab/>
      </w:r>
      <w:r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  <w:tab/>
      </w:r>
      <w:r>
        <w:rPr>
          <w:rFonts w:ascii="Helvetica" w:eastAsia="Times New Roman" w:hAnsi="Helvetica" w:cs="Helvetica"/>
          <w:color w:val="000000" w:themeColor="text1"/>
          <w:kern w:val="36"/>
          <w:sz w:val="48"/>
          <w:szCs w:val="48"/>
        </w:rPr>
        <w:tab/>
        <w:t>SWE 131</w:t>
      </w:r>
    </w:p>
    <w:p w:rsidR="003D0F37" w:rsidRDefault="003D0F37" w:rsidP="003D0F37">
      <w:pPr>
        <w:jc w:val="both"/>
        <w:rPr>
          <w:color w:val="000000" w:themeColor="text1"/>
        </w:rPr>
      </w:pPr>
    </w:p>
    <w:p w:rsidR="003D0F37" w:rsidRDefault="003D0F37" w:rsidP="003D0F37">
      <w:pPr>
        <w:jc w:val="both"/>
        <w:rPr>
          <w:color w:val="000000" w:themeColor="text1"/>
        </w:rPr>
      </w:pPr>
    </w:p>
    <w:p w:rsidR="003D0F37" w:rsidRPr="003D0F37" w:rsidRDefault="003D0F37" w:rsidP="003D0F37">
      <w:pPr>
        <w:spacing w:line="240" w:lineRule="auto"/>
        <w:jc w:val="both"/>
        <w:rPr>
          <w:b/>
          <w:color w:val="000000" w:themeColor="text1"/>
        </w:rPr>
      </w:pPr>
      <w:r w:rsidRPr="003D0F37">
        <w:rPr>
          <w:b/>
          <w:color w:val="000000" w:themeColor="text1"/>
        </w:rPr>
        <w:t xml:space="preserve">Submitted </w:t>
      </w:r>
      <w:proofErr w:type="gramStart"/>
      <w:r w:rsidRPr="003D0F37">
        <w:rPr>
          <w:b/>
          <w:color w:val="000000" w:themeColor="text1"/>
        </w:rPr>
        <w:t>to :</w:t>
      </w:r>
      <w:proofErr w:type="gramEnd"/>
    </w:p>
    <w:p w:rsidR="003D0F37" w:rsidRDefault="003D0F37" w:rsidP="003D0F37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Raihana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Zannat</w:t>
      </w:r>
      <w:proofErr w:type="spellEnd"/>
      <w:r>
        <w:rPr>
          <w:color w:val="000000" w:themeColor="text1"/>
        </w:rPr>
        <w:t xml:space="preserve"> </w:t>
      </w:r>
    </w:p>
    <w:p w:rsidR="003D0F37" w:rsidRDefault="003D0F37" w:rsidP="003D0F37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Lectuter</w:t>
      </w:r>
      <w:proofErr w:type="spellEnd"/>
      <w:r>
        <w:rPr>
          <w:color w:val="000000" w:themeColor="text1"/>
        </w:rPr>
        <w:t xml:space="preserve"> </w:t>
      </w:r>
    </w:p>
    <w:p w:rsidR="003D0F37" w:rsidRDefault="003D0F37" w:rsidP="003D0F37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Dept. of SWE</w:t>
      </w:r>
      <w:proofErr w:type="gramStart"/>
      <w:r>
        <w:rPr>
          <w:color w:val="000000" w:themeColor="text1"/>
        </w:rPr>
        <w:t>,DIU</w:t>
      </w:r>
      <w:proofErr w:type="gramEnd"/>
    </w:p>
    <w:p w:rsidR="003D0F37" w:rsidRDefault="003D0F37" w:rsidP="003D0F37">
      <w:pPr>
        <w:spacing w:line="240" w:lineRule="auto"/>
        <w:jc w:val="both"/>
        <w:rPr>
          <w:color w:val="000000" w:themeColor="text1"/>
        </w:rPr>
      </w:pPr>
    </w:p>
    <w:p w:rsidR="003D0F37" w:rsidRDefault="003D0F37" w:rsidP="003D0F37">
      <w:pPr>
        <w:spacing w:line="240" w:lineRule="auto"/>
        <w:jc w:val="both"/>
        <w:rPr>
          <w:b/>
          <w:color w:val="000000" w:themeColor="text1"/>
        </w:rPr>
      </w:pPr>
      <w:r w:rsidRPr="003D0F37">
        <w:rPr>
          <w:b/>
          <w:color w:val="000000" w:themeColor="text1"/>
        </w:rPr>
        <w:t>Submitted by:</w:t>
      </w:r>
    </w:p>
    <w:p w:rsidR="003D0F37" w:rsidRDefault="003D0F37" w:rsidP="003D0F37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Rahima</w:t>
      </w:r>
      <w:proofErr w:type="spellEnd"/>
      <w:r>
        <w:rPr>
          <w:color w:val="000000" w:themeColor="text1"/>
        </w:rPr>
        <w:t xml:space="preserve"> Akhter </w:t>
      </w:r>
    </w:p>
    <w:p w:rsidR="003D0F37" w:rsidRDefault="003D0F37" w:rsidP="003D0F37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Id: 171-35-230</w:t>
      </w:r>
    </w:p>
    <w:p w:rsidR="003D0F37" w:rsidRDefault="003D0F37" w:rsidP="003D0F37">
      <w:pPr>
        <w:jc w:val="both"/>
        <w:rPr>
          <w:color w:val="000000" w:themeColor="text1"/>
        </w:rPr>
      </w:pPr>
      <w:r>
        <w:rPr>
          <w:color w:val="000000" w:themeColor="text1"/>
        </w:rPr>
        <w:t>Dept. of SWE</w:t>
      </w:r>
      <w:proofErr w:type="gramStart"/>
      <w:r>
        <w:rPr>
          <w:color w:val="000000" w:themeColor="text1"/>
        </w:rPr>
        <w:t>,DIU</w:t>
      </w:r>
      <w:proofErr w:type="gramEnd"/>
    </w:p>
    <w:p w:rsidR="003D0F37" w:rsidRDefault="003D0F37" w:rsidP="003D0F37">
      <w:pPr>
        <w:jc w:val="both"/>
        <w:rPr>
          <w:color w:val="000000" w:themeColor="text1"/>
        </w:rPr>
      </w:pPr>
    </w:p>
    <w:p w:rsidR="003D0F37" w:rsidRDefault="003D0F37" w:rsidP="003D0F37">
      <w:pPr>
        <w:jc w:val="both"/>
        <w:rPr>
          <w:color w:val="000000" w:themeColor="text1"/>
        </w:rPr>
      </w:pPr>
    </w:p>
    <w:p w:rsidR="003D0F37" w:rsidRDefault="003D0F37" w:rsidP="003D0F37">
      <w:pPr>
        <w:jc w:val="both"/>
        <w:rPr>
          <w:color w:val="000000" w:themeColor="text1"/>
        </w:rPr>
      </w:pPr>
    </w:p>
    <w:p w:rsidR="003D0F37" w:rsidRDefault="003D0F37" w:rsidP="00C67DC7">
      <w:pPr>
        <w:spacing w:line="240" w:lineRule="auto"/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Date :</w:t>
      </w:r>
      <w:proofErr w:type="gramEnd"/>
      <w:r>
        <w:rPr>
          <w:color w:val="000000" w:themeColor="text1"/>
        </w:rPr>
        <w:t xml:space="preserve"> 22/12/2018</w:t>
      </w:r>
    </w:p>
    <w:p w:rsidR="002500DA" w:rsidRDefault="002500DA" w:rsidP="00C67DC7">
      <w:pPr>
        <w:pStyle w:val="Standard"/>
        <w:pageBreakBefore/>
        <w:rPr>
          <w:sz w:val="30"/>
          <w:szCs w:val="30"/>
        </w:rPr>
      </w:pPr>
      <w:r>
        <w:rPr>
          <w:rFonts w:ascii="serif" w:hAnsi="serif"/>
          <w:sz w:val="48"/>
          <w:szCs w:val="48"/>
        </w:rPr>
        <w:lastRenderedPageBreak/>
        <w:t>Contents</w:t>
      </w:r>
    </w:p>
    <w:p w:rsidR="002500DA" w:rsidRDefault="002500DA" w:rsidP="00C67DC7">
      <w:pPr>
        <w:pStyle w:val="Standard"/>
        <w:rPr>
          <w:sz w:val="30"/>
          <w:szCs w:val="30"/>
        </w:rPr>
      </w:pPr>
    </w:p>
    <w:p w:rsidR="002500DA" w:rsidRDefault="002500DA" w:rsidP="00C67DC7">
      <w:pPr>
        <w:pStyle w:val="Standard"/>
        <w:rPr>
          <w:sz w:val="30"/>
          <w:szCs w:val="30"/>
        </w:rPr>
      </w:pP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Executive Summary: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1….Our strategy for public health in England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2….Seizing opportunities for better health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 xml:space="preserve"> 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3….A radical new approach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</w:p>
    <w:p w:rsidR="002500DA" w:rsidRDefault="002500DA" w:rsidP="00C67DC7">
      <w:pPr>
        <w:pStyle w:val="Standard"/>
        <w:rPr>
          <w:sz w:val="30"/>
          <w:szCs w:val="30"/>
        </w:rPr>
      </w:pP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4….Health and wellbeing throughout life</w:t>
      </w:r>
    </w:p>
    <w:p w:rsidR="002500DA" w:rsidRDefault="002500DA" w:rsidP="00C67DC7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 xml:space="preserve"> 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5….A new public health system with strong local and national         leadership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</w:p>
    <w:p w:rsidR="002500DA" w:rsidRDefault="002500DA" w:rsidP="00C67DC7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6….Making it happen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 xml:space="preserve"> 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  <w:r>
        <w:rPr>
          <w:rFonts w:ascii="serif" w:hAnsi="serif"/>
          <w:sz w:val="30"/>
          <w:szCs w:val="30"/>
        </w:rPr>
        <w:t>7….A vision for the role of Director of Public Health</w:t>
      </w:r>
    </w:p>
    <w:p w:rsidR="002500DA" w:rsidRDefault="002500DA" w:rsidP="00C67DC7">
      <w:pPr>
        <w:pStyle w:val="Standard"/>
        <w:rPr>
          <w:rFonts w:ascii="serif" w:hAnsi="serif"/>
          <w:sz w:val="30"/>
          <w:szCs w:val="30"/>
        </w:rPr>
      </w:pPr>
    </w:p>
    <w:p w:rsidR="002500DA" w:rsidRDefault="002500DA" w:rsidP="00C67DC7">
      <w:pPr>
        <w:pStyle w:val="Standard"/>
        <w:rPr>
          <w:sz w:val="30"/>
          <w:szCs w:val="30"/>
        </w:rPr>
      </w:pPr>
      <w:r>
        <w:rPr>
          <w:rFonts w:ascii="serif" w:hAnsi="serif"/>
          <w:sz w:val="30"/>
          <w:szCs w:val="30"/>
        </w:rPr>
        <w:t xml:space="preserve">                            </w:t>
      </w: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  <w:bookmarkStart w:id="0" w:name="_GoBack"/>
      <w:bookmarkEnd w:id="0"/>
    </w:p>
    <w:p w:rsidR="002500DA" w:rsidRDefault="002500DA" w:rsidP="00C67DC7">
      <w:pPr>
        <w:spacing w:line="240" w:lineRule="auto"/>
        <w:jc w:val="center"/>
        <w:rPr>
          <w:color w:val="000000" w:themeColor="text1"/>
        </w:rPr>
      </w:pPr>
    </w:p>
    <w:p w:rsidR="003D0F37" w:rsidRDefault="003D0F37" w:rsidP="00C67DC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W</w:t>
      </w:r>
      <w:r>
        <w:rPr>
          <w:shd w:val="clear" w:color="auto" w:fill="FFFFFF"/>
        </w:rPr>
        <w:t>hite paper on Healthy Life.</w:t>
      </w:r>
    </w:p>
    <w:p w:rsidR="003D0F37" w:rsidRDefault="003D0F37" w:rsidP="00C67DC7">
      <w:pPr>
        <w:spacing w:line="240" w:lineRule="auto"/>
      </w:pPr>
    </w:p>
    <w:p w:rsidR="003D0F37" w:rsidRDefault="003D0F37" w:rsidP="00C67DC7">
      <w:pPr>
        <w:spacing w:line="240" w:lineRule="auto"/>
      </w:pPr>
    </w:p>
    <w:p w:rsidR="003D0F37" w:rsidRDefault="003D0F37" w:rsidP="00C67DC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white paper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authoritative report or guide that informs readers concisely about a complex issue and presents the issuing body's </w:t>
      </w:r>
      <w:r w:rsidRPr="003D0F37">
        <w:rPr>
          <w:rFonts w:ascii="Arial" w:hAnsi="Arial" w:cs="Arial"/>
          <w:sz w:val="21"/>
          <w:szCs w:val="21"/>
          <w:shd w:val="clear" w:color="auto" w:fill="FFFFFF"/>
        </w:rPr>
        <w:t>philosophy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on the matter. It is meant to help readers understand an issue, solve a problem, or make a decision.</w:t>
      </w:r>
    </w:p>
    <w:p w:rsidR="00162238" w:rsidRDefault="00162238" w:rsidP="00C67DC7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62238" w:rsidRPr="00C67DC7" w:rsidRDefault="00162238" w:rsidP="00C67DC7">
      <w:pPr>
        <w:spacing w:line="240" w:lineRule="auto"/>
        <w:rPr>
          <w:rStyle w:val="fontstyle21"/>
          <w:rFonts w:asciiTheme="minorHAnsi" w:hAnsiTheme="minorHAnsi" w:cstheme="minorHAnsi"/>
        </w:rPr>
      </w:pPr>
      <w:r w:rsidRPr="00C67DC7">
        <w:rPr>
          <w:rStyle w:val="fontstyle01"/>
          <w:rFonts w:asciiTheme="minorHAnsi" w:hAnsiTheme="minorHAnsi" w:cstheme="minorHAnsi"/>
        </w:rPr>
        <w:t>What is public health?</w:t>
      </w:r>
      <w:r w:rsidRPr="00C67DC7">
        <w:rPr>
          <w:rFonts w:cstheme="minorHAnsi"/>
          <w:b/>
          <w:bCs/>
          <w:color w:val="00B1A0"/>
          <w:sz w:val="28"/>
          <w:szCs w:val="28"/>
        </w:rPr>
        <w:br/>
      </w:r>
      <w:r w:rsidRPr="00C67DC7">
        <w:rPr>
          <w:rStyle w:val="fontstyle21"/>
          <w:rFonts w:asciiTheme="minorHAnsi" w:hAnsiTheme="minorHAnsi" w:cstheme="minorHAnsi"/>
        </w:rPr>
        <w:t>The Faculty of Public Health def</w:t>
      </w:r>
      <w:r w:rsidR="002500DA" w:rsidRPr="00C67DC7">
        <w:rPr>
          <w:rStyle w:val="fontstyle21"/>
          <w:rFonts w:asciiTheme="minorHAnsi" w:hAnsiTheme="minorHAnsi" w:cstheme="minorHAnsi"/>
        </w:rPr>
        <w:t>i</w:t>
      </w:r>
      <w:r w:rsidRPr="00C67DC7">
        <w:rPr>
          <w:rStyle w:val="fontstyle21"/>
          <w:rFonts w:asciiTheme="minorHAnsi" w:hAnsiTheme="minorHAnsi" w:cstheme="minorHAnsi"/>
        </w:rPr>
        <w:t>nes public health as: The science and art of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promoting and protecting health and wellbeing, preventing ill health and prolonging</w:t>
      </w:r>
      <w:r w:rsidRPr="00C67DC7">
        <w:rPr>
          <w:rFonts w:cstheme="minorHAnsi"/>
          <w:color w:val="141314"/>
        </w:rPr>
        <w:br/>
      </w:r>
      <w:r w:rsidR="002500DA" w:rsidRPr="00C67DC7">
        <w:rPr>
          <w:rStyle w:val="fontstyle21"/>
          <w:rFonts w:asciiTheme="minorHAnsi" w:hAnsiTheme="minorHAnsi" w:cstheme="minorHAnsi"/>
        </w:rPr>
        <w:t>life through the organiz</w:t>
      </w:r>
      <w:r w:rsidRPr="00C67DC7">
        <w:rPr>
          <w:rStyle w:val="fontstyle21"/>
          <w:rFonts w:asciiTheme="minorHAnsi" w:hAnsiTheme="minorHAnsi" w:cstheme="minorHAnsi"/>
        </w:rPr>
        <w:t>ed efforts of society.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There are three domains of public health: health improvement (including people’s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lifestyles as well as inequalities in health and the wider social inﬂuences of health)</w:t>
      </w:r>
      <w:proofErr w:type="gramStart"/>
      <w:r w:rsidRPr="00C67DC7">
        <w:rPr>
          <w:rStyle w:val="fontstyle21"/>
          <w:rFonts w:asciiTheme="minorHAnsi" w:hAnsiTheme="minorHAnsi" w:cstheme="minorHAnsi"/>
        </w:rPr>
        <w:t>,</w:t>
      </w:r>
      <w:proofErr w:type="gramEnd"/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health protection (including infectious diseases, environmental hazards and emergency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preparedness) and health services (including service planning, eff</w:t>
      </w:r>
      <w:r w:rsidR="002500DA" w:rsidRPr="00C67DC7">
        <w:rPr>
          <w:rStyle w:val="fontstyle21"/>
          <w:rFonts w:asciiTheme="minorHAnsi" w:hAnsiTheme="minorHAnsi" w:cstheme="minorHAnsi"/>
        </w:rPr>
        <w:t>i</w:t>
      </w:r>
      <w:r w:rsidRPr="00C67DC7">
        <w:rPr>
          <w:rStyle w:val="fontstyle21"/>
          <w:rFonts w:asciiTheme="minorHAnsi" w:hAnsiTheme="minorHAnsi" w:cstheme="minorHAnsi"/>
        </w:rPr>
        <w:t>ciency, audit and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evaluation)</w:t>
      </w:r>
      <w:r w:rsidR="002500DA" w:rsidRPr="00C67DC7">
        <w:rPr>
          <w:rStyle w:val="fontstyle21"/>
          <w:rFonts w:asciiTheme="minorHAnsi" w:hAnsiTheme="minorHAnsi" w:cstheme="minorHAnsi"/>
        </w:rPr>
        <w:t>.</w:t>
      </w:r>
    </w:p>
    <w:p w:rsidR="002500DA" w:rsidRPr="00C67DC7" w:rsidRDefault="002500DA" w:rsidP="00C67DC7">
      <w:pPr>
        <w:spacing w:line="240" w:lineRule="auto"/>
        <w:rPr>
          <w:rStyle w:val="fontstyle21"/>
          <w:rFonts w:asciiTheme="minorHAnsi" w:hAnsiTheme="minorHAnsi" w:cstheme="minorHAnsi"/>
        </w:rPr>
      </w:pPr>
    </w:p>
    <w:p w:rsidR="002500DA" w:rsidRPr="00C67DC7" w:rsidRDefault="002500DA" w:rsidP="00C67DC7">
      <w:pPr>
        <w:spacing w:line="240" w:lineRule="auto"/>
        <w:rPr>
          <w:rStyle w:val="fontstyle21"/>
          <w:rFonts w:asciiTheme="minorHAnsi" w:hAnsiTheme="minorHAnsi" w:cstheme="minorHAnsi"/>
        </w:rPr>
      </w:pPr>
      <w:r w:rsidRPr="00C67DC7">
        <w:rPr>
          <w:rStyle w:val="fontstyle01"/>
          <w:rFonts w:asciiTheme="minorHAnsi" w:hAnsiTheme="minorHAnsi" w:cstheme="minorHAnsi"/>
        </w:rPr>
        <w:t>How healthy and well are we overall?</w:t>
      </w:r>
      <w:r w:rsidRPr="00C67DC7">
        <w:rPr>
          <w:rFonts w:cstheme="minorHAnsi"/>
          <w:b/>
          <w:bCs/>
          <w:color w:val="00B1A0"/>
          <w:sz w:val="28"/>
          <w:szCs w:val="28"/>
        </w:rPr>
        <w:br/>
      </w:r>
      <w:r w:rsidRPr="00C67DC7">
        <w:rPr>
          <w:rStyle w:val="fontstyle21"/>
          <w:rFonts w:asciiTheme="minorHAnsi" w:hAnsiTheme="minorHAnsi" w:cstheme="minorHAnsi"/>
        </w:rPr>
        <w:t xml:space="preserve"> People in Bangladesh</w:t>
      </w:r>
      <w:r w:rsidRPr="00C67DC7">
        <w:rPr>
          <w:rStyle w:val="fontstyle21"/>
          <w:rFonts w:asciiTheme="minorHAnsi" w:hAnsiTheme="minorHAnsi" w:cstheme="minorHAnsi"/>
        </w:rPr>
        <w:t xml:space="preserve"> are </w:t>
      </w:r>
      <w:r w:rsidRPr="00C67DC7">
        <w:rPr>
          <w:rStyle w:val="fontstyle21"/>
          <w:rFonts w:asciiTheme="minorHAnsi" w:hAnsiTheme="minorHAnsi" w:cstheme="minorHAnsi"/>
        </w:rPr>
        <w:t xml:space="preserve">less </w:t>
      </w:r>
      <w:proofErr w:type="gramStart"/>
      <w:r w:rsidRPr="00C67DC7">
        <w:rPr>
          <w:rStyle w:val="fontstyle21"/>
          <w:rFonts w:asciiTheme="minorHAnsi" w:hAnsiTheme="minorHAnsi" w:cstheme="minorHAnsi"/>
        </w:rPr>
        <w:t>healthier</w:t>
      </w:r>
      <w:proofErr w:type="gramEnd"/>
      <w:r w:rsidRPr="00C67DC7">
        <w:rPr>
          <w:rStyle w:val="fontstyle21"/>
          <w:rFonts w:asciiTheme="minorHAnsi" w:hAnsiTheme="minorHAnsi" w:cstheme="minorHAnsi"/>
        </w:rPr>
        <w:t xml:space="preserve"> and are</w:t>
      </w:r>
      <w:r w:rsidRPr="00C67DC7">
        <w:rPr>
          <w:rStyle w:val="fontstyle21"/>
          <w:rFonts w:asciiTheme="minorHAnsi" w:hAnsiTheme="minorHAnsi" w:cstheme="minorHAnsi"/>
        </w:rPr>
        <w:t xml:space="preserve"> not</w:t>
      </w:r>
      <w:r w:rsidRPr="00C67DC7">
        <w:rPr>
          <w:rStyle w:val="fontstyle21"/>
          <w:rFonts w:asciiTheme="minorHAnsi" w:hAnsiTheme="minorHAnsi" w:cstheme="minorHAnsi"/>
        </w:rPr>
        <w:t xml:space="preserve"> living longer than ever. Overall, we </w:t>
      </w:r>
      <w:r w:rsidRPr="00C67DC7">
        <w:rPr>
          <w:rStyle w:val="fontstyle21"/>
          <w:rFonts w:asciiTheme="minorHAnsi" w:hAnsiTheme="minorHAnsi" w:cstheme="minorHAnsi"/>
        </w:rPr>
        <w:t xml:space="preserve">can’t </w:t>
      </w:r>
      <w:r w:rsidRPr="00C67DC7">
        <w:rPr>
          <w:rStyle w:val="fontstyle21"/>
          <w:rFonts w:asciiTheme="minorHAnsi" w:hAnsiTheme="minorHAnsi" w:cstheme="minorHAnsi"/>
        </w:rPr>
        <w:t>enjoy</w:t>
      </w:r>
      <w:r w:rsidRPr="00C67DC7">
        <w:rPr>
          <w:rFonts w:cstheme="minorHAnsi"/>
          <w:color w:val="141314"/>
        </w:rPr>
        <w:t xml:space="preserve"> </w:t>
      </w:r>
      <w:r w:rsidRPr="00C67DC7">
        <w:rPr>
          <w:rStyle w:val="fontstyle21"/>
          <w:rFonts w:asciiTheme="minorHAnsi" w:hAnsiTheme="minorHAnsi" w:cstheme="minorHAnsi"/>
        </w:rPr>
        <w:t>safe air and water, and are well protected from environmental hazards. We also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have systems in place to prepare for and respond to new threats such as pandemic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ﬂu. However, there are substantial inequalities in health across the country – as</w:t>
      </w:r>
      <w:r w:rsidRPr="00C67DC7">
        <w:rPr>
          <w:rFonts w:cstheme="minorHAnsi"/>
          <w:color w:val="141314"/>
        </w:rPr>
        <w:br/>
      </w:r>
      <w:r w:rsidRPr="00C67DC7">
        <w:rPr>
          <w:rStyle w:val="fontstyle21"/>
          <w:rFonts w:asciiTheme="minorHAnsi" w:hAnsiTheme="minorHAnsi" w:cstheme="minorHAnsi"/>
        </w:rPr>
        <w:t>there are in other wealthy countries</w:t>
      </w:r>
      <w:r w:rsidRPr="00C67DC7">
        <w:rPr>
          <w:rStyle w:val="fontstyle21"/>
          <w:rFonts w:asciiTheme="minorHAnsi" w:hAnsiTheme="minorHAnsi" w:cstheme="minorHAnsi"/>
        </w:rPr>
        <w:t>.</w:t>
      </w:r>
    </w:p>
    <w:p w:rsidR="002500DA" w:rsidRDefault="002500DA" w:rsidP="00C67DC7">
      <w:pPr>
        <w:spacing w:line="240" w:lineRule="auto"/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CE181E"/>
          <w:sz w:val="22"/>
          <w:szCs w:val="22"/>
        </w:rPr>
      </w:pPr>
      <w:r w:rsidRPr="00C67DC7">
        <w:rPr>
          <w:rFonts w:asciiTheme="minorHAnsi" w:hAnsiTheme="minorHAnsi" w:cstheme="minorHAnsi"/>
          <w:color w:val="CE181E"/>
          <w:sz w:val="22"/>
          <w:szCs w:val="22"/>
        </w:rPr>
        <w:lastRenderedPageBreak/>
        <w:t>Seizing opportunities for better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Public health has formidable achievements to its name: clean air and water,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enhanced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nutrition and mass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immunisation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have consigned many killer diseases to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history books. There are huge opportunities to go further and faster in tackling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today’s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causes of premature death and illness. People living in the poorest areas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will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on average, die 7 years earlier than people living in richer areas and spend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up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17 more years living with poor health. They have higher rates of mental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illness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; of harm from alcohol, drugs and smoking; and of childhood emotional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sz w:val="22"/>
          <w:szCs w:val="22"/>
        </w:rPr>
        <w:t>behavioural</w:t>
      </w:r>
      <w:proofErr w:type="spellEnd"/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problems. Although infectious diseases now account for only 1 in 50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deaths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rates of tuberculosis and sexually transmitted infections (STIs) are rising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pandemic flu is still a threat.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8.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 fuller story on the health of England is set out in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Our Health and Wellbeing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Today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, published to accompany this White Paper. The opportunity – and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challenge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– is stark, for example: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By improving maternal health, we could give our children a better start in life,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reduce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infant mortality and the numbers of low birth-weight babies.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Taking better care of our children’s health and development could improve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educational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attainment and reduce the risks of mental illness, unhealthy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lifestyles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road deaths and hospital admissions due to tooth decay.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Being in work leads to better physical and mental health, and we could save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UK up to £100 billion a year by reducing working-age ill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4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Changing adults’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behaviour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could reduce premature death, illness and costs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society, avoiding a substantial proportion of cancers, vascular dementias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over 30% of circulatory diseases; saving the NHS the £2.7 billion cost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alcohol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abuse; and saving society the £13.9 billion a year spent on tackling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drug-fuelled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crime.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We could prevent many of the yearly excess winter deaths – 35,000 in 2008/09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–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through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warmer housing, and prevent further deaths through full take-up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seasonal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flu vaccinations.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CE181E"/>
          <w:sz w:val="22"/>
          <w:szCs w:val="22"/>
        </w:rPr>
      </w:pPr>
      <w:r w:rsidRPr="00C67DC7">
        <w:rPr>
          <w:rFonts w:asciiTheme="minorHAnsi" w:hAnsiTheme="minorHAnsi" w:cstheme="minorHAnsi"/>
          <w:color w:val="CE181E"/>
          <w:sz w:val="22"/>
          <w:szCs w:val="22"/>
        </w:rPr>
        <w:lastRenderedPageBreak/>
        <w:t>A radical new approach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9.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current approach and system is not up to the task of seizing these huge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opportunities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for better health and reduced inequalities in health. This White Paper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sets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out a radical new approach that will empower local communities, enable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professional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freedoms and unleash new ideas based on the evidence of what works,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while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ensuring that the country remains resilient to and mitigates against current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future health threats. It sets out how our approach will: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protect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population from health threats – led by central government, with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strong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system to the frontline;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empower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local leadership and encourage wide responsibility across society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improve everyone’s health and wellbeing, and tackle the wider factors that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influence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it;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focus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on key outcomes, doing what works to deliver them, with transparency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outcomes to enable accountability through a proposed new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outcomes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framework;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reflect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Government’s core values of freedom, fairness and responsibility by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strengthening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self-esteem, confidence and personal responsibility; positively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promoting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healthy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behaviours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and lifestyles; and adapting the environment to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make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healthy choices easier;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balance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freedoms of individuals and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organisations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with the need to avoid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harm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others, use a ‘ladder’ of interventions to determine the least intrusive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approach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necessary to achieve the desired effect and aim to make voluntary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approaches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work before resorting to regulation.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10.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This approach will: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reach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across and reach out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– addressing the root causes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poor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 and wellbeing, reaching out to the individuals and families who need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most support – and be: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•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responsive</w:t>
      </w:r>
      <w:proofErr w:type="gramEnd"/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– owned by communities and shaped by their needs;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•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resourced</w:t>
      </w:r>
      <w:proofErr w:type="gramEnd"/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– </w:t>
      </w:r>
      <w:proofErr w:type="gramStart"/>
      <w:r w:rsidRPr="00C67DC7">
        <w:rPr>
          <w:rFonts w:asciiTheme="minorHAnsi" w:hAnsiTheme="minorHAnsi" w:cstheme="minorHAnsi"/>
          <w:sz w:val="22"/>
          <w:szCs w:val="22"/>
        </w:rPr>
        <w:t>with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ring-fenced funding and incentives to improve;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•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rigorous</w:t>
      </w:r>
      <w:proofErr w:type="gramEnd"/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– </w:t>
      </w: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professionally-led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focused on evidence, efficient and effective;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•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resilient</w:t>
      </w:r>
      <w:proofErr w:type="gramEnd"/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– strengthening protection against current and future threats to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CE181E"/>
          <w:sz w:val="22"/>
          <w:szCs w:val="22"/>
        </w:rPr>
      </w:pPr>
      <w:r w:rsidRPr="00C67DC7">
        <w:rPr>
          <w:rFonts w:asciiTheme="minorHAnsi" w:hAnsiTheme="minorHAnsi" w:cstheme="minorHAnsi"/>
          <w:color w:val="CE181E"/>
          <w:sz w:val="22"/>
          <w:szCs w:val="22"/>
        </w:rPr>
        <w:lastRenderedPageBreak/>
        <w:t>Health and wellbeing throughout life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11.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Government is radically shifting power to local communities, enabling them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improve health throughout people’s lives, reduce inequalities and focus on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needs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the local population. This White Paper highlights local innovation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outlines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cross-government framework that will enable local communities to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reduce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inequalities and improve health at key stages in people’s lives, including: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empowering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local government and communities, which will have new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resources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rights and powers to shape their environments and tackle local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problems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taking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 coherent approach to different stages of life and key transitions instead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tackling individual risk factors in isolation. Mental health will be a key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element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and we will shortly publish a new mental health strategy;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giving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every child in every community the best start in life. We will do this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through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our continued commitment to reduce child poverty, by investing to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increase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 visitor numbers, doubling by 2015 the number of families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reached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through the Family Nurse Partnership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, and refocusing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Sure Start Children’s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Centres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for those who need them most. An Olympic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Paralympic-style sports competition will be offered to all schools from 2012;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making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it pay to work through our comprehensive welfare reforms, creating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new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jobs through local growth and working with employers to unleash their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potential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as champions of public health;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designing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communities for active ageing and sustainability. We will make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active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ageing the norm rather than the exception, for example by building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more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Lifetime Homes, protecting green spaces and launching physical activity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initiatives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including a £135 million Lottery investment in a Mass Participation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Community Sport legacy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. We will protect and promote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community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ownership of green spaces and improve access to land so that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people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can grow their own food;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working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collaboratively with business and the voluntary sector through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Public Health Responsibility Deal with five networks on food, alcohol,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physical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activity, health at work and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behaviour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change. We plan to launch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Deal in early 2011 and expect to be able to announce agreements on further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reformulation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food to reduce salt; better information for consumers about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food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; and promotion of more socially responsible retailing and consumption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alcohol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 It will also develop the Change4Life campaign, for example through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‘Great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Swapathon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’, £250 million of partner-funded vouchers to make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healthy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lifestyle choices easier.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CE181E"/>
          <w:sz w:val="22"/>
          <w:szCs w:val="22"/>
        </w:rPr>
      </w:pPr>
      <w:r w:rsidRPr="00C67DC7">
        <w:rPr>
          <w:rFonts w:asciiTheme="minorHAnsi" w:hAnsiTheme="minorHAnsi" w:cstheme="minorHAnsi"/>
          <w:color w:val="CE181E"/>
          <w:sz w:val="22"/>
          <w:szCs w:val="22"/>
        </w:rPr>
        <w:lastRenderedPageBreak/>
        <w:t>A new public health system with strong local and national leadership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12.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To support this new approach and avoid the problems of the past, we need to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reform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public health system. Localism will be at the heart of this system, with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responsibilities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freedoms and funding devolved wherever possible; enhanced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central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powers will be taken where absolutely necessary, for example in areas such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emergency preparedness and health protection. Within this system: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Directors of Public Health will be the strategic leaders for public health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health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inequalities in local communities, working in partnership with the local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NHS and across the public, private and voluntary sectors. The Government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will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shortly publish a response to the recent consultation on proposed new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local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statutory health and wellbeing boards to support collaboration across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NHS and local authorities in order to meet communities’ needs as effectively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possible.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 new, dedicated, professional public health service – Public Health England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–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will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be set up as part of the Department of Health, which will strengthen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national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response on emergency preparedness and health protection.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There will be ring-fenced public health funding from within the overall NHS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budget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ensure that it is not squeezed by other pressures, for example NHS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finances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although this will still be subject to the running-cost reductions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efficiency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gains that will be required across the system. Early estimates suggest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that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current spend on areas that are likely to be the responsibility of Public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Health England could be over £4 billion.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There will be ring-fenced budgets for upper-tier and unitary local authorities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 new health premium to reward them for progress made against elements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proposed public health outcomes framework, taking into account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inequalities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core elements of the new system will be set out in the forthcoming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Social Care Bill and will therefore be subject to Parliament’s approval.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best evidence and evaluation will be used, supporting innovative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approaches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behaviour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change – with a new National Institute for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Research (NIHR) School for Public Health Research and a Policy Research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Unit on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Behaviour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and Health. There will be greater transparency, with data on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health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outcomes published nationally and locally.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Chief Medical Officer will have a central role in providing independent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advice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the Secretary of State for Health and the Government on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population’s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health. He or she will be the leading advocate for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within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across and beyond government, and will lead a professional network for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all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those responsible for commissioning or providing public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lastRenderedPageBreak/>
        <w:t>Making it happen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13.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We are implementing our strategy to make early and substantial progress, so that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we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make a real difference to health from the earliest opportunity. Subject to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passage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of the Health and Social Care Bill, the Government plans to: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enable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the creation of Public Health England, which will take on full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responsibilities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from 2012, including the formal transfer of functions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powers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from the Health Protection Agency (HPA) and the National Treatment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Agency for Substance Misuse (NTA);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transfer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local health improvement functions to local government, with ring-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fenced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funding allocated to local government from April 2013;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give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local government new functions to increase local accountability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support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integration and partnership working across social care, the NHS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public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14.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The transition to Public Health England will be developed in alignment with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changes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to Primary Care Trusts (PCTs) and Strategic Health Authorities (SHAs),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the creation of the NHSCB. The detailed arrangements will be set out in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series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of planning letters throughout the course of 2011.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15.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To get the details of the new system right and ensure that it delivers significant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improvements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to the health of the population, we will be consulting on some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elements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 A number of consultation questions are set out in Chapter 4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summarised</w:t>
      </w:r>
      <w:proofErr w:type="spellEnd"/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in Chapter 5 of this White Paper, and we would welcome your views.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The consultation on these questions closes on 8 March 2011.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16.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The Department of Health has published a review of the regulation of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professionals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by </w:t>
      </w:r>
      <w:proofErr w:type="spell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Dr</w:t>
      </w:r>
      <w:proofErr w:type="spell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Gabriel </w:t>
      </w:r>
      <w:proofErr w:type="spell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Scally</w:t>
      </w:r>
      <w:proofErr w:type="spell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 A consultation question about this is in Chapter 4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this White Paper. We would welcome views on this report.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17.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Forthcoming consultation documents will set out the proposed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outcomes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framework, and funding and commissioning </w:t>
      </w:r>
      <w:proofErr w:type="spell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arrMaking</w:t>
      </w:r>
      <w:proofErr w:type="spell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it happen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13.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We are implementing our strategy to make early and substantial progress, so that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we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make a real difference to health from the earliest opportunity. Subject to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passage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of the Health and Social Care Bill, the Government plans to: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enable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the creation of Public Health England, which will take on full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responsibilities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from 2012, including the formal transfer of functions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powers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from the Health Protection Agency (HPA) and the National Treatment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Agency for Substance Misuse (NTA);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transfer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local health improvement functions to local government, with ring-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fenced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funding allocated to local government from April 2013;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lastRenderedPageBreak/>
        <w:t>give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local government new functions to increase local accountability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support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integration and partnership working across social care, the NHS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public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14.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The transition to Public Health England will be developed in alignment with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changes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to Primary Care Trusts (PCTs) and Strategic Health Authorities (SHAs),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the creation of the NHSCB. The detailed </w:t>
      </w:r>
      <w:proofErr w:type="spellStart"/>
      <w:r w:rsidRPr="00C67DC7">
        <w:rPr>
          <w:rFonts w:asciiTheme="minorHAnsi" w:hAnsiTheme="minorHAnsi" w:cstheme="minorHAnsi"/>
          <w:color w:val="111111"/>
          <w:sz w:val="22"/>
          <w:szCs w:val="22"/>
        </w:rPr>
        <w:t>arrangeMaking</w:t>
      </w:r>
      <w:proofErr w:type="spellEnd"/>
      <w:r w:rsidRPr="00C67DC7">
        <w:rPr>
          <w:rFonts w:asciiTheme="minorHAnsi" w:hAnsiTheme="minorHAnsi" w:cstheme="minorHAnsi"/>
          <w:color w:val="111111"/>
          <w:sz w:val="22"/>
          <w:szCs w:val="22"/>
        </w:rPr>
        <w:t xml:space="preserve"> it happen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111111"/>
          <w:sz w:val="22"/>
          <w:szCs w:val="22"/>
        </w:rPr>
      </w:pPr>
      <w:r w:rsidRPr="00C67DC7">
        <w:rPr>
          <w:rFonts w:asciiTheme="minorHAnsi" w:hAnsiTheme="minorHAnsi" w:cstheme="minorHAnsi"/>
          <w:color w:val="111111"/>
          <w:sz w:val="22"/>
          <w:szCs w:val="22"/>
        </w:rPr>
        <w:t>13.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We are implementing our strategy to make early and substantial progress, so that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make a real difference to health from the earliest opportunity. Subject to the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passage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the Health and Social Care Bill, the Government plans to: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enable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creation of Public Health England, which will take on full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responsibilities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from 2012, including the formal transfer of functions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powers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from the Health Protection Agency (HPA) and the National Treatment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Agency for Substance Misuse (NTA);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transfer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local health improvement functions to local government, with ring-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fenced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funding allocated to local government from April 2013;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give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local government new functions to increase local accountability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support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integration and partnership working across social care, the NHS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public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14.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transition to Public Health England will be developed in alignment with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changes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Primary Care Trusts (PCTs) and Strategic Health Authorities (SHAs),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creation of the NHSCB. The detailed arrangements will be set out in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series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planning letters throughout the course of 2011.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15.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To get the details of the new system right and ensure that it delivers significant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improvements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the health of the population, we will be consulting on some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elements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 A number of consultation questions are set out in Chapter 4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sz w:val="22"/>
          <w:szCs w:val="22"/>
        </w:rPr>
        <w:t>summarised</w:t>
      </w:r>
      <w:proofErr w:type="spellEnd"/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 Chapter 5 of this White Paper, and we would welcome your views.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consultation on these questions closes on 8 March 2011.</w:t>
      </w:r>
    </w:p>
    <w:p w:rsid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16.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Department of Health has published a review of the regulation of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professionals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Dr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Gabriel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Scally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. A consultation question about this is in Chapter 4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this White Paper. We would welcome views on this report.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17.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Forthcoming consultation documents will set out the proposed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outcomes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framework, and funding and commissioning arrangements for public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sz w:val="22"/>
          <w:szCs w:val="22"/>
        </w:rPr>
        <w:t>ments</w:t>
      </w:r>
      <w:proofErr w:type="spellEnd"/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will be set out in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series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planning letters throughout the course of 2011.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15.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To get the details of the new system right and ensure that it delivers significant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improvements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to the health of the population, we will be consulting on some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elements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 A number of consultation questions are set out in Chapter 4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sz w:val="22"/>
          <w:szCs w:val="22"/>
        </w:rPr>
        <w:t>summarised</w:t>
      </w:r>
      <w:proofErr w:type="spellEnd"/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 Chapter 5 of this White Paper, and we would welcome your views.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lastRenderedPageBreak/>
        <w:t>The consultation on these questions closes on 8 March 2011.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Department of Health has published a review of the regulation of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professionals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Dr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Gabriel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Scally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. A consultation question about this is in Chapter 4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this White Paper. We would welcome views on this report.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Forthcoming consultation documents will set out the proposed public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outcomes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framework, and funding and commissioning arrangements for public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sz w:val="22"/>
          <w:szCs w:val="22"/>
        </w:rPr>
        <w:t>angements</w:t>
      </w:r>
      <w:proofErr w:type="spellEnd"/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for public health.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ED1C24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lastRenderedPageBreak/>
        <w:t>Wider factors influencing health, wellbeing and health inequalities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ED1C24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Our health and wellbeing is influenced by a wide range of factors – social, cultural,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economic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psychological and environmental – across our lives. These change as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progress through the key transition points in life – from infancy and childhood,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through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our teenage years, to adulthood, working life, retirement and the end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life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 Even before conception and through pregnancy, social, biological and genetic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factors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accumulate to influence the health of the baby.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ED1C24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lastRenderedPageBreak/>
        <w:t xml:space="preserve"> Seizing opportunities for better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ED1C24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t>Health inequalities – the evidence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independent review of health inequalities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England commissioned by government and undertaken by Professor Sir Michael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Marmot of University College London, sets out the implications of health inequalities.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It makes it clear that material circumstance, social environment, psychosocial factors,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67DC7">
        <w:rPr>
          <w:rFonts w:asciiTheme="minorHAnsi" w:hAnsiTheme="minorHAnsi" w:cstheme="minorHAnsi"/>
          <w:sz w:val="22"/>
          <w:szCs w:val="22"/>
        </w:rPr>
        <w:t>behaviours</w:t>
      </w:r>
      <w:proofErr w:type="spellEnd"/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and biological factors are all important influences on health. In practice,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this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means that in order to tackle health inequalities, we need to consider the much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broader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context of our lives. For instance, helping people into work can be very good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health. It provides not only income, but also – importantly – a stake in society.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Early child development and educational attainment are also crucial for future health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wellbeing, as well as improving job opportunities and providing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route out of poverty.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While on the whole we are living longer than ever before, people’s health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wellbeing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varies significantly across England. And there is a social gradient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health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– the lower a person’s social position, the worse his or her health. People in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disadvantaged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areas are more likely to have shorter life expectancy and experience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greater burden of ill health – and there are differences in life expectancy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expectancy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life in good health across the socioeconomic spectrum. This inequality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driven by the underlying social factors that affect people’s health and wellbeing –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‘</w:t>
      </w: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causes of the causes’.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Marmot Review states there are gaps of up to 7 years in life expectancy between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richest and poorest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neighbourhoods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, and up to 17 years in disability-free life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expectancy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(see Figure 1.2). It also highlights wide variation within areas; for instance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London, in one ward in Kensington and Chelsea, a man now has a life expectancy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88 years, compared with 71 years in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Tottenham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Green, one of the capital’s poorer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wards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 Low income and deprivation are particularly associated with higher levels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obesity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smoking, mental illness and harms arising from drug and alcohol misuse.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Protected equality characteristics can also have an impact on health. Evidence shows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that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inequalities based on race, disability, age, religion or belief, gender, sexual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orientation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and gender identity can interact in complex ways with socioeconomic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position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 shaping people’s health. Some vulnerable groups and communities, for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example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people with learning disabilities or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travellers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>, have significantly poorer life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color w:val="ED1C24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lastRenderedPageBreak/>
        <w:t>Health and wellbeing challenges through life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color w:val="ED1C24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t>Starting well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 health and wellbeing of women before, during and after pregnancy is a critical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factor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 giving children a healthy start in life and laying the groundwork for good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health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and wellbeing in later life.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Healthy Lives, Healthy People: Our strategy for public health in England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Improving maternal mental health could lead to better outcomes in childhood.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Maternal depression and anxiety in pregnancy and during a child’s early life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affects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about 10–15% of pregnant women.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Rates are nearly twice as high among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mothers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living in poverty and three times as high for teenage mothers, and are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associated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with low birth weight, emotional or conduct disorders and children’s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later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intellectual development.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In one study, the children of women who were depressed at 3 months after giving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birth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had significantly lower IQ scores at 11 years. They also had problems with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attention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, had difficulties in mathematical reasoning, and were more likely than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other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children to have special educational needs.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There has been substantial progress in reducing infant deaths. In 2008, the infant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mortality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rate was the lowest ever recorded in England, with fewer than 5 deaths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per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1,000 live births in England compared with 18 deaths per 1,000 live births in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However, these rates are higher than in comparable European countries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infant mortality is a key indicator of wider health inequalities. There is a 70%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gap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 infant mortality between the richest and poorest groups, and rates for some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ethnic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groups are almost twice the national average.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There are opportunities to reduce infant mortality further by tackling maternal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obesity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(around 1 in 5 mothers could be overweight or obese);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increasing</w:t>
      </w:r>
      <w:proofErr w:type="gramEnd"/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breastfeeding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rates (England has one of the lowest rates in Europe and the current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prevalence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of breastfeeding at 6-8 weeks is 46.2%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decreasing smoking in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pregnancy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(more than 1 in 6 mothers smoke during pregnancy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. Smoking rates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during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pregnancy are much higher among lower socioeconomic groups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teenage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mothers.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 total of 1 in 14 babies in the UK have a low birth weight (which is associated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with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immediate and longer-term health consequences for babies), a higher rate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than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average for EU15 and EU27 countries.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This could also be improved by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reducing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smoking during pregnancy.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Children’s development is crucial for their future health and wellbeing and better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early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years support could make a big difference. Good parent–child relationships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help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build children’s self-esteem and confidence and reduce the risk of children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adopting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unhealthy lifestyles. A total of 1 in 10 children are estimated to have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emotional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or </w:t>
      </w:r>
      <w:proofErr w:type="spellStart"/>
      <w:r w:rsidRPr="00C67DC7">
        <w:rPr>
          <w:rFonts w:asciiTheme="minorHAnsi" w:hAnsiTheme="minorHAnsi" w:cstheme="minorHAnsi"/>
          <w:sz w:val="22"/>
          <w:szCs w:val="22"/>
        </w:rPr>
        <w:t>behavioural</w:t>
      </w:r>
      <w:proofErr w:type="spellEnd"/>
      <w:r w:rsidRPr="00C67DC7">
        <w:rPr>
          <w:rFonts w:asciiTheme="minorHAnsi" w:hAnsiTheme="minorHAnsi" w:cstheme="minorHAnsi"/>
          <w:sz w:val="22"/>
          <w:szCs w:val="22"/>
        </w:rPr>
        <w:t xml:space="preserve"> problems,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which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increase the risk of poor health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wellbeing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both in childhood and later life.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pageBreakBefore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color w:val="ED1C24"/>
          <w:sz w:val="22"/>
          <w:szCs w:val="22"/>
        </w:rPr>
        <w:lastRenderedPageBreak/>
        <w:t>Developing well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There are opportunities to reduce road accidents – the leading cause of accidental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death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and injury of children in the UK, resulting in almost 21,000 injuries in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There are strong social and regional variations, so this lends itself to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tailored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local approach.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Progress is being made in tackling childhood obesity – the rise among 2–10-year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-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olds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from 1 in 10 children in 1995 to almost 1 in 7 in 2008 appears to be levelling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off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However, more than 1 in 5 children are still overweight or obese by age 3.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Rates are higher among some black and minority ethnic (BME) communities and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lower socioeconomic groups.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Through social networks, obesity can actually be ‘spread’ by person-to-person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interaction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 Social norms affect other health areas too: if more than half of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student’s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social network smoke, then that student’s risk of smoking doubles.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Teenagers and young people are among the biggest lifestyle risk-takers. About 1 in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5 young adults say they have recently used drugs, mostly cannabis.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Rates of STIs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such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as chlamydia are increasing, with 15–24-year-olds the most affected group.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Around 1 in 10 of the people who get an STI will become re-infected within a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year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Teenage conceptions are at a 20-year low (40 cases per 1,000 under 18s),</w:t>
      </w:r>
    </w:p>
    <w:p w:rsid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but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are still high compared with Western Europe.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Teenage years are a crucial time for health and wellbeing in later life. Half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lifetime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mental illness (excluding dementia) starts by the age of 14.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More than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8 out of 10 adults who have ever smoked regularly started smoking before 19,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one study found that 8 in 10 obese teenagers went on to be obese as adults.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Around 1 in 3 young adults drink to the point of drunkenness, the highest rates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among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any age group.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50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Accidents due to alcohol (including drink-driving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accidents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>) are the leading cause of death among 16–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Many premature deaths and illnesses could be avoided by improving lifestyles.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It is estimated that a substantial proportion of cancers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over 30% of deaths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circulatory disease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could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be avoided, mainly through a combination of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stopping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smoking, improving diet and increasing physical activity.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Reducing smoking rates represents a huge opportunity for public health – smoking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gramStart"/>
      <w:r w:rsidRPr="00C67DC7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C67DC7">
        <w:rPr>
          <w:rFonts w:asciiTheme="minorHAnsi" w:hAnsiTheme="minorHAnsi" w:cstheme="minorHAnsi"/>
          <w:sz w:val="22"/>
          <w:szCs w:val="22"/>
        </w:rPr>
        <w:t xml:space="preserve"> the single biggest preventable cause of early death and illness. There are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>2 million fewer smokers now than a decade ago, but 1 in 5 adults still smoke.</w:t>
      </w:r>
    </w:p>
    <w:p w:rsidR="00C67DC7" w:rsidRPr="00C67DC7" w:rsidRDefault="00C67DC7" w:rsidP="00C67DC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67DC7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C67DC7" w:rsidRPr="00C6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37"/>
    <w:rsid w:val="00030EDD"/>
    <w:rsid w:val="00162238"/>
    <w:rsid w:val="002500DA"/>
    <w:rsid w:val="003D0F37"/>
    <w:rsid w:val="00C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E7199-5EC0-4BF4-9E1D-CE3F370C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D0F37"/>
    <w:rPr>
      <w:i/>
      <w:iCs/>
    </w:rPr>
  </w:style>
  <w:style w:type="character" w:customStyle="1" w:styleId="xxgvi">
    <w:name w:val="xxgvi"/>
    <w:basedOn w:val="DefaultParagraphFont"/>
    <w:rsid w:val="003D0F37"/>
  </w:style>
  <w:style w:type="character" w:styleId="Hyperlink">
    <w:name w:val="Hyperlink"/>
    <w:basedOn w:val="DefaultParagraphFont"/>
    <w:uiPriority w:val="99"/>
    <w:semiHidden/>
    <w:unhideWhenUsed/>
    <w:rsid w:val="003D0F37"/>
    <w:rPr>
      <w:color w:val="0000FF"/>
      <w:u w:val="single"/>
    </w:rPr>
  </w:style>
  <w:style w:type="character" w:customStyle="1" w:styleId="fontstyle01">
    <w:name w:val="fontstyle01"/>
    <w:basedOn w:val="DefaultParagraphFont"/>
    <w:rsid w:val="00162238"/>
    <w:rPr>
      <w:rFonts w:ascii="Times-Bold" w:hAnsi="Times-Bold" w:hint="default"/>
      <w:b/>
      <w:bCs/>
      <w:i w:val="0"/>
      <w:iCs w:val="0"/>
      <w:color w:val="00B1A0"/>
      <w:sz w:val="28"/>
      <w:szCs w:val="28"/>
    </w:rPr>
  </w:style>
  <w:style w:type="character" w:customStyle="1" w:styleId="fontstyle21">
    <w:name w:val="fontstyle21"/>
    <w:basedOn w:val="DefaultParagraphFont"/>
    <w:rsid w:val="00162238"/>
    <w:rPr>
      <w:rFonts w:ascii="Times-Roman" w:hAnsi="Times-Roman" w:hint="default"/>
      <w:b w:val="0"/>
      <w:bCs w:val="0"/>
      <w:i w:val="0"/>
      <w:iCs w:val="0"/>
      <w:color w:val="141314"/>
      <w:sz w:val="24"/>
      <w:szCs w:val="24"/>
    </w:rPr>
  </w:style>
  <w:style w:type="paragraph" w:customStyle="1" w:styleId="Standard">
    <w:name w:val="Standard"/>
    <w:rsid w:val="002500D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2018-12-22T08:13:00Z</dcterms:created>
  <dcterms:modified xsi:type="dcterms:W3CDTF">2018-12-22T08:57:00Z</dcterms:modified>
</cp:coreProperties>
</file>