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C92E76A">
      <w:pPr>
        <w:pStyle w:val="2"/>
        <w:keepNext w:val="0"/>
        <w:keepLines w:val="0"/>
        <w:widowControl/>
        <w:suppressLineNumbers w:val="0"/>
      </w:pPr>
      <w:r>
        <w:t>场景应用短视频脚本｜约 40 秒，16:9</w:t>
      </w:r>
    </w:p>
    <w:tbl>
      <w:tblPr>
        <w:tblStyle w:val="3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39"/>
        <w:gridCol w:w="4527"/>
        <w:gridCol w:w="2430"/>
      </w:tblGrid>
      <w:tr w14:paraId="362EC4E3">
        <w:trPr>
          <w:tblHeader/>
          <w:tblCellSpacing w:w="15" w:type="dxa"/>
        </w:trPr>
        <w:tc>
          <w:tcPr>
            <w:tcW w:w="1394" w:type="dxa"/>
            <w:shd w:val="clear" w:color="auto" w:fill="auto"/>
            <w:vAlign w:val="center"/>
          </w:tcPr>
          <w:p w14:paraId="0CB83AF6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时间</w:t>
            </w:r>
          </w:p>
        </w:tc>
        <w:tc>
          <w:tcPr>
            <w:tcW w:w="4497" w:type="dxa"/>
            <w:shd w:val="clear" w:color="auto" w:fill="auto"/>
            <w:vAlign w:val="center"/>
          </w:tcPr>
          <w:p w14:paraId="32700DC5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画面与动作</w:t>
            </w:r>
          </w:p>
        </w:tc>
        <w:tc>
          <w:tcPr>
            <w:tcW w:w="2385" w:type="dxa"/>
            <w:shd w:val="clear" w:color="auto" w:fill="auto"/>
            <w:vAlign w:val="center"/>
          </w:tcPr>
          <w:p w14:paraId="75F9214F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字幕、对白与声音</w:t>
            </w:r>
          </w:p>
        </w:tc>
      </w:tr>
      <w:tr w14:paraId="51483F64">
        <w:trPr>
          <w:tblCellSpacing w:w="15" w:type="dxa"/>
        </w:trPr>
        <w:tc>
          <w:tcPr>
            <w:tcW w:w="1394" w:type="dxa"/>
            <w:shd w:val="clear" w:color="auto" w:fill="auto"/>
            <w:vAlign w:val="center"/>
          </w:tcPr>
          <w:p w14:paraId="33086CE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5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00–03 秒</w:t>
            </w:r>
          </w:p>
        </w:tc>
        <w:tc>
          <w:tcPr>
            <w:tcW w:w="4497" w:type="dxa"/>
            <w:shd w:val="clear" w:color="auto" w:fill="auto"/>
            <w:vAlign w:val="center"/>
          </w:tcPr>
          <w:p w14:paraId="395E930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横版大景。写实的园区入口：岗亭、岛台、车道和道闸都在画面里。镜头沿车辆行进方向缓慢推进，先建立完整空间关系。此时车道空置，道闸落杆、亮红灯。</w:t>
            </w:r>
          </w:p>
        </w:tc>
        <w:tc>
          <w:tcPr>
            <w:tcW w:w="2385" w:type="dxa"/>
            <w:shd w:val="clear" w:color="auto" w:fill="auto"/>
            <w:vAlign w:val="center"/>
          </w:tcPr>
          <w:p w14:paraId="02D77E1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画面文字：</w:t>
            </w:r>
            <w:r>
              <w:rPr>
                <w:rStyle w:val="5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海康威视出入口方案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。音乐开始，保留轻微环境声。</w:t>
            </w:r>
          </w:p>
        </w:tc>
      </w:tr>
      <w:tr w14:paraId="25D05F98">
        <w:trPr>
          <w:tblCellSpacing w:w="15" w:type="dxa"/>
        </w:trPr>
        <w:tc>
          <w:tcPr>
            <w:tcW w:w="1394" w:type="dxa"/>
            <w:shd w:val="clear" w:color="auto" w:fill="auto"/>
            <w:vAlign w:val="center"/>
          </w:tcPr>
          <w:p w14:paraId="2F1326A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5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03–04.5 秒</w:t>
            </w:r>
          </w:p>
        </w:tc>
        <w:tc>
          <w:tcPr>
            <w:tcW w:w="4497" w:type="dxa"/>
            <w:shd w:val="clear" w:color="auto" w:fill="auto"/>
            <w:vAlign w:val="center"/>
          </w:tcPr>
          <w:p w14:paraId="66DE12A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5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触发雷达空镜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。低机位展示设备和它所在的车道位置，不出现车辆。</w:t>
            </w:r>
          </w:p>
        </w:tc>
        <w:tc>
          <w:tcPr>
            <w:tcW w:w="2385" w:type="dxa"/>
            <w:shd w:val="clear" w:color="auto" w:fill="auto"/>
            <w:vAlign w:val="center"/>
          </w:tcPr>
          <w:p w14:paraId="20E5562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标注：</w:t>
            </w:r>
            <w:r>
              <w:rPr>
                <w:rStyle w:val="5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触发雷达｜〔核实后的型号〕</w:t>
            </w:r>
          </w:p>
        </w:tc>
      </w:tr>
      <w:tr w14:paraId="1106681D">
        <w:trPr>
          <w:tblCellSpacing w:w="15" w:type="dxa"/>
        </w:trPr>
        <w:tc>
          <w:tcPr>
            <w:tcW w:w="1394" w:type="dxa"/>
            <w:shd w:val="clear" w:color="auto" w:fill="auto"/>
            <w:vAlign w:val="center"/>
          </w:tcPr>
          <w:p w14:paraId="3794950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5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04.5–06 秒</w:t>
            </w:r>
          </w:p>
        </w:tc>
        <w:tc>
          <w:tcPr>
            <w:tcW w:w="4497" w:type="dxa"/>
            <w:shd w:val="clear" w:color="auto" w:fill="auto"/>
            <w:vAlign w:val="center"/>
          </w:tcPr>
          <w:p w14:paraId="66E11D4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5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对讲柱空镜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。镜头从驾驶员停车位置看过去，让人明白车窗可以接近操作区。</w:t>
            </w:r>
          </w:p>
        </w:tc>
        <w:tc>
          <w:tcPr>
            <w:tcW w:w="2385" w:type="dxa"/>
            <w:shd w:val="clear" w:color="auto" w:fill="auto"/>
            <w:vAlign w:val="center"/>
          </w:tcPr>
          <w:p w14:paraId="2134AFA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标注：</w:t>
            </w:r>
            <w:r>
              <w:rPr>
                <w:rStyle w:val="5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对讲柱｜〔核实后的型号〕</w:t>
            </w:r>
          </w:p>
        </w:tc>
      </w:tr>
      <w:tr w14:paraId="7CB67B19">
        <w:trPr>
          <w:tblCellSpacing w:w="15" w:type="dxa"/>
        </w:trPr>
        <w:tc>
          <w:tcPr>
            <w:tcW w:w="1394" w:type="dxa"/>
            <w:shd w:val="clear" w:color="auto" w:fill="auto"/>
            <w:vAlign w:val="center"/>
          </w:tcPr>
          <w:p w14:paraId="1AF27C8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5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06–07.5 秒</w:t>
            </w:r>
          </w:p>
        </w:tc>
        <w:tc>
          <w:tcPr>
            <w:tcW w:w="4497" w:type="dxa"/>
            <w:shd w:val="clear" w:color="auto" w:fill="auto"/>
            <w:vAlign w:val="center"/>
          </w:tcPr>
          <w:p w14:paraId="4A83703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5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ANPR 相机空镜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。展示它朝向来车的一面与显示屏。</w:t>
            </w:r>
          </w:p>
        </w:tc>
        <w:tc>
          <w:tcPr>
            <w:tcW w:w="2385" w:type="dxa"/>
            <w:shd w:val="clear" w:color="auto" w:fill="auto"/>
            <w:vAlign w:val="center"/>
          </w:tcPr>
          <w:p w14:paraId="633A396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标注：</w:t>
            </w:r>
            <w:r>
              <w:rPr>
                <w:rStyle w:val="5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ANPR 相机｜〔核实后的型号〕</w:t>
            </w:r>
          </w:p>
        </w:tc>
      </w:tr>
      <w:tr w14:paraId="5AB65480">
        <w:trPr>
          <w:tblCellSpacing w:w="15" w:type="dxa"/>
        </w:trPr>
        <w:tc>
          <w:tcPr>
            <w:tcW w:w="1394" w:type="dxa"/>
            <w:shd w:val="clear" w:color="auto" w:fill="auto"/>
            <w:vAlign w:val="center"/>
          </w:tcPr>
          <w:p w14:paraId="0B8B455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5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07.5–09 秒</w:t>
            </w:r>
          </w:p>
        </w:tc>
        <w:tc>
          <w:tcPr>
            <w:tcW w:w="4497" w:type="dxa"/>
            <w:shd w:val="clear" w:color="auto" w:fill="auto"/>
            <w:vAlign w:val="center"/>
          </w:tcPr>
          <w:p w14:paraId="45EF24C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5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道闸空镜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。低角度看到红色指示灯和横放的红色杆子；背景中保留车道。</w:t>
            </w:r>
          </w:p>
        </w:tc>
        <w:tc>
          <w:tcPr>
            <w:tcW w:w="2385" w:type="dxa"/>
            <w:shd w:val="clear" w:color="auto" w:fill="auto"/>
            <w:vAlign w:val="center"/>
          </w:tcPr>
          <w:p w14:paraId="69B3A5A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标注：</w:t>
            </w:r>
            <w:r>
              <w:rPr>
                <w:rStyle w:val="5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道闸｜〔核实后的型号〕</w:t>
            </w:r>
          </w:p>
        </w:tc>
      </w:tr>
      <w:tr w14:paraId="66AB3EC5">
        <w:trPr>
          <w:tblCellSpacing w:w="15" w:type="dxa"/>
        </w:trPr>
        <w:tc>
          <w:tcPr>
            <w:tcW w:w="1394" w:type="dxa"/>
            <w:shd w:val="clear" w:color="auto" w:fill="auto"/>
            <w:vAlign w:val="center"/>
          </w:tcPr>
          <w:p w14:paraId="62A6DA6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5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09–17 秒</w:t>
            </w:r>
          </w:p>
        </w:tc>
        <w:tc>
          <w:tcPr>
            <w:tcW w:w="4497" w:type="dxa"/>
            <w:shd w:val="clear" w:color="auto" w:fill="auto"/>
            <w:vAlign w:val="center"/>
          </w:tcPr>
          <w:p w14:paraId="37D74F9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5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插入图二现有动效，作为“流程一”的一个完整镜头。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 第一辆深色车驶近、停在对讲柱旁，伸手刷卡；ANPR 显示 </w:t>
            </w:r>
            <w:r>
              <w:rPr>
                <w:rStyle w:val="6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Welcome + 日期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，车牌通过弹窗出现；道闸抬起，车辆驶过，随后落杆复位。</w:t>
            </w:r>
          </w:p>
        </w:tc>
        <w:tc>
          <w:tcPr>
            <w:tcW w:w="2385" w:type="dxa"/>
            <w:shd w:val="clear" w:color="auto" w:fill="auto"/>
            <w:vAlign w:val="center"/>
          </w:tcPr>
          <w:p w14:paraId="0350451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左上角简短标识：</w:t>
            </w:r>
            <w:r>
              <w:rPr>
                <w:rStyle w:val="5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01 正常通行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。刷卡、确认、抬杆各有克制的提示音。</w:t>
            </w:r>
          </w:p>
        </w:tc>
      </w:tr>
      <w:tr w14:paraId="641A658A">
        <w:trPr>
          <w:tblCellSpacing w:w="15" w:type="dxa"/>
        </w:trPr>
        <w:tc>
          <w:tcPr>
            <w:tcW w:w="1394" w:type="dxa"/>
            <w:shd w:val="clear" w:color="auto" w:fill="auto"/>
            <w:vAlign w:val="center"/>
          </w:tcPr>
          <w:p w14:paraId="336D21E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5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17–20 秒</w:t>
            </w:r>
          </w:p>
        </w:tc>
        <w:tc>
          <w:tcPr>
            <w:tcW w:w="4497" w:type="dxa"/>
            <w:shd w:val="clear" w:color="auto" w:fill="auto"/>
            <w:vAlign w:val="center"/>
          </w:tcPr>
          <w:p w14:paraId="2918FD5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切回横版同一入口。第一辆车已经离开，道闸恢复横杆和红灯。</w:t>
            </w:r>
            <w:r>
              <w:rPr>
                <w:rStyle w:val="5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第二辆浅色车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从触发雷达方向驶来，停在对讲柱旁；ANPR 屏幕在刷卡前保持待机状态。用车色区分两次事件。</w:t>
            </w:r>
          </w:p>
        </w:tc>
        <w:tc>
          <w:tcPr>
            <w:tcW w:w="2385" w:type="dxa"/>
            <w:shd w:val="clear" w:color="auto" w:fill="auto"/>
            <w:vAlign w:val="center"/>
          </w:tcPr>
          <w:p w14:paraId="5AB63E3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标识切换为：</w:t>
            </w:r>
            <w:r>
              <w:rPr>
                <w:rStyle w:val="5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02 异常通行协助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。音乐收紧一点。</w:t>
            </w:r>
          </w:p>
        </w:tc>
      </w:tr>
      <w:tr w14:paraId="7639D2E6">
        <w:trPr>
          <w:tblCellSpacing w:w="15" w:type="dxa"/>
        </w:trPr>
        <w:tc>
          <w:tcPr>
            <w:tcW w:w="1394" w:type="dxa"/>
            <w:shd w:val="clear" w:color="auto" w:fill="auto"/>
            <w:vAlign w:val="center"/>
          </w:tcPr>
          <w:p w14:paraId="06DC010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5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20–23 秒</w:t>
            </w:r>
          </w:p>
        </w:tc>
        <w:tc>
          <w:tcPr>
            <w:tcW w:w="4497" w:type="dxa"/>
            <w:shd w:val="clear" w:color="auto" w:fill="auto"/>
            <w:vAlign w:val="center"/>
          </w:tcPr>
          <w:p w14:paraId="762959B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驾驶员伸手刷卡。切到 ANPR 屏幕特写，清楚出现：</w:t>
            </w:r>
            <w:r>
              <w:rPr>
                <w:rStyle w:val="5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“车牌已过期”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。再切一眼道闸：杆仍横放、红灯仍亮，车辆停着。</w:t>
            </w:r>
          </w:p>
        </w:tc>
        <w:tc>
          <w:tcPr>
            <w:tcW w:w="2385" w:type="dxa"/>
            <w:shd w:val="clear" w:color="auto" w:fill="auto"/>
            <w:vAlign w:val="center"/>
          </w:tcPr>
          <w:p w14:paraId="082ED9D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一声短促的未通过提示音。屏幕文字必须清晰可读。</w:t>
            </w:r>
          </w:p>
        </w:tc>
      </w:tr>
      <w:tr w14:paraId="59C69B8C">
        <w:trPr>
          <w:tblCellSpacing w:w="15" w:type="dxa"/>
        </w:trPr>
        <w:tc>
          <w:tcPr>
            <w:tcW w:w="1394" w:type="dxa"/>
            <w:shd w:val="clear" w:color="auto" w:fill="auto"/>
            <w:vAlign w:val="center"/>
          </w:tcPr>
          <w:p w14:paraId="3F0FF11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5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23–29 秒</w:t>
            </w:r>
          </w:p>
        </w:tc>
        <w:tc>
          <w:tcPr>
            <w:tcW w:w="4497" w:type="dxa"/>
            <w:shd w:val="clear" w:color="auto" w:fill="auto"/>
            <w:vAlign w:val="center"/>
          </w:tcPr>
          <w:p w14:paraId="5BED070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驾驶员按下对讲柱通话键。交叉剪驾驶员与对讲柱、岗亭入口；不要让车辆自行前进或道闸提前动作。</w:t>
            </w:r>
          </w:p>
        </w:tc>
        <w:tc>
          <w:tcPr>
            <w:tcW w:w="2385" w:type="dxa"/>
            <w:shd w:val="clear" w:color="auto" w:fill="auto"/>
            <w:vAlign w:val="center"/>
          </w:tcPr>
          <w:p w14:paraId="5DFC6FB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驾驶员：</w:t>
            </w:r>
            <w:r>
              <w:rPr>
                <w:rStyle w:val="5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“你好，屏幕提示车牌已过期，麻烦帮我确认一下通行。”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 安保人员经对讲回应：</w:t>
            </w:r>
            <w:r>
              <w:rPr>
                <w:rStyle w:val="5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“好的，请稍等，我核实一下。”</w:t>
            </w:r>
          </w:p>
        </w:tc>
      </w:tr>
      <w:tr w14:paraId="61576E6A">
        <w:trPr>
          <w:tblCellSpacing w:w="15" w:type="dxa"/>
        </w:trPr>
        <w:tc>
          <w:tcPr>
            <w:tcW w:w="1394" w:type="dxa"/>
            <w:shd w:val="clear" w:color="auto" w:fill="auto"/>
            <w:vAlign w:val="center"/>
          </w:tcPr>
          <w:p w14:paraId="43D0934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5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29–33 秒</w:t>
            </w:r>
          </w:p>
        </w:tc>
        <w:tc>
          <w:tcPr>
            <w:tcW w:w="4497" w:type="dxa"/>
            <w:shd w:val="clear" w:color="auto" w:fill="auto"/>
            <w:vAlign w:val="center"/>
          </w:tcPr>
          <w:p w14:paraId="4A23805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监控中心。安保人员在</w:t>
            </w:r>
            <w:bookmarkStart w:id="0" w:name="_GoBack"/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电脑上查看</w:t>
            </w:r>
            <w:r>
              <w:rPr>
                <w:rStyle w:val="5"/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同一个入口</w:t>
            </w: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的画面及这辆车的状态，确认后点击“放行”。画面切回入口，道闸此刻仍</w:t>
            </w:r>
            <w:bookmarkEnd w:id="0"/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保持关闭。</w:t>
            </w:r>
          </w:p>
        </w:tc>
        <w:tc>
          <w:tcPr>
            <w:tcW w:w="2385" w:type="dxa"/>
            <w:shd w:val="clear" w:color="auto" w:fill="auto"/>
            <w:vAlign w:val="center"/>
          </w:tcPr>
          <w:p w14:paraId="4ECE2C2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安保人员：</w:t>
            </w:r>
            <w:r>
              <w:rPr>
                <w:rStyle w:val="5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“已确认，可以通行。”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 鼠标点击声；界面只呈现剧情需要的信息，具体平台界面以实际资料为准。</w:t>
            </w:r>
          </w:p>
        </w:tc>
      </w:tr>
      <w:tr w14:paraId="5028A730">
        <w:trPr>
          <w:tblCellSpacing w:w="15" w:type="dxa"/>
        </w:trPr>
        <w:tc>
          <w:tcPr>
            <w:tcW w:w="1394" w:type="dxa"/>
            <w:shd w:val="clear" w:color="auto" w:fill="auto"/>
            <w:vAlign w:val="center"/>
          </w:tcPr>
          <w:p w14:paraId="1E7A6BB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5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33–37 秒</w:t>
            </w:r>
          </w:p>
        </w:tc>
        <w:tc>
          <w:tcPr>
            <w:tcW w:w="4497" w:type="dxa"/>
            <w:shd w:val="clear" w:color="auto" w:fill="auto"/>
            <w:vAlign w:val="center"/>
          </w:tcPr>
          <w:p w14:paraId="4F05FED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道闸收到放行操作后开始抬杆。杆完全抬起时呈绿色指示状态；浅色车随后通过。镜头保持足够宽，让观众同时看见车和道闸。</w:t>
            </w:r>
          </w:p>
        </w:tc>
        <w:tc>
          <w:tcPr>
            <w:tcW w:w="2385" w:type="dxa"/>
            <w:shd w:val="clear" w:color="auto" w:fill="auto"/>
            <w:vAlign w:val="center"/>
          </w:tcPr>
          <w:p w14:paraId="74FAD50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抬杆机械声，音乐从紧张转为舒展。可加极简字幕：</w:t>
            </w:r>
            <w:r>
              <w:rPr>
                <w:rStyle w:val="5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人工确认 · 远程放行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。</w:t>
            </w:r>
          </w:p>
        </w:tc>
      </w:tr>
      <w:tr w14:paraId="1A94B153">
        <w:trPr>
          <w:tblCellSpacing w:w="15" w:type="dxa"/>
        </w:trPr>
        <w:tc>
          <w:tcPr>
            <w:tcW w:w="1394" w:type="dxa"/>
            <w:shd w:val="clear" w:color="auto" w:fill="auto"/>
            <w:vAlign w:val="center"/>
          </w:tcPr>
          <w:p w14:paraId="3EC41D6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5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37–40 秒</w:t>
            </w:r>
          </w:p>
        </w:tc>
        <w:tc>
          <w:tcPr>
            <w:tcW w:w="4497" w:type="dxa"/>
            <w:shd w:val="clear" w:color="auto" w:fill="auto"/>
            <w:vAlign w:val="center"/>
          </w:tcPr>
          <w:p w14:paraId="7CFAB9D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拉回与开头呼应的完整入口大景。车驶离，杆落回水平并恢复红色；四个产品的位置仍可辨认。画面干净落版。</w:t>
            </w:r>
          </w:p>
        </w:tc>
        <w:tc>
          <w:tcPr>
            <w:tcW w:w="2385" w:type="dxa"/>
            <w:shd w:val="clear" w:color="auto" w:fill="auto"/>
            <w:vAlign w:val="center"/>
          </w:tcPr>
          <w:p w14:paraId="057D8BE1">
            <w:pPr>
              <w:rPr>
                <w:rFonts w:hint="eastAsia" w:ascii="宋体"/>
                <w:sz w:val="24"/>
                <w:szCs w:val="24"/>
              </w:rPr>
            </w:pPr>
          </w:p>
        </w:tc>
      </w:tr>
    </w:tbl>
    <w:p w14:paraId="31032F96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0030101010101"/>
    <w:charset w:val="86"/>
    <w:family w:val="auto"/>
    <w:pitch w:val="default"/>
    <w:sig w:usb0="00000001" w:usb1="080E0000" w:usb2="00000000" w:usb3="00000000" w:csb0="00040000" w:csb1="00000000"/>
  </w:font>
  <w:font w:name="Courier New">
    <w:panose1 w:val="02070609020205090404"/>
    <w:charset w:val="01"/>
    <w:family w:val="modern"/>
    <w:pitch w:val="default"/>
    <w:sig w:usb0="E0000AFF" w:usb1="40007843" w:usb2="00000001" w:usb3="00000000" w:csb0="400001BF" w:csb1="DFF7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A0204"/>
    <w:charset w:val="00"/>
    <w:family w:val="swiss"/>
    <w:pitch w:val="default"/>
    <w:sig w:usb0="E10002FF" w:usb1="4000ACFF" w:usb2="00000009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2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C13482A"/>
    <w:rsid w:val="B79B06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Strong"/>
    <w:basedOn w:val="4"/>
    <w:qFormat/>
    <w:uiPriority w:val="0"/>
    <w:rPr>
      <w:b/>
    </w:rPr>
  </w:style>
  <w:style w:type="character" w:styleId="6">
    <w:name w:val="HTML Code"/>
    <w:basedOn w:val="4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44</TotalTime>
  <ScaleCrop>false</ScaleCrop>
  <LinksUpToDate>false</LinksUpToDate>
  <CharactersWithSpaces>0</CharactersWithSpaces>
  <Application>WPS Office_12.1.28496.28496_F1E327BC-269C-435d-A152-05C5408002CA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2026-10-23T13:38:00Z</dcterms:created>
  <dc:creator>DN-PC-0021</dc:creator>
  <cp:lastModifiedBy>JERRY</cp:lastModifiedBy>
  <dcterms:modified xsi:type="dcterms:W3CDTF">2026-10-23T14:46:05Z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2052-12.1.28496.28496</vt:lpwstr>
  </property>
  <property fmtid="{D5CDD505-2E9C-101B-9397-08002B2CF9AE}" pid="3" name="KSOTemplateDocerSaveRecord">
    <vt:lpwstr>eyJoZGlkIjoiYTU1YTIyNTBjY2U5Yzk1ZDVkYTk3YmVhNTJmMzY5ZDIifQ==</vt:lpwstr>
  </property>
  <property fmtid="{D5CDD505-2E9C-101B-9397-08002B2CF9AE}" pid="4" name="ICV">
    <vt:lpwstr>321977E444F64DCF8BB7334B0CE31746_12</vt:lpwstr>
  </property>
</Properties>
</file>