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(OB) is the study of how people interact within groups in a professional setting. Its principles are primarily applied to improve workplace efficiency, employee satisfaction, and overall organisational effectiveness. Drawing insights </w:t>
      </w:r>
      <w:r w:rsidR="00BC02EE">
        <w:rPr>
          <w:rFonts w:asciiTheme="majorBidi" w:hAnsiTheme="majorBidi" w:cstheme="majorBidi"/>
        </w:rPr>
        <w:t xml:space="preserve">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behaviour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behaviour in organisational contexts. This article delves into the key aspects of organisational behaviour, its significance, and its practical applications in modern 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catalpa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BC02EE">
        <w:rPr>
          <w:rFonts w:asciiTheme="majorBidi" w:hAnsiTheme="majorBidi" w:cstheme="majorBidi"/>
        </w:rPr>
        <w:t xml:space="preserve">of colon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20th century, evolving from scientific management and human relations movements. Today, OB is a vital component of organisational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behaviour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organisational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organisational activities. Understanding group behaviour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recognised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organisational framework significantly influences employee 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behaviours within an organisation. Edgar Schein"s model outlines three levels of organisational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organisational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emphasises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organisational behaviour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organisational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emphasising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organisational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informs leadership training programmes,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organisations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organisations adapt smoothly to technological advancements, market shifts, and 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organisations,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prioritising mental health as a key component of employee wellbeing This includes offering flexible work arrangements, counselling services, and stress management 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organisational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customised training programmes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Organisational behaviour </w:t>
      </w:r>
      <w:r w:rsidR="00160A9E">
        <w:rPr>
          <w:rFonts w:asciiTheme="majorBidi" w:hAnsiTheme="majorBidi" w:cstheme="majorBidi"/>
        </w:rPr>
        <w:t>endeavours</w:t>
      </w:r>
      <w:r w:rsidRPr="00D47CCA">
        <w:rPr>
          <w:rFonts w:asciiTheme="majorBidi" w:hAnsiTheme="majorBidi" w:cstheme="majorBidi"/>
        </w:rPr>
        <w:t xml:space="preserve"> a cornerstone of effective management and organisational success. By understanding the intricacies of human behaviour, organisations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organisational behaviour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labours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