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  <w:jc w:val="center"/>
      </w:pPr>
      <w:r>
        <w:rPr>
          <w:b/>
          <w:bCs/>
          <w:sz w:val="48"/>
          <w:szCs w:val="48"/>
        </w:rPr>
        <w:t xml:space="preserve">Table.docx</w:t>
      </w:r>
    </w:p>
    <w:p>
      <w:pPr>
        <w:spacing w:before="120" w:after="120"/>
      </w:pPr>
      <w:r>
        <w:rPr>
          <w:sz w:val="22"/>
          <w:szCs w:val="22"/>
        </w:rPr>
        <w:t xml:space="preserve">Table 2.1: Different kinds of information that can be derived from a word.</w:t>
      </w:r>
    </w:p>
    <w:p>
      <w:pPr>
        <w:spacing w:before="120" w:after="120"/>
      </w:pPr>
      <w:r>
        <w:rPr>
          <w:sz w:val="22"/>
          <w:szCs w:val="22"/>
        </w:rPr>
        <w:t xml:space="preserve">Table 2.2: Different forms of the token ‘will go’ in morphologically-poor (English) and morphologically-rich languages (Hindi and Tamil). Morphologically-rich languages have various forms to represent the same token depending upon the subject in the sentence. Such languages also have additional grammatical classes.</w:t>
      </w:r>
    </w:p>
    <w:p>
      <w:pPr>
        <w:spacing w:before="120" w:after="120"/>
      </w:pPr>
      <w:r>
        <w:rPr>
          <w:sz w:val="22"/>
          <w:szCs w:val="22"/>
        </w:rPr>
        <w:t xml:space="preserve">Table 2.3: Comparing the results of Porter Stemmer and WordNetLemmatizer algorithms for various words.</w:t>
      </w:r>
    </w:p>
    <w:p>
      <w:pPr>
        <w:spacing w:before="120" w:after="120"/>
      </w:pPr>
      <w:r>
        <w:rPr>
          <w:sz w:val="22"/>
          <w:szCs w:val="22"/>
        </w:rPr>
        <w:t xml:space="preserve">Table 2.4: The AND Function.</w:t>
      </w:r>
    </w:p>
    <w:p>
      <w:pPr>
        <w:spacing w:before="120" w:after="120"/>
      </w:pPr>
      <w:r>
        <w:rPr>
          <w:sz w:val="22"/>
          <w:szCs w:val="22"/>
        </w:rPr>
        <w:t xml:space="preserve">Table 2.5: The OR Function.</w:t>
      </w:r>
    </w:p>
    <w:p>
      <w:pPr>
        <w:spacing w:before="120" w:after="120"/>
      </w:pPr>
      <w:r>
        <w:rPr>
          <w:sz w:val="22"/>
          <w:szCs w:val="22"/>
        </w:rPr>
        <w:t xml:space="preserve">Table 2.6: The XOR Function.</w:t>
      </w:r>
    </w:p>
    <w:p>
      <w:pPr>
        <w:spacing w:before="120" w:after="120"/>
      </w:pPr>
      <w:r>
        <w:rPr>
          <w:sz w:val="22"/>
          <w:szCs w:val="22"/>
        </w:rPr>
        <w:t xml:space="preserve">Table 2.7: The perceptron model y = sgn'(w1x1 + w2x2 + β) with w1 = 1, w2 = 1 and β = –1.5 correctly models the Boolean AND function.</w:t>
      </w:r>
    </w:p>
    <w:p>
      <w:pPr>
        <w:spacing w:before="120" w:after="120"/>
      </w:pPr>
      <w:r>
        <w:rPr>
          <w:sz w:val="22"/>
          <w:szCs w:val="22"/>
        </w:rPr>
        <w:t xml:space="preserve">Table 2.8: Modelling the boolean XOR function using the Multilayer Perceptron in Figure 2.8.</w:t>
      </w:r>
    </w:p>
    <w:p>
      <w:pPr>
        <w:spacing w:before="120" w:after="120"/>
      </w:pPr>
      <w:r>
        <w:rPr>
          <w:sz w:val="22"/>
          <w:szCs w:val="22"/>
        </w:rPr>
        <w:t xml:space="preserve">Table 2.9: Mapping True Positives (TP), True Negatives (TN), False Positives (FP) and False Negatives (FN) for Expected Labels y = [1, 1, –1, 1, –1, –1, 1, 1, 1, 1] and Predicted Labels ŷ = [1, –1, 1, 1, –1, 1, 1, 1, 1, –1].</w:t>
      </w:r>
    </w:p>
    <w:p>
      <w:pPr>
        <w:spacing w:before="120" w:after="120"/>
      </w:pPr>
      <w:r>
        <w:rPr>
          <w:sz w:val="22"/>
          <w:szCs w:val="22"/>
        </w:rPr>
        <w:t xml:space="preserve">Table 2.10: Confusion matrix for sentiment classification of positive (1) and negative (-1) sentiments for ten sentences. We construct this from expected labels y = [1, 1, –1, 1, –1, –1, 1, 1, 1, 1] and predicted labels ŷ = [1, –1, 1, 1, –1, 1, 1, 1, 1, –1]. The tabulations follow from mapping in Table 2.9.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2024-11-13T12:53:46.766Z</dcterms:created>
  <dcterms:modified xsi:type="dcterms:W3CDTF">2024-11-13T12:53:46.766Z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