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项目名称：魅族商城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"https://www.meizu.com/"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https://www.meizu.com/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五个页面：index.html(首页)、list.html(列表页)、xiang.html(详情页)、cart.html(购物车页面)、login.html(登录注册页面)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实现的功能：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一、index.html(首页)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完成页面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带事件的二级菜单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轮播图</w:t>
      </w:r>
    </w:p>
    <w:p>
      <w:r>
        <w:drawing>
          <wp:inline distT="0" distB="0" distL="114300" distR="114300">
            <wp:extent cx="5271135" cy="31305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点击导航栏中的手机，进入列表页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鼠标划过头像，会出现选择登录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点击购物车，进入购物车页面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login.html(登录注册页面)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完成登录、注册的功能实现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并且登录成功后，会把用户名存到cookei中，随后其它页面会获取到登录成功后的用户名，如：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259580" cy="632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登录时：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9040" cy="3230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需要点击右上角的图标</w:t>
      </w:r>
      <w:r>
        <w:drawing>
          <wp:inline distT="0" distB="0" distL="114300" distR="114300">
            <wp:extent cx="624840" cy="39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进入到账号密码登录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35780" cy="42214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点击注册去进行注册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9580" cy="3634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list.html(列表页)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点击商品进入详情页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xiang.html(详情页)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完成页面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主要实现放大镜功能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点击购物车，将商品数据添加到localStorage中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并在加入商品之后，其它页面的购物车图标会显示购物车中商品的个数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如加入3个不同的商品之后：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35680" cy="708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cart.html(购物车)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1.如果没有登录就进入购物车，会提醒先登录才能进入购物车，如：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130040" cy="16383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2.成功进入购物车之后，右上角会显示这是***的商城，如：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03120" cy="419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3.因为前面花了太多时间在造数据上面，购物车功能只实现了一部分，没能全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部完善，并且</w:t>
      </w:r>
      <w:r>
        <w:rPr>
          <w:rFonts w:hint="eastAsia"/>
          <w:lang w:val="en-US" w:eastAsia="zh-CN"/>
        </w:rPr>
        <w:tab/>
        <w:t>页面上的复选框显示不了，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93992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DADEE"/>
    <w:multiLevelType w:val="singleLevel"/>
    <w:tmpl w:val="EA1DA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820CBF"/>
    <w:multiLevelType w:val="multilevel"/>
    <w:tmpl w:val="4B820CB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94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2020-03-07T04:51:47Z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