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Report of the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degree of decentralization in Z-cash</w:t>
      </w:r>
    </w:p>
    <w:p w:rsidR="00000000" w:rsidDel="00000000" w:rsidP="00000000" w:rsidRDefault="00000000" w:rsidRPr="00000000" w14:paraId="00000002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1. GitHub metrics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contributor commit activity (number of contributors - 490, number of active contributors in 2023 - 11, percentage of commits from top contributors - 34%),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number of pull requests - 90,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releases - 69 (latest - 23.06.2023),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- 9 branches,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- 2000 forks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2. Operational metrics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allocation of z-cash: 80% mining reward, 12% founding companies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Zcash wasn’t pre-mined and not ICO funded. Zcash had a group of closed investors who funded $1 million to kickstart the development. The investors were promised with a 10% reward of the total supply in an incremental way over the first 4-year period as so called “Founder’s Reward”.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dispersion: average whale value ZEC 21,847.81 ($3,353,343.94)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profit mechanism - mining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Market cap - $489,273,696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Total supply 16,328,269 ZEC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Max. supply  21,000,000 ZEC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3. Blockchain metrics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cost of 51% attack - $3,437 per hour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proof mechanism - Zero-Knowledge Proving System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Hashrate: 4.19 PH/s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total number of nodes: 5006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     - 15 mining pools, 5 of pools located in USA, pool viabtc.com solved 55% of last 1000 blocks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4. Exchanges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="348" w:lineRule="auto"/>
        <w:ind w:left="720" w:hanging="360"/>
        <w:rPr>
          <w:rFonts w:ascii="Consolas" w:cs="Consolas" w:eastAsia="Consolas" w:hAnsi="Consolas"/>
          <w:color w:val="1f2328"/>
          <w:sz w:val="18"/>
          <w:szCs w:val="1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Zcash is traded on 56 exchanges </w:t>
      </w: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across 113 trading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Also the amount of nodes is enough to support Z-cash decentralization, however the fact that only one mining pool is responsible for solving half of mined blocks, undermining full decentralization. </w:t>
      </w:r>
    </w:p>
    <w:p w:rsidR="00000000" w:rsidDel="00000000" w:rsidP="00000000" w:rsidRDefault="00000000" w:rsidRPr="00000000" w14:paraId="0000001B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Conclusion: Z-cash is fairly decentralized, although it has become less decentralized as it has scaled.</w:t>
      </w:r>
    </w:p>
    <w:p w:rsidR="00000000" w:rsidDel="00000000" w:rsidP="00000000" w:rsidRDefault="00000000" w:rsidRPr="00000000" w14:paraId="0000001C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</w:rPr>
        <w:drawing>
          <wp:inline distB="114300" distT="114300" distL="114300" distR="114300">
            <wp:extent cx="539115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993" r="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</w:rPr>
        <w:drawing>
          <wp:inline distB="114300" distT="114300" distL="114300" distR="114300">
            <wp:extent cx="5286375" cy="569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6f6f6" w:val="clear"/>
        <w:spacing w:after="260" w:before="260"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Zcash hashrate is a calculated numerical value that specifies an estimate of how many hashes are being generated by Zcash miners trying to solve the current Zcash block or any given block.</w:t>
      </w:r>
    </w:p>
    <w:p w:rsidR="00000000" w:rsidDel="00000000" w:rsidP="00000000" w:rsidRDefault="00000000" w:rsidRPr="00000000" w14:paraId="00000020">
      <w:pPr>
        <w:spacing w:after="240" w:line="348" w:lineRule="auto"/>
        <w:ind w:left="600" w:right="600" w:firstLine="0"/>
        <w:rPr>
          <w:rFonts w:ascii="Roboto" w:cs="Roboto" w:eastAsia="Roboto" w:hAnsi="Roboto"/>
          <w:color w:val="888888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color w:val="888888"/>
          <w:sz w:val="36"/>
          <w:szCs w:val="36"/>
          <w:shd w:fill="f6f6f6" w:val="clear"/>
          <w:rtl w:val="0"/>
        </w:rPr>
        <w:t xml:space="preserve">Zcash hashrate is represented in Hashes per Second or H/s.</w:t>
      </w:r>
    </w:p>
    <w:p w:rsidR="00000000" w:rsidDel="00000000" w:rsidP="00000000" w:rsidRDefault="00000000" w:rsidRPr="00000000" w14:paraId="00000021">
      <w:pPr>
        <w:shd w:fill="f6f6f6" w:val="clear"/>
        <w:spacing w:after="260" w:before="260" w:line="360" w:lineRule="auto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The global Zcash network hashrate is a calculated value and is measured in hashes per second (H/s). The calculation uses the current mining difficulty and the average Zcash block time between mined blocks versus the defined block time as variables to determine the global Zcash network hashrate.</w:t>
      </w:r>
    </w:p>
    <w:p w:rsidR="00000000" w:rsidDel="00000000" w:rsidP="00000000" w:rsidRDefault="00000000" w:rsidRPr="00000000" w14:paraId="00000022">
      <w:pPr>
        <w:spacing w:after="240" w:line="348" w:lineRule="auto"/>
        <w:rPr>
          <w:rFonts w:ascii="Consolas" w:cs="Consolas" w:eastAsia="Consolas" w:hAnsi="Consolas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