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从经文与注疏到机器核验"/>
    <w:p>
      <w:pPr>
        <w:pStyle w:val="Heading1"/>
      </w:pPr>
      <w:r>
        <w:rPr>
          <w:rFonts w:hint="eastAsia"/>
        </w:rPr>
        <w:t xml:space="preserve">从经文与注疏到机器核验</w:t>
      </w:r>
    </w:p>
    <w:bookmarkStart w:id="31" w:name="一种-ai-与skill辅助的宗教人文经典论证研究流程"/>
    <w:p>
      <w:pPr>
        <w:pStyle w:val="Heading2"/>
      </w:pPr>
      <w:r>
        <w:rPr>
          <w:rFonts w:hint="eastAsia"/>
        </w:rPr>
        <w:t xml:space="preserve">一种</w:t>
      </w:r>
      <w:r>
        <w:t xml:space="preserve"> AI </w:t>
      </w:r>
      <w:r>
        <w:rPr>
          <w:rFonts w:hint="eastAsia"/>
        </w:rPr>
        <w:t xml:space="preserve">与“skill”辅助的宗教人文经典论证研究流程</w:t>
      </w:r>
    </w:p>
    <w:p>
      <w:pPr>
        <w:pStyle w:val="FirstParagraph"/>
      </w:pPr>
      <w:r>
        <w:rPr>
          <w:b/>
          <w:bCs/>
        </w:rPr>
        <w:t xml:space="preserve">Jason Wu</w:t>
      </w:r>
      <w:r>
        <w:t xml:space="preserve"> </w:t>
      </w:r>
      <w:r>
        <w:t xml:space="preserve">· </w:t>
      </w:r>
      <w:r>
        <w:rPr>
          <w:rFonts w:hint="eastAsia"/>
        </w:rPr>
        <w:t xml:space="preserve">ORCID：</w:t>
      </w:r>
      <w:hyperlink r:id="rId9">
        <w:r>
          <w:rPr>
            <w:rStyle w:val="Hyperlink"/>
          </w:rPr>
          <w:t xml:space="preserve">0009-0003-1682-6165</w:t>
        </w:r>
      </w:hyperlink>
      <w:r>
        <w:br/>
      </w:r>
      <w:r>
        <w:rPr>
          <w:rFonts w:hint="eastAsia"/>
        </w:rPr>
        <w:t xml:space="preserve">方法文章预印本</w:t>
      </w:r>
      <w:r>
        <w:t xml:space="preserve"> · v1.0 · </w:t>
      </w:r>
      <w:r>
        <w:rPr>
          <w:rFonts w:hint="eastAsia"/>
        </w:rPr>
        <w:t xml:space="preserve">2026年10月4日</w:t>
      </w:r>
    </w:p>
    <w:p>
      <w:pPr>
        <w:pStyle w:val="BodyText"/>
      </w:pPr>
      <w:r>
        <w:rPr>
          <w:rFonts w:hint="eastAsia"/>
          <w:b/>
          <w:bCs/>
        </w:rPr>
        <w:t xml:space="preserve">英文题目：From</w:t>
      </w:r>
      <w:r>
        <w:rPr>
          <w:b/>
          <w:bCs/>
        </w:rPr>
        <w:t xml:space="preserve"> Scripture and Commentary to Machine-Checked Arguments: An AI- and Skill-Assisted Workflow for Research in Religious Humanities</w:t>
      </w:r>
    </w:p>
    <w:p>
      <w:pPr>
        <w:pStyle w:val="BodyText"/>
      </w:pPr>
      <w:r>
        <w:rPr>
          <w:rFonts w:hint="eastAsia"/>
          <w:i/>
          <w:iCs/>
        </w:rPr>
        <w:t xml:space="preserve">完整中文对照稿。章节、表格、公式和文献序号与整理后的英文稿对应。本文的</w:t>
      </w:r>
      <w:r>
        <w:rPr>
          <w:i/>
          <w:iCs/>
        </w:rPr>
        <w:t xml:space="preserve"> skill </w:t>
      </w:r>
      <w:r>
        <w:rPr>
          <w:rFonts w:hint="eastAsia"/>
          <w:i/>
          <w:iCs/>
        </w:rPr>
        <w:t xml:space="preserve">指提供给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助手的书面研究指令及配套参考材料。</w:t>
      </w:r>
    </w:p>
    <w:bookmarkStart w:id="10" w:name="摘要"/>
    <w:p>
      <w:pPr>
        <w:pStyle w:val="Heading3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助手可以协助研究者整理资料、起草形式证明，但解释流畅和证明能够编译，都不足以证明某种解释忠实于文本。本文介绍在《楞严经》七处征心</w:t>
      </w:r>
      <w:r>
        <w:t xml:space="preserve"> Lean </w:t>
      </w:r>
      <w:r>
        <w:rPr>
          <w:rFonts w:hint="eastAsia"/>
        </w:rPr>
        <w:t xml:space="preserve">重建项目中形成的一套研究流程。书面的</w:t>
      </w:r>
      <w:r>
        <w:t xml:space="preserve"> skill </w:t>
      </w:r>
      <w:r>
        <w:rPr>
          <w:rFonts w:hint="eastAsia"/>
        </w:rPr>
        <w:t xml:space="preserve">规定了资料核对、解释承诺的区分、连接前提的人类审阅、条件形式化，以及研究成果的同步输出。一段有记录的共同“不二”读法研究对话，展示了这一过程：最初从独立性出发的表述，因为部分经文明说依赖条件而被修订；最终形式化关注的是实体化的认定，而不是因果上的独立性。本案例展示，人的纠正可以如何落实到谓词设计、定理范围、反模型和发表时的表述。带时间戳的记录与源码快照，使这段过程能够接受检查。这是一份描述性的单案例方法报告，不确立</w:t>
      </w:r>
      <w:r>
        <w:t xml:space="preserve"> AI </w:t>
      </w:r>
      <w:r>
        <w:rPr>
          <w:rFonts w:hint="eastAsia"/>
        </w:rPr>
        <w:t xml:space="preserve">辅助或</w:t>
      </w:r>
      <w:r>
        <w:t xml:space="preserve"> skill </w:t>
      </w:r>
      <w:r>
        <w:rPr>
          <w:rFonts w:hint="eastAsia"/>
        </w:rPr>
        <w:t xml:space="preserve">的因果效果，也不证明准确率或效率提升。它的贡献是提供一种实用的责任分配方式，区分文本证据、人类解释、AI</w:t>
      </w:r>
      <w:r>
        <w:t xml:space="preserve"> </w:t>
      </w:r>
      <w:r>
        <w:rPr>
          <w:rFonts w:hint="eastAsia"/>
        </w:rPr>
        <w:t xml:space="preserve">辅助和证明核验。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辅助人文研究；研究流程；Lean；计算诠释学；可审计性；佛教研究；研究溯源</w:t>
      </w:r>
    </w:p>
    <w:bookmarkEnd w:id="10"/>
    <w:bookmarkStart w:id="11" w:name="为什么需要研究流程"/>
    <w:p>
      <w:pPr>
        <w:pStyle w:val="Heading3"/>
      </w:pPr>
      <w:r>
        <w:t xml:space="preserve">1. </w:t>
      </w:r>
      <w:r>
        <w:rPr>
          <w:rFonts w:hint="eastAsia"/>
        </w:rPr>
        <w:t xml:space="preserve">为什么需要研究流程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助手可能为某个宗教论证生成令人信服的解释，却忽略歧义词或未明说的前提。它也可能生成能够编译的</w:t>
      </w:r>
      <w:r>
        <w:t xml:space="preserve"> Lean </w:t>
      </w:r>
      <w:r>
        <w:rPr>
          <w:rFonts w:hint="eastAsia"/>
        </w:rPr>
        <w:t xml:space="preserve">代码，只因为实质上已经把所需结论当成了假设。这是两个不同问题：文本忠实度与推理有效性，不能用同一种检查来评估。</w:t>
      </w:r>
    </w:p>
    <w:p>
      <w:pPr>
        <w:pStyle w:val="BodyText"/>
      </w:pPr>
      <w:r>
        <w:rPr>
          <w:rFonts w:hint="eastAsia"/>
        </w:rPr>
        <w:t xml:space="preserve">本案例讨论中文《楞严经》《大正藏》T19、第945号卷一中关于心之所在的七段问答。前期项目用七个局部</w:t>
      </w:r>
      <w:r>
        <w:t xml:space="preserve"> Lean </w:t>
      </w:r>
      <w:r>
        <w:rPr>
          <w:rFonts w:hint="eastAsia"/>
        </w:rPr>
        <w:t xml:space="preserve">模块重建了选定论证。后续对话则追问，是否可以通过一个共同原则理解它们。困难不在于漫长的证明搜索，而在于决定共同原则究竟意味着什么，各段是否支持拟议的连接，以及得到的定理是否回答了原来的问题。[1,</w:t>
      </w:r>
      <w:r>
        <w:t xml:space="preserve"> 2]</w:t>
      </w:r>
    </w:p>
    <w:p>
      <w:pPr>
        <w:pStyle w:val="BodyText"/>
      </w:pPr>
      <w:r>
        <w:rPr>
          <w:rFonts w:hint="eastAsia"/>
        </w:rPr>
        <w:t xml:space="preserve">计算诠释学已经为协调形式论证分析与解释修订提供了先例。[3]</w:t>
      </w:r>
      <w:r>
        <w:t xml:space="preserve"> </w:t>
      </w:r>
      <w:r>
        <w:rPr>
          <w:rFonts w:hint="eastAsia"/>
        </w:rPr>
        <w:t xml:space="preserve">本报告关注，当</w:t>
      </w:r>
      <w:r>
        <w:t xml:space="preserve"> AI </w:t>
      </w:r>
      <w:r>
        <w:rPr>
          <w:rFonts w:hint="eastAsia"/>
        </w:rPr>
        <w:t xml:space="preserve">助手和可复用的书面指令包参与时，如何具体实施这种协调。Lean</w:t>
      </w:r>
      <w:r>
        <w:t xml:space="preserve"> </w:t>
      </w:r>
      <w:r>
        <w:rPr>
          <w:rFonts w:hint="eastAsia"/>
        </w:rPr>
        <w:t xml:space="preserve">检查形式化的证明项，不裁定文献学问题或宗教权威。[4]</w:t>
      </w:r>
    </w:p>
    <w:bookmarkEnd w:id="11"/>
    <w:bookmarkStart w:id="12" w:name="本研究中的skill是什么意思"/>
    <w:p>
      <w:pPr>
        <w:pStyle w:val="Heading3"/>
      </w:pPr>
      <w:r>
        <w:t xml:space="preserve">2. </w:t>
      </w:r>
      <w:r>
        <w:rPr>
          <w:rFonts w:hint="eastAsia"/>
        </w:rPr>
        <w:t xml:space="preserve">本研究中的“skill”是什么意思</w:t>
      </w:r>
    </w:p>
    <w:p>
      <w:pPr>
        <w:pStyle w:val="FirstParagraph"/>
      </w:pPr>
      <w:r>
        <w:rPr>
          <w:rFonts w:hint="eastAsia"/>
        </w:rPr>
        <w:t xml:space="preserve">本项目的</w:t>
      </w:r>
      <w:r>
        <w:t xml:space="preserve"> skill </w:t>
      </w:r>
      <w:r>
        <w:rPr>
          <w:rFonts w:hint="eastAsia"/>
        </w:rPr>
        <w:t xml:space="preserve">是一份本地</w:t>
      </w:r>
      <w:r>
        <w:t xml:space="preserve"> Markdown </w:t>
      </w:r>
      <w:r>
        <w:rPr>
          <w:rFonts w:hint="eastAsia"/>
        </w:rPr>
        <w:t xml:space="preserve">指令文档，即</w:t>
      </w:r>
      <w:r>
        <w:t xml:space="preserve"> </w:t>
      </w:r>
      <w:r>
        <w:rPr>
          <w:rStyle w:val="VerbatimChar"/>
        </w:rPr>
        <w:t xml:space="preserve">sutra-argument-lean/SKILL.md</w:t>
      </w:r>
      <w:r>
        <w:rPr>
          <w:rFonts w:hint="eastAsia"/>
        </w:rPr>
        <w:t xml:space="preserve">，配有项目背景与流程参考材料。作者在私人研究档案中保留了这些指令的带日期副本。它告诉助手需要收集什么材料、如何区分证据与重建，以及应当完成哪些检查和交付。指令文档本身不是训练好的模型或证明检查器；实际检查由</w:t>
      </w:r>
      <w:r>
        <w:t xml:space="preserve"> Lean </w:t>
      </w:r>
      <w:r>
        <w:rPr>
          <w:rFonts w:hint="eastAsia"/>
        </w:rPr>
        <w:t xml:space="preserve">和独立脚本执行。</w:t>
      </w:r>
    </w:p>
    <w:p>
      <w:pPr>
        <w:pStyle w:val="BodyText"/>
      </w:pPr>
      <w:r>
        <w:rPr>
          <w:rFonts w:hint="eastAsia"/>
        </w:rPr>
        <w:t xml:space="preserve">其中的核心要求是具体的。摘录应附带连续经文语境。引文应保留繁体字和定位。注疏应注明出处，不能混入经文而不加区分。缺失的连接应与研究者讨论。教义假设应作为定理参数公开出现，而不是隐藏成全局公理。编译、依赖检查和范围检查应如实报告。研究札记、代码和教学说明，应描述同一条选定的论证。</w:t>
      </w:r>
    </w:p>
    <w:p>
      <w:pPr>
        <w:pStyle w:val="BodyText"/>
      </w:pPr>
      <w:r>
        <w:rPr>
          <w:rFonts w:hint="eastAsia"/>
        </w:rPr>
        <w:t xml:space="preserve">项目的指导原则也限定了输出目标：论证可以在明确条件下排除某个主张，但本项目不尝试定义佛或如来藏。机器核验与宗教修证的完成，不被视为同一件事。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所期望的价值在于流程：使遗漏更容易被察觉，也使中断后的工作更容易接续。助手是否遵循指令，仍然是一个需要观察的问题。本案例没有比较使用与不使用</w:t>
      </w:r>
      <w:r>
        <w:t xml:space="preserve"> skill </w:t>
      </w:r>
      <w:r>
        <w:rPr>
          <w:rFonts w:hint="eastAsia"/>
        </w:rPr>
        <w:t xml:space="preserve">的研究，因此不能量化它的效果。</w:t>
      </w:r>
    </w:p>
    <w:bookmarkEnd w:id="12"/>
    <w:bookmarkStart w:id="18" w:name="一套责任分明的研究流程"/>
    <w:p>
      <w:pPr>
        <w:pStyle w:val="Heading3"/>
      </w:pPr>
      <w:r>
        <w:t xml:space="preserve">3. </w:t>
      </w:r>
      <w:r>
        <w:rPr>
          <w:rFonts w:hint="eastAsia"/>
        </w:rPr>
        <w:t xml:space="preserve">一套责任分明的研究流程</w:t>
      </w:r>
    </w:p>
    <w:p>
      <w:pPr>
        <w:pStyle w:val="FirstParagraph"/>
      </w:pPr>
      <w:r>
        <w:rPr>
          <w:rFonts w:hint="eastAsia"/>
        </w:rPr>
        <w:t xml:space="preserve">下面五步从资料选择走向可审阅的成果。解释上的异议可能让研究者返回前一步，因此它不是只运行一遍的自动化流程。</w:t>
      </w:r>
    </w:p>
    <w:bookmarkStart w:id="13" w:name="确定文本单元"/>
    <w:p>
      <w:pPr>
        <w:pStyle w:val="Heading4"/>
      </w:pPr>
      <w:r>
        <w:t xml:space="preserve">3.1 </w:t>
      </w:r>
      <w:r>
        <w:rPr>
          <w:rFonts w:hint="eastAsia"/>
        </w:rPr>
        <w:t xml:space="preserve">确定文本单元</w:t>
      </w:r>
    </w:p>
    <w:p>
      <w:pPr>
        <w:pStyle w:val="FirstParagraph"/>
      </w:pPr>
      <w:r>
        <w:rPr>
          <w:rFonts w:hint="eastAsia"/>
        </w:rPr>
        <w:t xml:space="preserve">从完整问答开始，而不是从孤立结论开始。记录版本、卷号、页栏行位置及任何文字规范化处理。本项目从所保存的</w:t>
      </w:r>
      <w:r>
        <w:t xml:space="preserve"> CBETA </w:t>
      </w:r>
      <w:r>
        <w:rPr>
          <w:rFonts w:hint="eastAsia"/>
        </w:rPr>
        <w:t xml:space="preserve">转录本中保留了连续段落。注疏工作副本则按</w:t>
      </w:r>
      <w:r>
        <w:t xml:space="preserve"> PDF </w:t>
      </w:r>
      <w:r>
        <w:rPr>
          <w:rFonts w:hint="eastAsia"/>
        </w:rPr>
        <w:t xml:space="preserve">物理页或文档段落建立索引。这些定位有助于审阅，但不能被误认为所有版本都通用的固定页码。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可以帮助检索段落、对齐版本并提出概要。研究者必须判断，选定的上下文是否充分，引文或归属是否忠实。使用过某份现代注疏，并不意味着需要在成果中重新分发其全文。</w:t>
      </w:r>
    </w:p>
    <w:bookmarkEnd w:id="13"/>
    <w:bookmarkStart w:id="14" w:name="先用日常语言写出论证"/>
    <w:p>
      <w:pPr>
        <w:pStyle w:val="Heading4"/>
      </w:pPr>
      <w:r>
        <w:t xml:space="preserve">3.2 </w:t>
      </w:r>
      <w:r>
        <w:rPr>
          <w:rFonts w:hint="eastAsia"/>
        </w:rPr>
        <w:t xml:space="preserve">先用日常语言写出论证</w:t>
      </w:r>
    </w:p>
    <w:p>
      <w:pPr>
        <w:pStyle w:val="FirstParagraph"/>
      </w:pPr>
      <w:r>
        <w:rPr>
          <w:rFonts w:hint="eastAsia"/>
        </w:rPr>
        <w:t xml:space="preserve">引入符号之前，先描述所提主张、针对它的追问，以及通向矛盾所需的连接。一个词的不同含义应当分开。在这个案例中，“内”“合”“有所指”“相”“无著”等词，不能不加检查地在七处中都赋予同一种含义。</w:t>
      </w:r>
    </w:p>
    <w:p>
      <w:pPr>
        <w:pStyle w:val="BodyText"/>
      </w:pPr>
      <w:r>
        <w:rPr>
          <w:rFonts w:hint="eastAsia"/>
        </w:rPr>
        <w:t xml:space="preserve">一种有用的成果是简短的前提台账。每项记录前提名称、文本出处或解释理由，以及它的地位：明文措辞、注疏支持的读法，还是研究者补充的连接。简短说明还应交代这项前提不主张什么。例如，在某一模型中把在外与不能相知联系起来，不等于提出一条反对远距离相互作用的普遍定律。</w:t>
      </w:r>
    </w:p>
    <w:bookmarkEnd w:id="14"/>
    <w:bookmarkStart w:id="15" w:name="在把代码当作证据之前处理异议"/>
    <w:p>
      <w:pPr>
        <w:pStyle w:val="Heading4"/>
      </w:pPr>
      <w:r>
        <w:t xml:space="preserve">3.3 </w:t>
      </w:r>
      <w:r>
        <w:rPr>
          <w:rFonts w:hint="eastAsia"/>
        </w:rPr>
        <w:t xml:space="preserve">在把代码当作证据之前处理异议</w:t>
      </w:r>
    </w:p>
    <w:p>
      <w:pPr>
        <w:pStyle w:val="FirstParagraph"/>
      </w:pPr>
      <w:r>
        <w:rPr>
          <w:rFonts w:hint="eastAsia"/>
        </w:rPr>
        <w:t xml:space="preserve">助手提出重建方案；研究者用经文和原来想问的问题来检查它。解释发生变化时，可能需要修改定理目标，而不只是修补证明。这正是人的分歧能够发挥作用的地方：它决定代码究竟有没有表示所要研究的论证。</w:t>
      </w:r>
    </w:p>
    <w:p>
      <w:pPr>
        <w:pStyle w:val="BodyText"/>
      </w:pPr>
      <w:r>
        <w:rPr>
          <w:rFonts w:hint="eastAsia"/>
        </w:rPr>
        <w:t xml:space="preserve">这个阶段的终点是明确陈述的条件主张，而不是对所有形而上问题达成一致。尚未解决的替代读法应继续列出。随后可以为一条选定路线编写证明，而不声称其他路线已经被排除。</w:t>
      </w:r>
    </w:p>
    <w:bookmarkEnd w:id="15"/>
    <w:bookmarkStart w:id="16" w:name="编码并检查条件推导"/>
    <w:p>
      <w:pPr>
        <w:pStyle w:val="Heading4"/>
      </w:pPr>
      <w:r>
        <w:t xml:space="preserve">3.4 </w:t>
      </w:r>
      <w:r>
        <w:rPr>
          <w:rFonts w:hint="eastAsia"/>
        </w:rPr>
        <w:t xml:space="preserve">编码并检查条件推导</w:t>
      </w:r>
    </w:p>
    <w:p>
      <w:pPr>
        <w:pStyle w:val="FirstParagraph"/>
      </w:pPr>
      <w:r>
        <w:rPr>
          <w:rFonts w:hint="eastAsia"/>
        </w:rPr>
        <w:t xml:space="preserve">把已经审阅的重建转为命题和显式假设。使用有说明性的名称，但要交代：命名本身不会把预期语义带进内核。应避免把所需结论直接重述为前提，除非这正是公开说明的研究对象。</w:t>
      </w:r>
    </w:p>
    <w:p>
      <w:pPr>
        <w:pStyle w:val="BodyText"/>
      </w:pPr>
      <w:r>
        <w:rPr>
          <w:rFonts w:hint="eastAsia"/>
        </w:rPr>
        <w:t xml:space="preserve">编译实际文件，检查定理依赖，并检查是否存在未完成的证明。如果一个定理报告没有额外公理，还应另行查看它的参数：空的公理列表不意味着定理没有假设。读者应能在日常语言解释、Lean</w:t>
      </w:r>
      <w:r>
        <w:t xml:space="preserve"> </w:t>
      </w:r>
      <w:r>
        <w:rPr>
          <w:rFonts w:hint="eastAsia"/>
        </w:rPr>
        <w:t xml:space="preserve">定理签名和前提台账中，看见同一条连接。</w:t>
      </w:r>
    </w:p>
    <w:bookmarkEnd w:id="16"/>
    <w:bookmarkStart w:id="17" w:name="检查范围并整理成果"/>
    <w:p>
      <w:pPr>
        <w:pStyle w:val="Heading4"/>
      </w:pPr>
      <w:r>
        <w:t xml:space="preserve">3.5 </w:t>
      </w:r>
      <w:r>
        <w:rPr>
          <w:rFonts w:hint="eastAsia"/>
        </w:rPr>
        <w:t xml:space="preserve">检查范围并整理成果</w:t>
      </w:r>
    </w:p>
    <w:p>
      <w:pPr>
        <w:pStyle w:val="FirstParagraph"/>
      </w:pPr>
      <w:r>
        <w:rPr>
          <w:rFonts w:hint="eastAsia"/>
        </w:rPr>
        <w:t xml:space="preserve">尝试让各项前提在不矛盾的情况下同时成立。删除一项实质前提，寻找反模型。检查更强的结论是否也能推出，还是仍然缺乏支持。对于有限命题模型，穷举是一项适度且可复核的辅助。它审计的是提供给脚本的公式，因此，这些公式与预期</w:t>
      </w:r>
      <w:r>
        <w:t xml:space="preserve"> Lean </w:t>
      </w:r>
      <w:r>
        <w:rPr>
          <w:rFonts w:hint="eastAsia"/>
        </w:rPr>
        <w:t xml:space="preserve">模型是否一致，也是需要审阅的一项责任。</w:t>
      </w:r>
    </w:p>
    <w:p>
      <w:pPr>
        <w:pStyle w:val="BodyText"/>
      </w:pPr>
      <w:r>
        <w:rPr>
          <w:rFonts w:hint="eastAsia"/>
        </w:rPr>
        <w:t xml:space="preserve">最后，发表时应将各层材料一并提供：经文与注疏出处、解释、显式前提、源码、工具链、检查结果和范围说明。教学页面可以简化展示，但仍应保留查看假设的入口。展示出来的每项证明状态，都应对应一次实际运行，并能确定运行所用的源码版本。</w:t>
      </w:r>
    </w:p>
    <w:bookmarkEnd w:id="17"/>
    <w:bookmarkEnd w:id="18"/>
    <w:bookmarkStart w:id="19" w:name="一次有记录的修订从独立性到实体化认定"/>
    <w:p>
      <w:pPr>
        <w:pStyle w:val="Heading3"/>
      </w:pPr>
      <w:r>
        <w:t xml:space="preserve">4. </w:t>
      </w:r>
      <w:r>
        <w:rPr>
          <w:rFonts w:hint="eastAsia"/>
        </w:rPr>
        <w:t xml:space="preserve">一次有记录的修订：从独立性到实体化认定</w:t>
      </w:r>
    </w:p>
    <w:p>
      <w:pPr>
        <w:pStyle w:val="FirstParagraph"/>
      </w:pPr>
      <w:r>
        <w:rPr>
          <w:rFonts w:hint="eastAsia"/>
        </w:rPr>
        <w:t xml:space="preserve">选定案例的记录包含18条可见对话：5条用户消息、8条助手进展消息和5条助手最终答复。记录覆盖2026年10月3日10:16:59.731–11:22:41.772，时区为</w:t>
      </w:r>
      <w:r>
        <w:t xml:space="preserve"> </w:t>
      </w:r>
      <w:r>
        <w:rPr>
          <w:rFonts w:hint="eastAsia"/>
        </w:rPr>
        <w:t xml:space="preserve">UTC+08:00。这些时间来自本地会话记录，不是经过独立认证的消息送达时间。工具载荷和内部推理不属于该对话实录。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记录时间，UTC+08:00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研究事件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对模型的影响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10:16:59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研究者询问，能否用一个预设原则取代各自独立的前提组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提出共同原则问题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10:22:02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助手提出一个围绕独立性的方案，并说明连接要求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提供第一个可供批评的候选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10:55:00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研究者强调</w:t>
            </w:r>
            <w:r>
              <w:rPr>
                <w:sz w:val="18"/>
              </w:rPr>
              <w:t xml:space="preserve"> C5 </w:t>
            </w:r>
            <w:r>
              <w:rPr>
                <w:rFonts w:hint="eastAsia"/>
                <w:sz w:val="18"/>
              </w:rPr>
              <w:t xml:space="preserve">依赖相合、C6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依条件生起，以及</w:t>
            </w:r>
            <w:r>
              <w:rPr>
                <w:sz w:val="18"/>
              </w:rPr>
              <w:t xml:space="preserve"> C7 </w:t>
            </w:r>
            <w:r>
              <w:rPr>
                <w:rFonts w:hint="eastAsia"/>
                <w:sz w:val="18"/>
              </w:rPr>
              <w:t xml:space="preserve">虽无所在却仍承认独立之物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表明因果独立不适合作为共同特征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10:55:50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助手将重点修订为被另行设立的心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改变共同谓词的预期含义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10:59:29–11:04:02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提出核对注疏的要求，并讨论所得证据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将方案连接到具名解释来源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11:06:33–11:07:42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研究者认可关于能所的表述，并授权实施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确定形式化工作采用的读法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11:22:41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助手报告证明与核验结果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交付可检查的条件结论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表1。</w:t>
      </w:r>
      <w:r>
        <w:t xml:space="preserve"> </w:t>
      </w:r>
      <w:r>
        <w:rPr>
          <w:rFonts w:hint="eastAsia"/>
        </w:rPr>
        <w:t xml:space="preserve">归档对话中的选定事件；这些时间区间不衡量孤立任务的耗时或生产效率。</w:t>
      </w:r>
    </w:p>
    <w:p>
      <w:pPr>
        <w:pStyle w:val="BodyText"/>
      </w:pPr>
      <w:r>
        <w:rPr>
          <w:rFonts w:hint="eastAsia"/>
        </w:rPr>
        <w:t xml:space="preserve">这一纠正具有实质性。把心描述为依条件而生，并不意味着它在因果上独立于这些条件。修订后的共同谓词关注一种实体化的认定：将与对象相对、被另立的能知者，认作对话所求的心性。随后，项目提供一个共同排除条件和七条逐段连接。定理证明，在这些假设下，每个描述及其相应心性认定不能同时成立。</w:t>
      </w:r>
    </w:p>
    <w:p>
      <w:pPr>
        <w:pStyle w:val="BodyText"/>
      </w:pPr>
      <w:r>
        <w:rPr>
          <w:rFonts w:hint="eastAsia"/>
        </w:rPr>
        <w:t xml:space="preserve">该定理并不单独反驳描述本身。认清这一点，还需要第二个区分：共同层针对的语境认定，并不自动等于每个原有局部模块中的主张。实现提供一个带显式连接前提的转接定理，而不悄悄替换此前七个证明。</w:t>
      </w:r>
    </w:p>
    <w:p>
      <w:pPr>
        <w:pStyle w:val="BodyText"/>
      </w:pPr>
      <w:r>
        <w:rPr>
          <w:rFonts w:hint="eastAsia"/>
        </w:rPr>
        <w:t xml:space="preserve">这一序列展示一条可行的反馈过程：文本异议</w:t>
      </w:r>
      <w:r>
        <w:t xml:space="preserve"> → </w:t>
      </w:r>
      <w:r>
        <w:rPr>
          <w:rFonts w:hint="eastAsia"/>
        </w:rPr>
        <w:t xml:space="preserve">修订解释</w:t>
      </w:r>
      <w:r>
        <w:t xml:space="preserve"> → </w:t>
      </w:r>
      <w:r>
        <w:rPr>
          <w:rFonts w:hint="eastAsia"/>
        </w:rPr>
        <w:t xml:space="preserve">修订谓词</w:t>
      </w:r>
      <w:r>
        <w:t xml:space="preserve"> → </w:t>
      </w:r>
      <w:r>
        <w:rPr>
          <w:rFonts w:hint="eastAsia"/>
        </w:rPr>
        <w:t xml:space="preserve">精确结论</w:t>
      </w:r>
      <w:r>
        <w:t xml:space="preserve"> → </w:t>
      </w:r>
      <w:r>
        <w:rPr>
          <w:rFonts w:hint="eastAsia"/>
        </w:rPr>
        <w:t xml:space="preserve">范围见证。它不表明</w:t>
      </w:r>
      <w:r>
        <w:t xml:space="preserve"> AI </w:t>
      </w:r>
      <w:r>
        <w:rPr>
          <w:rFonts w:hint="eastAsia"/>
        </w:rPr>
        <w:t xml:space="preserve">独立发现了某项佛教教义。有记录的人类贡献与所查阅的注疏，都是说明该形式化如何形成的组成部分。</w:t>
      </w:r>
    </w:p>
    <w:bookmarkEnd w:id="19"/>
    <w:bookmarkStart w:id="20" w:name="这些检查确立了什么"/>
    <w:p>
      <w:pPr>
        <w:pStyle w:val="Heading3"/>
      </w:pPr>
      <w:r>
        <w:t xml:space="preserve">5. </w:t>
      </w:r>
      <w:r>
        <w:rPr>
          <w:rFonts w:hint="eastAsia"/>
        </w:rPr>
        <w:t xml:space="preserve">这些检查确立了什么</w:t>
      </w:r>
    </w:p>
    <w:p>
      <w:pPr>
        <w:pStyle w:val="FirstParagraph"/>
      </w:pPr>
      <w:r>
        <w:rPr>
          <w:rFonts w:hint="eastAsia"/>
        </w:rPr>
        <w:t xml:space="preserve">共同模块包含8个定理声明，包括覆盖、排除、转接和范围见证。就单个章节而言，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表示选定的候选说法成立；</w:t>
      </w:r>
      <w:r>
        <w:rPr>
          <w:rStyle w:val="VerbatimChar"/>
        </w:rPr>
        <w:t xml:space="preserve">Separated</w:t>
      </w:r>
      <w:r>
        <w:t xml:space="preserve"> </w:t>
      </w:r>
      <w:r>
        <w:rPr>
          <w:rFonts w:hint="eastAsia"/>
        </w:rPr>
        <w:t xml:space="preserve">表示这种说法把能知者实体化为与其对象相对、自存的存在；</w:t>
      </w:r>
      <w:r>
        <w:rPr>
          <w:rStyle w:val="VerbatimChar"/>
        </w:rPr>
        <w:t xml:space="preserve">Identifies</w:t>
      </w:r>
      <w:r>
        <w:t xml:space="preserve"> </w:t>
      </w:r>
      <w:r>
        <w:rPr>
          <w:rFonts w:hint="eastAsia"/>
        </w:rPr>
        <w:t xml:space="preserve">表示该候选被正确认定为对话所寻求的心性。通常的功能区分，本身并不能确立</w:t>
      </w:r>
      <w:r>
        <w:t xml:space="preserve"> </w:t>
      </w:r>
      <w:r>
        <w:rPr>
          <w:rStyle w:val="VerbatimChar"/>
        </w:rPr>
        <w:t xml:space="preserve">Separated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基本排除推导使用两项显式前提：</w:t>
      </w:r>
    </w:p>
    <w:p>
      <w:pPr>
        <w:pStyle w:val="SourceCode"/>
      </w:pPr>
      <w:r>
        <w:rPr>
          <w:rStyle w:val="VerbatimChar"/>
        </w:rPr>
        <w:t xml:space="preserve">U: Separated → ¬ Identifies</w:t>
      </w:r>
      <w:r>
        <w:br/>
      </w:r>
      <w:r>
        <w:rPr>
          <w:rStyle w:val="VerbatimChar"/>
        </w:rPr>
        <w:t xml:space="preserve">B: Description → Separated</w:t>
      </w:r>
    </w:p>
    <w:p>
      <w:pPr>
        <w:pStyle w:val="FirstParagraph"/>
      </w:pPr>
      <w:r>
        <w:rPr>
          <w:rFonts w:hint="eastAsia"/>
        </w:rPr>
        <w:t xml:space="preserve">它们合在一起推出</w:t>
      </w:r>
      <w:r>
        <w:t xml:space="preserve"> </w:t>
      </w:r>
      <w:r>
        <w:rPr>
          <w:rStyle w:val="VerbatimChar"/>
        </w:rPr>
        <w:t xml:space="preserve">¬ (Description ∧ Identifies)</w:t>
      </w:r>
      <w:r>
        <w:rPr>
          <w:rFonts w:hint="eastAsia"/>
        </w:rPr>
        <w:t xml:space="preserve">。这里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rPr>
          <w:rFonts w:hint="eastAsia"/>
        </w:rPr>
        <w:t xml:space="preserve">表示蕴含，</w:t>
      </w:r>
      <w:r>
        <w:rPr>
          <w:rStyle w:val="VerbatimChar"/>
        </w:rPr>
        <w:t xml:space="preserve">¬</w:t>
      </w:r>
      <w:r>
        <w:t xml:space="preserve"> </w:t>
      </w:r>
      <w:r>
        <w:rPr>
          <w:rFonts w:hint="eastAsia"/>
        </w:rPr>
        <w:t xml:space="preserve">表示否定，</w:t>
      </w:r>
      <w:r>
        <w:rPr>
          <w:rStyle w:val="VerbatimChar"/>
        </w:rPr>
        <w:t xml:space="preserve">∧</w:t>
      </w:r>
      <w:r>
        <w:t xml:space="preserve"> </w:t>
      </w:r>
      <w:r>
        <w:rPr>
          <w:rFonts w:hint="eastAsia"/>
        </w:rPr>
        <w:t xml:space="preserve">表示合取。Lean</w:t>
      </w:r>
      <w:r>
        <w:t xml:space="preserve"> </w:t>
      </w:r>
      <w:r>
        <w:rPr>
          <w:rFonts w:hint="eastAsia"/>
        </w:rPr>
        <w:t xml:space="preserve">检查这个条件推导；文本解释仍然需要论证。</w:t>
      </w:r>
    </w:p>
    <w:p>
      <w:pPr>
        <w:pStyle w:val="BodyText"/>
      </w:pPr>
      <w:r>
        <w:rPr>
          <w:rFonts w:hint="eastAsia"/>
        </w:rPr>
        <w:t xml:space="preserve">独立的布尔审计检查这三个命题的8种赋值。其中恰好4种同时满足</w:t>
      </w:r>
      <w:r>
        <w:t xml:space="preserve"> U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B，而这4种中没有一种满足</w:t>
      </w:r>
      <w:r>
        <w:t xml:space="preserve"> </w:t>
      </w:r>
      <w:r>
        <w:rPr>
          <w:rStyle w:val="VerbatimChar"/>
        </w:rPr>
        <w:t xml:space="preserve">Description ∧ Identifies</w:t>
      </w:r>
      <w:r>
        <w:rPr>
          <w:rFonts w:hint="eastAsia"/>
        </w:rPr>
        <w:t xml:space="preserve">。一个满足前提的赋值是</w:t>
      </w:r>
      <w:r>
        <w:t xml:space="preserve"> </w:t>
      </w:r>
      <w:r>
        <w:rPr>
          <w:rStyle w:val="VerbatimChar"/>
        </w:rPr>
        <w:t xml:space="preserve">Description = true</w:t>
      </w:r>
      <w:r>
        <w:t xml:space="preserve">、</w:t>
      </w:r>
      <w:r>
        <w:rPr>
          <w:rStyle w:val="VerbatimChar"/>
        </w:rPr>
        <w:t xml:space="preserve">Separated = true</w:t>
      </w:r>
      <w:r>
        <w:t xml:space="preserve">、</w:t>
      </w:r>
      <w:r>
        <w:rPr>
          <w:rStyle w:val="VerbatimChar"/>
        </w:rPr>
        <w:t xml:space="preserve">Identifies = false</w:t>
      </w:r>
      <w:r>
        <w:rPr>
          <w:rFonts w:hint="eastAsia"/>
        </w:rPr>
        <w:t xml:space="preserve">。它保留描述，同时拒绝认定。进一步的检查删除共同排除或某条连接，使此前被排除的认定可以成立。针对七个章节，7个带索引的省略见证说明，在这个表述中七条连接为何分别不可缺少。</w:t>
      </w:r>
    </w:p>
    <w:p>
      <w:pPr>
        <w:pStyle w:val="BodyText"/>
      </w:pPr>
      <w:r>
        <w:rPr>
          <w:rFonts w:hint="eastAsia"/>
        </w:rPr>
        <w:t xml:space="preserve">若要复核穷举，在</w:t>
      </w:r>
      <w:r>
        <w:t xml:space="preserve"> v1.0 </w:t>
      </w:r>
      <w:r>
        <w:rPr>
          <w:rFonts w:hint="eastAsia"/>
        </w:rPr>
        <w:t xml:space="preserve">源码仓库根目录运行</w:t>
      </w:r>
      <w:r>
        <w:t xml:space="preserve"> </w:t>
      </w:r>
      <w:r>
        <w:rPr>
          <w:rStyle w:val="VerbatimChar"/>
        </w:rPr>
        <w:t xml:space="preserve">python tools/check_shared_nonduality.py</w:t>
      </w:r>
      <w:r>
        <w:rPr>
          <w:rFonts w:hint="eastAsia"/>
        </w:rPr>
        <w:t xml:space="preserve">。结果写入</w:t>
      </w:r>
      <w:r>
        <w:t xml:space="preserve"> </w:t>
      </w:r>
      <w:r>
        <w:rPr>
          <w:rStyle w:val="VerbatimChar"/>
        </w:rPr>
        <w:t xml:space="preserve">audit/shared-nonduality-scope.json</w:t>
      </w:r>
      <w:r>
        <w:rPr>
          <w:rFonts w:hint="eastAsia"/>
        </w:rPr>
        <w:t xml:space="preserve">。随稿复核指南说明8个声明各自的作用，并列出另外执行的</w:t>
      </w:r>
      <w:r>
        <w:t xml:space="preserve"> Lean </w:t>
      </w:r>
      <w:r>
        <w:rPr>
          <w:rFonts w:hint="eastAsia"/>
        </w:rPr>
        <w:t xml:space="preserve">构建与依赖检查。</w:t>
      </w:r>
    </w:p>
    <w:p>
      <w:pPr>
        <w:pStyle w:val="BodyText"/>
      </w:pPr>
      <w:r>
        <w:rPr>
          <w:rFonts w:hint="eastAsia"/>
        </w:rPr>
        <w:t xml:space="preserve">这些检查处理的是内部相容性、逻辑后果，以及对选定假设的依赖。它们不确立某部注疏的真确性、某个术语的最佳翻译或某项教义的正确性，也不使项目变成“没有假设”。假设只是被变得可以检查了。</w:t>
      </w:r>
    </w:p>
    <w:bookmarkEnd w:id="20"/>
    <w:bookmarkStart w:id="21" w:name="常见失败方式与实际控制措施"/>
    <w:p>
      <w:pPr>
        <w:pStyle w:val="Heading3"/>
      </w:pPr>
      <w:r>
        <w:t xml:space="preserve">6. </w:t>
      </w:r>
      <w:r>
        <w:rPr>
          <w:rFonts w:hint="eastAsia"/>
        </w:rPr>
        <w:t xml:space="preserve">常见失败方式与实际控制措施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失败方式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流程中可以检查的控制措施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把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 xml:space="preserve">转述当作经文原话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保留连续经文和</w:t>
            </w:r>
            <w:r>
              <w:rPr>
                <w:sz w:val="18"/>
              </w:rPr>
              <w:t xml:space="preserve"> CBETA </w:t>
            </w:r>
            <w:r>
              <w:rPr>
                <w:rFonts w:hint="eastAsia"/>
                <w:sz w:val="18"/>
              </w:rPr>
              <w:t xml:space="preserve">定位；将引文字符与原文比较，并记录规范化处理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把某部注疏当作全体传统的一致意见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记录注家、作品、卷或节、页或段落定位，并保留不同侧重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把重要前提藏在谓词名称中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补入日常语言定义和显式连接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把编译结果误当成文本验证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分别报告证明状态与解释状态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共同定理悄悄改变局部目标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写明转接条件，并保留两层形式化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前提不相容，使反驳变得平凡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给出满足前提组的模型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把“没有额外公理”报告成“没有假设”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除公理依赖外，也检查定理参数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把新扩展归到较早的归档版本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z w:val="18"/>
              </w:rPr>
              <w:t xml:space="preserve">分别标识已发布基线和本地快照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即使证明很初等，这些措施仍然有用。其目的在于让修订过程可以追溯，尤其是当助手连续提出多种看似合理的解释时。记录被放弃的解释，可以说明某项设计决定；但不能把这份记录当作所有替代读法都已穷尽的证据。</w:t>
      </w:r>
    </w:p>
    <w:bookmarkEnd w:id="21"/>
    <w:bookmarkStart w:id="22" w:name="局限与后续研究方向"/>
    <w:p>
      <w:pPr>
        <w:pStyle w:val="Heading3"/>
      </w:pPr>
      <w:r>
        <w:t xml:space="preserve">7. </w:t>
      </w:r>
      <w:r>
        <w:rPr>
          <w:rFonts w:hint="eastAsia"/>
        </w:rPr>
        <w:t xml:space="preserve">局限与后续研究方向</w:t>
      </w:r>
    </w:p>
    <w:p>
      <w:pPr>
        <w:pStyle w:val="FirstParagraph"/>
      </w:pPr>
      <w:r>
        <w:rPr>
          <w:rFonts w:hint="eastAsia"/>
        </w:rPr>
        <w:t xml:space="preserve">这只是一个项目和一段选定对话，不是受控评估。研究者参与了解释的生成与评价。没有独立评审组给忠实度打分，没有基线测量节省的时间，也没有通过对比有无</w:t>
      </w:r>
      <w:r>
        <w:t xml:space="preserve"> skill </w:t>
      </w:r>
      <w:r>
        <w:rPr>
          <w:rFonts w:hint="eastAsia"/>
        </w:rPr>
        <w:t xml:space="preserve">的实验来分离其贡献。归档支持重建可见过程，不支持关于</w:t>
      </w:r>
      <w:r>
        <w:t xml:space="preserve"> AI </w:t>
      </w:r>
      <w:r>
        <w:rPr>
          <w:rFonts w:hint="eastAsia"/>
        </w:rPr>
        <w:t xml:space="preserve">有效性的因果断言。</w:t>
      </w:r>
    </w:p>
    <w:p>
      <w:pPr>
        <w:pStyle w:val="BodyText"/>
      </w:pPr>
      <w:r>
        <w:rPr>
          <w:rFonts w:hint="eastAsia"/>
        </w:rPr>
        <w:t xml:space="preserve">后续研究可以让若干读者处理同一个经文单元，比较普通笔记与前提台账流程，并询问后者是否有助于更精确地定位分歧。另一项研究可以比较同一段落的不同形式化，而不把达成一致视为唯一值得追求的结果。这些研究都需要事先定义忠实度、实用性和裁定程序。</w:t>
      </w:r>
    </w:p>
    <w:p>
      <w:pPr>
        <w:pStyle w:val="BodyText"/>
      </w:pPr>
      <w:r>
        <w:rPr>
          <w:rFonts w:hint="eastAsia"/>
        </w:rPr>
        <w:t xml:space="preserve">当前的方法启示更有限，也可以立即采用：把资料核对、解释、证明检查和发表判断安排在不同步骤，并保留步骤之间如何过渡的记录。AI</w:t>
      </w:r>
      <w:r>
        <w:t xml:space="preserve"> </w:t>
      </w:r>
      <w:r>
        <w:rPr>
          <w:rFonts w:hint="eastAsia"/>
        </w:rPr>
        <w:t xml:space="preserve">可以跨步骤协助；书面的</w:t>
      </w:r>
      <w:r>
        <w:t xml:space="preserve"> skill </w:t>
      </w:r>
      <w:r>
        <w:rPr>
          <w:rFonts w:hint="eastAsia"/>
        </w:rPr>
        <w:t xml:space="preserve">可以提醒助手遵守要求；Lean</w:t>
      </w:r>
      <w:r>
        <w:t xml:space="preserve"> </w:t>
      </w:r>
      <w:r>
        <w:rPr>
          <w:rFonts w:hint="eastAsia"/>
        </w:rPr>
        <w:t xml:space="preserve">可以检查指定的推理主张。这个主张是否值得用于解释文本，仍由研究者负责。</w:t>
      </w:r>
    </w:p>
    <w:bookmarkEnd w:id="22"/>
    <w:bookmarkStart w:id="24" w:name="数据可用性与-ai-辅助"/>
    <w:p>
      <w:pPr>
        <w:pStyle w:val="Heading3"/>
      </w:pPr>
      <w:r>
        <w:rPr>
          <w:rFonts w:hint="eastAsia"/>
        </w:rPr>
        <w:t xml:space="preserve">数据可用性与</w:t>
      </w:r>
      <w:r>
        <w:t xml:space="preserve"> AI </w:t>
      </w:r>
      <w:r>
        <w:rPr>
          <w:rFonts w:hint="eastAsia"/>
        </w:rPr>
        <w:t xml:space="preserve">辅助</w:t>
      </w:r>
    </w:p>
    <w:p>
      <w:pPr>
        <w:pStyle w:val="FirstParagraph"/>
      </w:pPr>
      <w:hyperlink r:id="rId23">
        <w:r>
          <w:rPr>
            <w:rStyle w:val="Hyperlink"/>
          </w:rPr>
          <w:t xml:space="preserve">v1.0 </w:t>
        </w:r>
        <w:r>
          <w:rPr>
            <w:rStyle w:val="Hyperlink"/>
            <w:rFonts w:hint="eastAsia"/>
          </w:rPr>
          <w:t xml:space="preserve">发布包</w:t>
        </w:r>
      </w:hyperlink>
      <w:r>
        <w:rPr>
          <w:rFonts w:hint="eastAsia"/>
        </w:rPr>
        <w:t xml:space="preserve">提供七个局部模块、共同扩展和公开稿件。完整对话及</w:t>
      </w:r>
      <w:r>
        <w:t xml:space="preserve"> skill </w:t>
      </w:r>
      <w:r>
        <w:rPr>
          <w:rFonts w:hint="eastAsia"/>
        </w:rPr>
        <w:t xml:space="preserve">快照仍由作者保存在研究档案中，不包含在公开包内。文中摘录及计数可供审查，但完整的底层对话数据目前未公开。</w:t>
      </w:r>
    </w:p>
    <w:p>
      <w:pPr>
        <w:pStyle w:val="BodyText"/>
      </w:pPr>
      <w:r>
        <w:rPr>
          <w:rFonts w:hint="eastAsia"/>
        </w:rPr>
        <w:t xml:space="preserve">本报告及其所述流程使用了</w:t>
      </w:r>
      <w:r>
        <w:t xml:space="preserve"> AI </w:t>
      </w:r>
      <w:r>
        <w:rPr>
          <w:rFonts w:hint="eastAsia"/>
        </w:rPr>
        <w:t xml:space="preserve">辅助。较大范围的项目记录提到</w:t>
      </w:r>
      <w:r>
        <w:t xml:space="preserve"> Claude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Codex；选定对话和本次起草涉及</w:t>
      </w:r>
      <w:r>
        <w:t xml:space="preserve"> </w:t>
      </w:r>
      <w:r>
        <w:rPr>
          <w:rFonts w:hint="eastAsia"/>
        </w:rPr>
        <w:t xml:space="preserve">Codex。如果记录不能确认具体模型变体，本文不作推断。AI</w:t>
      </w:r>
      <w:r>
        <w:t xml:space="preserve"> </w:t>
      </w:r>
      <w:r>
        <w:rPr>
          <w:rFonts w:hint="eastAsia"/>
        </w:rPr>
        <w:t xml:space="preserve">辅助起草；作者本人决定解释口径，已审阅并同意公开此版本。</w:t>
      </w:r>
    </w:p>
    <w:bookmarkEnd w:id="24"/>
    <w:bookmarkStart w:id="30" w:name="参考文献"/>
    <w:p>
      <w:pPr>
        <w:pStyle w:val="Heading3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Śūraṅgama Sūtra</w:t>
      </w:r>
      <w:r>
        <w:rPr>
          <w:rFonts w:hint="eastAsia"/>
        </w:rPr>
        <w:t xml:space="preserve">《楞严经》，中文《大正藏》T19、第945号，卷一，0107a12—0108b14。</w:t>
      </w:r>
      <w:hyperlink r:id="rId25">
        <w:r>
          <w:rPr>
            <w:rStyle w:val="Hyperlink"/>
          </w:rPr>
          <w:t xml:space="preserve">CBETA </w:t>
        </w:r>
        <w:r>
          <w:rPr>
            <w:rStyle w:val="Hyperlink"/>
            <w:rFonts w:hint="eastAsia"/>
          </w:rPr>
          <w:t xml:space="preserve">文本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Wu, Jason. 2026.</w:t>
      </w:r>
      <w:r>
        <w:t xml:space="preserve"> </w:t>
      </w:r>
      <w:r>
        <w:rPr>
          <w:i/>
          <w:iCs/>
        </w:rPr>
        <w:t xml:space="preserve">Śūraṅgama Sūtra Argument Formalizations (Lean 4)</w:t>
      </w:r>
      <w:r>
        <w:rPr>
          <w:rFonts w:hint="eastAsia"/>
        </w:rPr>
        <w:t xml:space="preserve">，v0.2.1。</w:t>
      </w:r>
      <w:hyperlink r:id="rId26">
        <w:r>
          <w:rPr>
            <w:rStyle w:val="Hyperlink"/>
          </w:rPr>
          <w:t xml:space="preserve">doi:10.5281/zenodo.23108188</w:t>
        </w:r>
      </w:hyperlink>
      <w:r>
        <w:rPr>
          <w:rFonts w:hint="eastAsia"/>
        </w:rPr>
        <w:t xml:space="preserve">；</w:t>
      </w:r>
      <w:hyperlink r:id="rId27">
        <w:r>
          <w:rPr>
            <w:rStyle w:val="Hyperlink"/>
            <w:rFonts w:hint="eastAsia"/>
          </w:rPr>
          <w:t xml:space="preserve">源码仓库</w:t>
        </w:r>
      </w:hyperlink>
      <w:r>
        <w:rPr>
          <w:rFonts w:hint="eastAsia"/>
        </w:rPr>
        <w:t xml:space="preserve">。共同扩展收入</w:t>
      </w:r>
      <w:r>
        <w:t xml:space="preserve"> </w:t>
      </w:r>
      <w:hyperlink r:id="rId23">
        <w:r>
          <w:rPr>
            <w:rStyle w:val="Hyperlink"/>
          </w:rPr>
          <w:t xml:space="preserve">v1.0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Fuenmayor, David, and Christoph Benzmüller. 2019. “A Computational-Hermeneutic Approach for Conceptual Explicitation.”</w:t>
      </w:r>
      <w:r>
        <w:t xml:space="preserve"> </w:t>
      </w:r>
      <w:hyperlink r:id="rId28">
        <w:r>
          <w:rPr>
            <w:rStyle w:val="Hyperlink"/>
          </w:rPr>
          <w:t xml:space="preserve">arXiv:1906.06582v2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de Moura, Leonardo, and Sebastian Ullrich. 2021. “The Lean 4 Theorem Prover and Programming Language.”</w:t>
      </w:r>
      <w:r>
        <w:t xml:space="preserve"> </w:t>
      </w:r>
      <w:r>
        <w:rPr>
          <w:i/>
          <w:iCs/>
        </w:rPr>
        <w:t xml:space="preserve">Automated Deduction—CADE 28</w:t>
      </w:r>
      <w:r>
        <w:t xml:space="preserve">, 625–635。</w:t>
      </w:r>
      <w:hyperlink r:id="rId29">
        <w:r>
          <w:rPr>
            <w:rStyle w:val="Hyperlink"/>
          </w:rPr>
          <w:t xml:space="preserve">doi:10.1007/978-3-030-79876-5_37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项目研究记录。2026年。《七处征心：从共同前提探索到能所不二条件证明的对话实录》。选定的可见消息，10月3日10:16:59.731–11:22:41.772，UTC+08:00。依</w:t>
      </w:r>
      <w:r>
        <w:t xml:space="preserve"> JSON </w:t>
      </w:r>
      <w:r>
        <w:rPr>
          <w:rFonts w:hint="eastAsia"/>
        </w:rPr>
        <w:t xml:space="preserve">元数据记载，归档生成于2026年10月3日03:54:16</w:t>
      </w:r>
      <w:r>
        <w:t xml:space="preserve"> </w:t>
      </w:r>
      <w:r>
        <w:rPr>
          <w:rFonts w:hint="eastAsia"/>
        </w:rPr>
        <w:t xml:space="preserve">UTC。作者保存的非公开文件为</w:t>
      </w:r>
      <w:r>
        <w:t xml:space="preserve"> </w:t>
      </w:r>
      <w:r>
        <w:rPr>
          <w:rStyle w:val="VerbatimChar"/>
        </w:rPr>
        <w:t xml:space="preserve">dialogue.json</w:t>
      </w:r>
      <w:r>
        <w:rPr>
          <w:rFonts w:hint="eastAsia"/>
        </w:rPr>
        <w:t xml:space="preserve">，包含消息散列、来源行号及时间戳说明；不是公开</w:t>
      </w:r>
      <w:r>
        <w:t xml:space="preserve"> DOI </w:t>
      </w:r>
      <w:r>
        <w:rPr>
          <w:rFonts w:hint="eastAsia"/>
        </w:rPr>
        <w:t xml:space="preserve">归档。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项目流程文档。</w:t>
      </w:r>
      <w:r>
        <w:rPr>
          <w:i/>
          <w:iCs/>
        </w:rPr>
        <w:t xml:space="preserve">sutra-argument-lean</w:t>
      </w:r>
      <w:r>
        <w:t xml:space="preserve">、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及项目参考材料。快照由作者保存在研究档案中，不包含在本次公开发布包内。快照记录的是指令，不是对其有效性的经验验证。</w:t>
      </w:r>
    </w:p>
    <w:bookmarkEnd w:id="30"/>
    <w:bookmarkEnd w:id="31"/>
    <w:bookmarkEnd w:id="32"/>
    <w:sectPr>
      <w:footnotePr>
        <w:numRestart w:val="eachSect"/>
      </w:footnotePr>
      <w:pgSz w:w="11906" w:h="16838"/>
      <w:pgMar w:left="1020" w:right="1020" w:top="1077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 w:eastAsia="宋体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mbria" w:hAnsi="Cambria" w:eastAsia="宋体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mbria" w:hAnsi="Cambria" w:eastAsia="宋体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mbria" w:hAnsi="Cambria" w:eastAsia="宋体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arxiv.org/abs/1906.06582v2" TargetMode="External"/><Relationship Id="rId25" Type="http://schemas.openxmlformats.org/officeDocument/2006/relationships/hyperlink" Target="https://cbetaonline.dila.edu.tw/zh/T0945_001" TargetMode="External"/><Relationship Id="rId29" Type="http://schemas.openxmlformats.org/officeDocument/2006/relationships/hyperlink" Target="https://doi.org/10.1007/978-3-030-79876-5_37" TargetMode="External"/><Relationship Id="rId26" Type="http://schemas.openxmlformats.org/officeDocument/2006/relationships/hyperlink" Target="https://doi.org/10.5281/zenodo.23108188" TargetMode="External"/><Relationship Id="rId27" Type="http://schemas.openxmlformats.org/officeDocument/2006/relationships/hyperlink" Target="https://github.com/1714065/surangama-formalization" TargetMode="External"/><Relationship Id="rId23" Type="http://schemas.openxmlformats.org/officeDocument/2006/relationships/hyperlink" Target="https://github.com/1714065/surangama-formalization/releases/tag/v1.0" TargetMode="External"/><Relationship Id="rId9" Type="http://schemas.openxmlformats.org/officeDocument/2006/relationships/hyperlink" Target="https://orcid.org/0009-0003-1682-6165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arxiv.org/abs/1906.06582v2" TargetMode="External"/><Relationship Id="rId25" Type="http://schemas.openxmlformats.org/officeDocument/2006/relationships/hyperlink" Target="https://cbetaonline.dila.edu.tw/zh/T0945_001" TargetMode="External"/><Relationship Id="rId29" Type="http://schemas.openxmlformats.org/officeDocument/2006/relationships/hyperlink" Target="https://doi.org/10.1007/978-3-030-79876-5_37" TargetMode="External"/><Relationship Id="rId26" Type="http://schemas.openxmlformats.org/officeDocument/2006/relationships/hyperlink" Target="https://doi.org/10.5281/zenodo.23108188" TargetMode="External"/><Relationship Id="rId27" Type="http://schemas.openxmlformats.org/officeDocument/2006/relationships/hyperlink" Target="https://github.com/1714065/surangama-formalization" TargetMode="External"/><Relationship Id="rId23" Type="http://schemas.openxmlformats.org/officeDocument/2006/relationships/hyperlink" Target="https://github.com/1714065/surangama-formalization/releases/tag/v1.0" TargetMode="External"/><Relationship Id="rId9" Type="http://schemas.openxmlformats.org/officeDocument/2006/relationships/hyperlink" Target="https://orcid.org/0009-0003-1682-61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从经文与注疏到机器核验</dc:title>
  <dc:creator>Jason Wu</dc:creator>
  <cp:keywords/>
  <dcterms:created xsi:type="dcterms:W3CDTF">2026-10-03T16:32:55Z</dcterms:created>
  <dcterms:modified xsi:type="dcterms:W3CDTF">2026-10-03T16:32:55Z</dcterms:modified>
  <dc:description>Public v1.0 manuscript, reviewed and authorized by the author; AI-assisted drafting. Not peer-reviewed.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