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cs="Calibri"/>
          <w:b/>
          <w:sz w:val="24"/>
        </w:rPr>
        <w:t>请朗读并翻译以下文章，限时5分钟。</w:t>
      </w:r>
    </w:p>
    <w:p>
      <w:r>
        <w:rPr>
          <w:rFonts w:ascii="Calibri" w:hAnsi="Calibri" w:eastAsia="微软雅黑" w:cs="Calibri"/>
          <w:sz w:val="24"/>
        </w:rPr>
        <w:t>Facing unprecedented challenges due to global population aging and the prevalence of chronic diseases, the healthcare sector is increasingly relying on innovative solutions. The Internet of Things technology — integrating sensing, networking, data processing, and security — addresses nursing shortages and escalating healthcare expenses. Research shows IoT substantially improves care quality and efficiency, particularly in continuous health tracking, disease management, and distance-based patient supervision.</w:t>
      </w:r>
    </w:p>
    <w:p>
      <w:r>
        <w:rPr>
          <w:rFonts w:ascii="Calibri" w:hAnsi="Calibri" w:eastAsia="微软雅黑" w:cs="Calibri"/>
          <w:sz w:val="24"/>
        </w:rPr>
        <w:t>Healthcare delivery relies on clinical data combined with physician expertise to provide appropriate treatment. Healthcare systems worldwide confront multiple pressures: aging demographics, widespread chronic illness, workforce insufficiency, expense escalation, and heightened patient demands. United Nations projections indicate that individuals aged 65 and above will increase from 761 million in 2021 to 1.6 billion by 2050.</w:t>
      </w:r>
    </w:p>
    <w:p/>
    <w:p>
      <w:r>
        <w:rPr>
          <w:rFonts w:ascii="Calibri" w:hAnsi="Calibri" w:eastAsia="微软雅黑" w:cs="Calibri"/>
          <w:sz w:val="24"/>
        </w:rPr>
        <w:t>面对全球人口老龄化和慢性病流行带来的前所未有的挑战，医疗行业越来越依赖创新解决方案。物联网（IoT）技术——整合传感、组网、数据处理和安全——能够应对护理人员短缺和医疗费用上涨的问题。研究表明，物联网显著提升了护理质量和效率，特别是在持续健康追踪、疾病管理和远程患者监护方面。</w:t>
      </w:r>
    </w:p>
    <w:p>
      <w:r>
        <w:rPr>
          <w:rFonts w:ascii="Calibri" w:hAnsi="Calibri" w:eastAsia="微软雅黑" w:cs="Calibri"/>
          <w:sz w:val="24"/>
        </w:rPr>
        <w:t>医疗服务依赖临床数据与医师专业知识的结合来提供适当治疗。全球医疗系统面临多重压力：人口老龄化、慢性病流行、劳动力不足、费用攀升和患者需求增加。联合国预测，65岁及以上人口将从2021年的7.61亿增加到2050年的16亿。</w:t>
      </w:r>
    </w:p>
    <w:p/>
    <w:p>
      <w:r>
        <w:rPr>
          <w:rFonts w:ascii="Calibri" w:hAnsi="Calibri" w:eastAsia="微软雅黑" w:cs="Calibri"/>
          <w:b/>
          <w:sz w:val="24"/>
        </w:rPr>
        <w:t>请谈谈你对"互联网+护理服务"和远程护理的看法。结合你的科室经验，远程护理在泌尿外科有哪些应用场景？</w:t>
      </w:r>
    </w:p>
    <w:p/>
    <w:p>
      <w:r>
        <w:rPr>
          <w:rFonts w:ascii="Calibri" w:hAnsi="Calibri" w:eastAsia="微软雅黑" w:cs="Calibri"/>
          <w:sz w:val="24"/>
        </w:rPr>
        <w:t>各位老师好，非常荣幸回答这个问题。</w:t>
      </w:r>
    </w:p>
    <w:p>
      <w:r>
        <w:rPr>
          <w:rFonts w:ascii="Calibri" w:hAnsi="Calibri" w:eastAsia="微软雅黑" w:cs="Calibri"/>
          <w:sz w:val="24"/>
        </w:rPr>
        <w:t>第一部分：对"互联网+护理服务"的认识</w:t>
      </w:r>
    </w:p>
    <w:p>
      <w:r>
        <w:rPr>
          <w:rFonts w:ascii="Calibri" w:hAnsi="Calibri" w:eastAsia="微软雅黑" w:cs="Calibri"/>
          <w:sz w:val="24"/>
        </w:rPr>
        <w:t>"互联网+护理服务"是国家卫健委2019年提出的创新服务模式，通过互联网技术将医疗机构内的护理服务延伸至社区和家庭。其本质是"线上申请、线下服务"，让有需要的患者在家就能获得专业的护理照护。</w:t>
      </w:r>
    </w:p>
    <w:p>
      <w:r>
        <w:rPr>
          <w:rFonts w:ascii="Calibri" w:hAnsi="Calibri" w:eastAsia="微软雅黑" w:cs="Calibri"/>
          <w:sz w:val="24"/>
        </w:rPr>
        <w:t>远程护理（Telenursing）则更为广泛，涵盖远程健康监测、视频随访、智能穿戴设备监控等。2025年的数据显示，美国远程患者监测的使用率已达到人口的26%，市场规模突破1000亿美元。</w:t>
      </w:r>
    </w:p>
    <w:p>
      <w:r>
        <w:rPr>
          <w:rFonts w:ascii="Calibri" w:hAnsi="Calibri" w:eastAsia="微软雅黑" w:cs="Calibri"/>
          <w:sz w:val="24"/>
        </w:rPr>
        <w:t>第二部分：泌尿外科的远程护理应用场景</w:t>
      </w:r>
    </w:p>
    <w:p>
      <w:r>
        <w:rPr>
          <w:rFonts w:ascii="Calibri" w:hAnsi="Calibri" w:eastAsia="微软雅黑" w:cs="Calibri"/>
          <w:sz w:val="24"/>
        </w:rPr>
        <w:t>结合我在鼓楼医院泌尿外科的经验，远程护理有以下具体应用：</w:t>
      </w:r>
    </w:p>
    <w:p>
      <w:r>
        <w:rPr>
          <w:rFonts w:ascii="Calibri" w:hAnsi="Calibri" w:eastAsia="微软雅黑" w:cs="Calibri"/>
          <w:sz w:val="24"/>
        </w:rPr>
        <w:t>一是造口患者的居家管理。泌尿造口（如回肠膀胱术后的造口）患者出院后面临造口袋更换、造口周围皮肤问题等困扰。通过视频随访，专科护士可以远程评估造口情况、指导更换技术、及时发现并处理皮肤并发症。</w:t>
      </w:r>
    </w:p>
    <w:p>
      <w:r>
        <w:rPr>
          <w:rFonts w:ascii="Calibri" w:hAnsi="Calibri" w:eastAsia="微软雅黑" w:cs="Calibri"/>
          <w:sz w:val="24"/>
        </w:rPr>
        <w:t>二是前列腺癌术后的盆底功能康复。术后患者需要进行Kegel运动等盆底肌训练以改善尿控。通过远程指导和定期视频评估，护士可以监督训练效果、调整方案。</w:t>
      </w:r>
    </w:p>
    <w:p>
      <w:r>
        <w:rPr>
          <w:rFonts w:ascii="Calibri" w:hAnsi="Calibri" w:eastAsia="微软雅黑" w:cs="Calibri"/>
          <w:sz w:val="24"/>
        </w:rPr>
        <w:t>三是留置导尿管/肾造瘘管患者的远程监测。利用智能设备监测尿量、尿色变化，结合AI预警系统，可早期识别尿路感染等并发症。</w:t>
      </w:r>
    </w:p>
    <w:p>
      <w:r>
        <w:rPr>
          <w:rFonts w:ascii="Calibri" w:hAnsi="Calibri" w:eastAsia="微软雅黑" w:cs="Calibri"/>
          <w:sz w:val="24"/>
        </w:rPr>
        <w:t>四是慢病随访与健康管理。如肾功能不全患者的饮食指导、前列腺增生患者的排尿日记记录等。</w:t>
      </w:r>
    </w:p>
    <w:p>
      <w:r>
        <w:rPr>
          <w:rFonts w:ascii="Calibri" w:hAnsi="Calibri" w:eastAsia="微软雅黑" w:cs="Calibri"/>
          <w:sz w:val="24"/>
        </w:rPr>
        <w:t>第三部分：挑战与建议</w:t>
      </w:r>
    </w:p>
    <w:p>
      <w:r>
        <w:rPr>
          <w:rFonts w:ascii="Calibri" w:hAnsi="Calibri" w:eastAsia="微软雅黑" w:cs="Calibri"/>
          <w:sz w:val="24"/>
        </w:rPr>
        <w:t>远程护理推广面临的挑战包括：老年患者的数字鸿沟、数据隐私安全、服务标准化和医疗责任界定等。</w:t>
      </w:r>
    </w:p>
    <w:p>
      <w:r>
        <w:rPr>
          <w:rFonts w:ascii="Calibri" w:hAnsi="Calibri" w:eastAsia="微软雅黑" w:cs="Calibri"/>
          <w:sz w:val="24"/>
        </w:rPr>
        <w:t>我认为护士在其中应扮演"数字鸿沟摆渡人"的角色——手把手教会老年患者使用简化版APP，用通俗语言解读AI给出的健康建议。技术的价值最终要靠有温度的护理来实现。</w:t>
      </w:r>
    </w:p>
    <w:p>
      <w:r>
        <w:rPr>
          <w:rFonts w:ascii="Calibri" w:hAnsi="Calibri" w:eastAsia="微软雅黑" w:cs="Calibri"/>
          <w:sz w:val="24"/>
        </w:rP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