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测试版本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配置环境</w:t>
      </w:r>
    </w:p>
    <w:p>
      <w:pPr>
        <w:numPr>
          <w:numId w:val="0"/>
        </w:numPr>
        <w:ind w:firstLine="420" w:firstLineChars="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安装代码环境、配置所需要的包和工具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（大模型调用、向量库、文档解析、文本处理等）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选择本地化部署的模型</w:t>
      </w:r>
    </w:p>
    <w:p>
      <w:pPr>
        <w:numPr>
          <w:numId w:val="0"/>
        </w:numPr>
        <w:ind w:firstLine="420" w:firstLineChars="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根据电脑性能以及生成所需的条件（长文本、结构稳定等）选择合适的开源模型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搭建RAG知识库</w:t>
      </w:r>
    </w:p>
    <w:p>
      <w:pPr>
        <w:numPr>
          <w:numId w:val="0"/>
        </w:numPr>
        <w:ind w:firstLine="420" w:firstLineChars="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收集部分样本资料，统一文件格式，文件预处理（文本提取、文本清洗、按照模块划分），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部署本地化中文嵌入模型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构建提示词工程</w:t>
      </w:r>
    </w:p>
    <w:p>
      <w:pPr>
        <w:numPr>
          <w:ilvl w:val="0"/>
          <w:numId w:val="0"/>
        </w:numPr>
        <w:ind w:firstLine="420" w:firstLineChars="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定义智能体角色人设，明确要求，构建提示词链（完整业务流程链路：用户需求接收→需求解析→知识库关联检索→提示词模板组装→大模型分阶段生成）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确定智能体框架（需要用到的工具）</w:t>
      </w:r>
    </w:p>
    <w:p>
      <w:pPr>
        <w:numPr>
          <w:numId w:val="0"/>
        </w:numPr>
        <w:ind w:firstLine="420" w:firstLineChars="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相似度检索，文本切片，上下文管理，历史记录等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6F892"/>
    <w:multiLevelType w:val="singleLevel"/>
    <w:tmpl w:val="83E6F8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5MTc1NDkxNDJlYmZmMWQxMmFmNmMxNGI0ZjI0Y2IifQ=="/>
  </w:docVars>
  <w:rsids>
    <w:rsidRoot w:val="053D2810"/>
    <w:rsid w:val="053D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2026-05-09T06:18:00Z</dcterms:created>
  <dc:creator>企业用户_1414703318</dc:creator>
  <cp:lastModifiedBy>企业用户_1414703318</cp:lastModifiedBy>
  <dcterms:modified xsi:type="dcterms:W3CDTF">2026-05-09T06:49:20Z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7A82C79A5480473FA616E6DB70357B7D_11</vt:lpwstr>
  </property>
</Properties>
</file>