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9D1DB" w14:textId="77777777" w:rsidR="00D93B2D" w:rsidRDefault="00DC2EA6">
      <w:pPr>
        <w:rPr>
          <w:rFonts w:hint="eastAsia"/>
        </w:rPr>
      </w:pPr>
      <w:r>
        <w:rPr>
          <w:rFonts w:hint="eastAsia"/>
        </w:rPr>
        <w:t>初链是最好用的公链，完善的产品体系让用户和企业能够便捷地与区块链进行交互，发布和管理智能合约的全生命周期。</w:t>
      </w:r>
      <w:bookmarkStart w:id="0" w:name="_GoBack"/>
      <w:bookmarkEnd w:id="0"/>
    </w:p>
    <w:sectPr w:rsidR="00D93B2D" w:rsidSect="00B114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A6"/>
    <w:rsid w:val="00B114CC"/>
    <w:rsid w:val="00D93B2D"/>
    <w:rsid w:val="00D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39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2018-06-11T15:24:00Z</dcterms:created>
  <dcterms:modified xsi:type="dcterms:W3CDTF">2018-06-11T15:26:00Z</dcterms:modified>
</cp:coreProperties>
</file>