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Times New Roman" w:eastAsia="宋体" w:hAnsi="Times New Roman"/>
          <w:b w:val="false"/>
          <w:bCs w:val="false"/>
          <w:color w:val="5F6F80"/>
          <w:sz w:val="21"/>
          <w:szCs w:val="21"/>
        </w:rPr>
        <w:t xml:space="preserve">本草知问 · 中药知识库</w:t>
      </w:r>
    </w:p>
    <w:p>
      <w:pPr>
        <w:spacing w:after="160" w:before="320"/>
        <w:jc w:val="center"/>
      </w:pPr>
      <w:r>
        <w:rPr>
          <w:rFonts w:ascii="Arial" w:eastAsia="黑体" w:hAnsi="Arial"/>
          <w:b/>
          <w:bCs/>
          <w:color w:val="1F3A5F"/>
          <w:sz w:val="56"/>
          <w:szCs w:val="56"/>
        </w:rPr>
        <w:t xml:space="preserve">常见中药材操作手册</w:t>
      </w:r>
    </w:p>
    <w:p>
      <w:pPr>
        <w:spacing w:after="400" w:before="0"/>
        <w:jc w:val="center"/>
      </w:pPr>
      <w:r>
        <w:rPr>
          <w:rFonts w:ascii="Times New Roman" w:eastAsia="宋体" w:hAnsi="Times New Roman"/>
          <w:b w:val="false"/>
          <w:bCs w:val="false"/>
          <w:color w:val="2E5C8A"/>
          <w:sz w:val="25"/>
          <w:szCs w:val="25"/>
        </w:rPr>
        <w:t xml:space="preserve">中药房调剂 · 诊所代煎 · 教学实训 · 家庭煎服参考</w:t>
      </w:r>
    </w:p>
    <w:p>
      <w:pPr>
        <w:pBdr>
          <w:bottom w:val="single" w:color="2E5C8A" w:sz="12" w:space="1"/>
        </w:pBdr>
        <w:spacing w:after="280" w:before="0" w:line="20"/>
      </w:pPr>
    </w:p>
    <w:p>
      <w:pPr>
        <w:spacing w:after="560" w:before="0"/>
        <w:jc w:val="center"/>
      </w:pPr>
      <w:r>
        <w:rPr>
          <w:rFonts w:ascii="Times New Roman" w:eastAsia="宋体" w:hAnsi="Times New Roman"/>
          <w:b w:val="false"/>
          <w:bCs w:val="false"/>
          <w:color w:val="5F6F80"/>
          <w:sz w:val="19"/>
          <w:szCs w:val="19"/>
        </w:rPr>
        <w:t xml:space="preserve">版本 v1.0　|　2026-10-27　|　依据《中药基础知识（详解版）》</w:t>
      </w:r>
    </w:p>
    <w:tbl>
      <w:tblPr>
        <w:tblW w:type="dxa" w:w="8500"/>
        <w:jc w:val="center"/>
        <w:tblBorders>
          <w:top w:val="none" w:color="auto" w:sz="0"/>
          <w:left w:val="single" w:color="2E5C8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8500"/>
      </w:tblGrid>
      <w:tr>
        <w:trPr>
          <w:cantSplit/>
        </w:trPr>
        <w:tc>
          <w:tcPr>
            <w:tcW w:type="dxa" w:w="8500"/>
            <w:shd w:fill="EAF2FB" w:color="auto" w:val="clear"/>
          </w:tcPr>
          <w:p>
            <w:pPr>
              <w:spacing w:after="120" w:before="0"/>
            </w:pPr>
            <w:r>
              <w:rPr>
                <w:rFonts w:ascii="Arial" w:eastAsia="黑体" w:hAnsi="Arial"/>
                <w:b/>
                <w:bCs/>
                <w:color w:val="1F3A5F"/>
                <w:sz w:val="22"/>
                <w:szCs w:val="22"/>
              </w:rPr>
              <w:t xml:space="preserve">使用前请阅读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60"/>
            </w:pPr>
            <w:r>
              <w:rPr>
                <w:rFonts w:ascii="Times New Roman" w:eastAsia="宋体" w:hAnsi="Times New Roman"/>
                <w:b w:val="false"/>
                <w:bCs w:val="false"/>
                <w:color w:val="2B3A4A"/>
                <w:sz w:val="19"/>
                <w:szCs w:val="19"/>
              </w:rPr>
              <w:t xml:space="preserve">本手册不替代诊断与处方，内服药材应在执业中医师或药师指导下使用。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60"/>
            </w:pPr>
            <w:r>
              <w:rPr>
                <w:rFonts w:ascii="Times New Roman" w:eastAsia="宋体" w:hAnsi="Times New Roman"/>
                <w:b w:val="false"/>
                <w:bCs w:val="false"/>
                <w:color w:val="2B3A4A"/>
                <w:sz w:val="19"/>
                <w:szCs w:val="19"/>
              </w:rPr>
              <w:t xml:space="preserve">毒性药材必须使用合规炮制品，不得自行炮制、加量或延长疗程。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60"/>
            </w:pPr>
            <w:r>
              <w:rPr>
                <w:rFonts w:ascii="Times New Roman" w:eastAsia="宋体" w:hAnsi="Times New Roman"/>
                <w:b w:val="false"/>
                <w:bCs w:val="false"/>
                <w:color w:val="2B3A4A"/>
                <w:sz w:val="19"/>
                <w:szCs w:val="19"/>
              </w:rPr>
              <w:t xml:space="preserve">出现口舌麻木、心悸、皮疹、呼吸困难等，立即停药并就医。</w:t>
            </w:r>
          </w:p>
        </w:tc>
      </w:tr>
    </w:tbl>
    <w:p>
      <w:pPr>
        <w:spacing w:after="0" w:before="480"/>
        <w:jc w:val="center"/>
      </w:pPr>
      <w:r>
        <w:rPr>
          <w:rFonts w:ascii="Times New Roman" w:eastAsia="宋体" w:hAnsi="Times New Roman"/>
          <w:b w:val="false"/>
          <w:bCs w:val="false"/>
          <w:color w:val="7A8FA6"/>
          <w:sz w:val="18"/>
          <w:szCs w:val="18"/>
        </w:rPr>
        <w:t xml:space="preserve">操作参考 · 不构成诊疗建议</w:t>
      </w:r>
    </w:p>
    <w:p>
      <w:r>
        <w:br w:type="page"/>
      </w:r>
    </w:p>
    <w:p>
      <w:pPr>
        <w:pBdr>
          <w:bottom w:val="single" w:color="B7CCE3" w:sz="8" w:space="4"/>
        </w:pBdr>
        <w:spacing w:after="200" w:before="160"/>
      </w:pPr>
      <w:r>
        <w:rPr>
          <w:rFonts w:ascii="Arial" w:eastAsia="黑体" w:hAnsi="Arial"/>
          <w:b/>
          <w:bCs/>
          <w:color w:val="1F3A5F"/>
          <w:sz w:val="40"/>
          <w:szCs w:val="40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right" w:pos="9184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使用说明与安全声明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184" w:leader="dot"/>
            </w:tabs>
          </w:pPr>
          <w:hyperlink w:history="1" w:anchor="_Toc2">
            <w:r>
              <w:t xml:space="preserve">一、验收与入库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3">
            <w:r>
              <w:t xml:space="preserve">1.1 到货核对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4">
            <w:r>
              <w:t xml:space="preserve">1.2 感官检查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5">
            <w:r>
              <w:t xml:space="preserve">1.3 易混淆药材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184" w:leader="dot"/>
            </w:tabs>
          </w:pPr>
          <w:hyperlink w:history="1" w:anchor="_Toc6">
            <w:r>
              <w:t xml:space="preserve">二、炮制与临方处理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7">
            <w:r>
              <w:t xml:space="preserve">2.1 炮制的目的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8">
            <w:r>
              <w:t xml:space="preserve">2.2 常用炮制方法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9">
            <w:r>
              <w:t xml:space="preserve">2.3 临方处理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10">
            <w:r>
              <w:t xml:space="preserve">2.4 毒性药材的操作要求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11">
            <w:r>
              <w:t xml:space="preserve">2.5 家庭与代煎场景的边界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184" w:leader="dot"/>
            </w:tabs>
          </w:pPr>
          <w:hyperlink w:history="1" w:anchor="_Toc12">
            <w:r>
              <w:t xml:space="preserve">三、煎药操作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13">
            <w:r>
              <w:t xml:space="preserve">3.1 器具与用水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14">
            <w:r>
              <w:t xml:space="preserve">3.2 标准流程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15">
            <w:r>
              <w:t xml:space="preserve">3.3 煎煮时间参考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16">
            <w:r>
              <w:t xml:space="preserve">3.4 特殊煎法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17">
            <w:r>
              <w:t xml:space="preserve">3.5 煎药机与代煎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18">
            <w:r>
              <w:t xml:space="preserve">3.6 常见问题处理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184" w:leader="dot"/>
            </w:tabs>
          </w:pPr>
          <w:hyperlink w:history="1" w:anchor="_Toc19">
            <w:r>
              <w:t xml:space="preserve">四、服用与监护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20">
            <w:r>
              <w:t xml:space="preserve">4.1 剂量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21">
            <w:r>
              <w:t xml:space="preserve">4.2 服药时间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22">
            <w:r>
              <w:t xml:space="preserve">4.3 服药温度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23">
            <w:r>
              <w:t xml:space="preserve">4.4 疗程与复诊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24">
            <w:r>
              <w:t xml:space="preserve">4.5 中西药联用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25">
            <w:r>
              <w:t xml:space="preserve">4.6 不良反应识别与处置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26">
            <w:r>
              <w:t xml:space="preserve">4.7 特殊人群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184" w:leader="dot"/>
            </w:tabs>
          </w:pPr>
          <w:hyperlink w:history="1" w:anchor="_Toc27">
            <w:r>
              <w:t xml:space="preserve">五、储存与养护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28">
            <w:r>
              <w:t xml:space="preserve">5.1 环境要求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29">
            <w:r>
              <w:t xml:space="preserve">5.2 分类储存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30">
            <w:r>
              <w:t xml:space="preserve">5.3 容器与标签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31">
            <w:r>
              <w:t xml:space="preserve">5.4 家庭储存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32">
            <w:r>
              <w:t xml:space="preserve">5.5 变质处理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184" w:leader="dot"/>
            </w:tabs>
          </w:pPr>
          <w:hyperlink w:history="1" w:anchor="_Toc33">
            <w:r>
              <w:t xml:space="preserve">六、配伍与禁忌核对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34">
            <w:r>
              <w:t xml:space="preserve">6.1 十八反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35">
            <w:r>
              <w:t xml:space="preserve">6.2 十九畏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36">
            <w:r>
              <w:t xml:space="preserve">6.3 妊娠用药禁忌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37">
            <w:r>
              <w:t xml:space="preserve">6.4 证候禁忌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38">
            <w:r>
              <w:t xml:space="preserve">6.5 饮食禁忌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39">
            <w:r>
              <w:t xml:space="preserve">6.6 处方与发放核对清单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184" w:leader="dot"/>
            </w:tabs>
          </w:pPr>
          <w:hyperlink w:history="1" w:anchor="_Toc40">
            <w:r>
              <w:t xml:space="preserve">七、常见药材操作速查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41">
            <w:r>
              <w:t xml:space="preserve">7.1 解表药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42">
            <w:r>
              <w:t xml:space="preserve">7.2 清热药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43">
            <w:r>
              <w:t xml:space="preserve">7.3 泻下药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44">
            <w:r>
              <w:t xml:space="preserve">7.4 祛风湿药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45">
            <w:r>
              <w:t xml:space="preserve">7.5 化湿药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46">
            <w:r>
              <w:t xml:space="preserve">7.6 利水渗湿药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47">
            <w:r>
              <w:t xml:space="preserve">7.7 温里药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48">
            <w:r>
              <w:t xml:space="preserve">7.8 理气药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49">
            <w:r>
              <w:t xml:space="preserve">7.9 消食药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50">
            <w:r>
              <w:t xml:space="preserve">7.10 止血药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51">
            <w:r>
              <w:t xml:space="preserve">7.11 活血化瘀药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52">
            <w:r>
              <w:t xml:space="preserve">7.12 化痰止咳平喘药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53">
            <w:r>
              <w:t xml:space="preserve">7.13 安神药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54">
            <w:r>
              <w:t xml:space="preserve">7.14 平肝息风药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55">
            <w:r>
              <w:t xml:space="preserve">7.15 补虚药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184" w:leader="dot"/>
            </w:tabs>
          </w:pPr>
          <w:hyperlink w:history="1" w:anchor="_Toc56">
            <w:r>
              <w:t xml:space="preserve">7.16 收涩药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184" w:leader="dot"/>
            </w:tabs>
          </w:pPr>
          <w:hyperlink w:history="1" w:anchor="_Toc57">
            <w:r>
              <w:t xml:space="preserve">附录 A　特殊煎法索引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184" w:leader="dot"/>
            </w:tabs>
          </w:pPr>
          <w:hyperlink w:history="1" w:anchor="_Toc58">
            <w:r>
              <w:t xml:space="preserve">附录 B　毒性及重点管理药材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184" w:leader="dot"/>
            </w:tabs>
          </w:pPr>
          <w:hyperlink w:history="1" w:anchor="_Toc59">
            <w:r>
              <w:t xml:space="preserve">附录 C　依据与版本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0" w:before="280"/>
      </w:pPr>
      <w:r>
        <w:rPr>
          <w:rFonts w:ascii="Times New Roman" w:eastAsia="宋体" w:hAnsi="Times New Roman"/>
          <w:b w:val="false"/>
          <w:bCs w:val="false"/>
          <w:color w:val="7A8FA6"/>
          <w:sz w:val="17"/>
          <w:szCs w:val="17"/>
        </w:rPr>
        <w:t xml:space="preserve">提示：在 Word 中打开后，如目录页码未自动更新，请右键目录选择“更新域 → 更新整个目录”。</w:t>
      </w:r>
    </w:p>
    <w:p>
      <w:pPr>
        <w:pStyle w:val="Heading1"/>
        <w:keepNext/>
        <w:pageBreakBefore/>
        <w:pBdr>
          <w:bottom w:val="single" w:color="B7CCE3" w:sz="8" w:space="4"/>
        </w:pBdr>
      </w:pPr>
      <w:bookmarkStart w:name="_Toc1" w:id="1"/>
      <w:r>
        <w:rPr>
          <w:rFonts w:ascii="Arial" w:eastAsia="黑体" w:hAnsi="Arial"/>
          <w:b/>
          <w:bCs/>
          <w:color w:val="1F3A5F"/>
          <w:sz w:val="36"/>
          <w:szCs w:val="36"/>
        </w:rPr>
        <w:t xml:space="preserve">使用说明与安全声明</w:t>
      </w:r>
      <w:bookmarkEnd w:id="1"/>
    </w:p>
    <w:p>
      <w:pPr>
        <w:pStyle w:val="ListParagraph"/>
        <w:numPr>
          <w:ilvl w:val="0"/>
          <w:numId w:val="3"/>
        </w:numPr>
        <w:spacing w:after="80" w:before="0" w:line="348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本手册讲“怎么操作”，不替代诊断与处方。内服药材应在执业中医师或药师指导下使用，处方药与毒性药材不得自行购买服用。</w:t>
      </w:r>
    </w:p>
    <w:p>
      <w:pPr>
        <w:pStyle w:val="ListParagraph"/>
        <w:numPr>
          <w:ilvl w:val="0"/>
          <w:numId w:val="3"/>
        </w:numPr>
        <w:spacing w:after="80" w:before="0" w:line="348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文中剂量均为</w:t>
      </w: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成人一日常用量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，取自内置教材；儿童、老人、体弱者、孕妇、哺乳期妇女及肝肾功能不全者须由医师调整。</w:t>
      </w:r>
    </w:p>
    <w:p>
      <w:pPr>
        <w:pStyle w:val="ListParagraph"/>
        <w:numPr>
          <w:ilvl w:val="0"/>
          <w:numId w:val="3"/>
        </w:numPr>
        <w:spacing w:after="80" w:before="0" w:line="348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涉及毒性药材（附子、川乌、草乌、半夏、天南星、甘遂、巴豆、朱砂、雄黄等）的操作，必须使用合规炮制品，遵守《医疗用毒性药品管理办法》，不得自行炮制、加量或延长疗程。</w:t>
      </w:r>
    </w:p>
    <w:p>
      <w:pPr>
        <w:pStyle w:val="ListParagraph"/>
        <w:numPr>
          <w:ilvl w:val="0"/>
          <w:numId w:val="3"/>
        </w:numPr>
        <w:spacing w:after="80" w:before="0" w:line="348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出现口舌麻木、心悸、皮疹、呼吸困难、剧烈腹泻等不良反应，应立即停药并就医，同时保留药渣、药液和包装供追溯。</w:t>
      </w:r>
    </w:p>
    <w:p>
      <w:pPr>
        <w:pStyle w:val="ListParagraph"/>
        <w:numPr>
          <w:ilvl w:val="0"/>
          <w:numId w:val="3"/>
        </w:numPr>
        <w:spacing w:after="80" w:before="0" w:line="348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本手册中的感官鉴别与储存建议属于一般操作参考，不能替代《中国药典》标准、供应商质检报告和执业药师审核。</w:t>
      </w:r>
    </w:p>
    <w:p>
      <w:pPr>
        <w:pStyle w:val="Heading1"/>
        <w:keepNext/>
        <w:pageBreakBefore/>
        <w:pBdr>
          <w:bottom w:val="single" w:color="B7CCE3" w:sz="8" w:space="4"/>
        </w:pBdr>
      </w:pPr>
      <w:bookmarkStart w:name="_Toc2" w:id="2"/>
      <w:r>
        <w:rPr>
          <w:rFonts w:ascii="Arial" w:eastAsia="黑体" w:hAnsi="Arial"/>
          <w:b/>
          <w:bCs/>
          <w:color w:val="1F3A5F"/>
          <w:sz w:val="36"/>
          <w:szCs w:val="36"/>
        </w:rPr>
        <w:t xml:space="preserve">一、验收与入库</w:t>
      </w:r>
      <w:bookmarkEnd w:id="2"/>
    </w:p>
    <w:p>
      <w:pPr>
        <w:pStyle w:val="Heading2"/>
        <w:keepNext/>
        <w:pBdr>
          <w:bottom w:val="single" w:color="D6E3F0" w:sz="6" w:space="2"/>
        </w:pBdr>
      </w:pPr>
      <w:bookmarkStart w:name="_Toc3" w:id="3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1.1 到货核对</w:t>
      </w:r>
      <w:bookmarkEnd w:id="3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核对品名、炮制规格、产地、批号、生产日期或有效期、供应商资质与质检报告。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炮制规格必须与处方一致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：处方写“炙黄芪”不能发“生黄芪”，写“法半夏”不能发“生半夏”，写“附子”须确认具体炮制品种。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毒性药材单独交接、双人复核、专柜加锁、专账记录。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称量使用分度值不大于 0.1 g 的电子秤；毒性药材逐味复核并记录；一剂总重与分帖误差应可追溯。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包装破损、受潮、无标签或标签信息不全的，拒收并留样。</w:t>
      </w:r>
    </w:p>
    <w:p>
      <w:pPr>
        <w:pStyle w:val="Heading2"/>
        <w:keepNext/>
        <w:pBdr>
          <w:bottom w:val="single" w:color="D6E3F0" w:sz="6" w:space="2"/>
        </w:pBdr>
      </w:pPr>
      <w:bookmarkStart w:name="_Toc4" w:id="4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1.2 感官检查</w:t>
      </w:r>
      <w:bookmarkEnd w:id="4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3562"/>
        <w:gridCol w:w="2059"/>
        <w:gridCol w:w="3563"/>
      </w:tblGrid>
      <w:tr>
        <w:trPr>
          <w:cantSplit/>
          <w:tblHeader/>
        </w:trPr>
        <w:tc>
          <w:tcPr>
            <w:tcW w:type="dxa" w:w="3562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异常现象</w:t>
            </w:r>
          </w:p>
        </w:tc>
        <w:tc>
          <w:tcPr>
            <w:tcW w:type="dxa" w:w="2059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3563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  <w:tblHeader w:val="off"/>
        </w:trPr>
        <w:tc>
          <w:tcPr>
            <w:tcW w:type="dxa" w:w="356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霉斑、白毛、绿毛、酸霉味</w:t>
            </w:r>
          </w:p>
        </w:tc>
        <w:tc>
          <w:tcPr>
            <w:tcW w:type="dxa" w:w="205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受潮霉变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整批隔离，不得晾晒或清洗后继续使用</w:t>
            </w:r>
          </w:p>
        </w:tc>
      </w:tr>
      <w:tr>
        <w:trPr>
          <w:cantSplit/>
          <w:tblHeader w:val="off"/>
        </w:trPr>
        <w:tc>
          <w:tcPr>
            <w:tcW w:type="dxa" w:w="356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虫蛀、虫卵、蛀粉</w:t>
            </w:r>
          </w:p>
        </w:tc>
        <w:tc>
          <w:tcPr>
            <w:tcW w:type="dxa" w:w="205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仓储害虫</w:t>
            </w:r>
          </w:p>
        </w:tc>
        <w:tc>
          <w:tcPr>
            <w:tcW w:type="dxa" w:w="356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隔离；能否继续药用由药师判定，不得自行筛除后使用</w:t>
            </w:r>
          </w:p>
        </w:tc>
      </w:tr>
      <w:tr>
        <w:trPr>
          <w:cantSplit/>
          <w:tblHeader w:val="off"/>
        </w:trPr>
        <w:tc>
          <w:tcPr>
            <w:tcW w:type="dxa" w:w="356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泛油、走油、哈喇味（当归、桃仁、柏子仁、枸杞子）</w:t>
            </w:r>
          </w:p>
        </w:tc>
        <w:tc>
          <w:tcPr>
            <w:tcW w:type="dxa" w:w="205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油脂氧化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不得再供内服</w:t>
            </w:r>
          </w:p>
        </w:tc>
      </w:tr>
      <w:tr>
        <w:trPr>
          <w:cantSplit/>
          <w:tblHeader w:val="off"/>
        </w:trPr>
        <w:tc>
          <w:tcPr>
            <w:tcW w:type="dxa" w:w="356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泛糖、发黏（熟地黄、麦冬、天冬）</w:t>
            </w:r>
          </w:p>
        </w:tc>
        <w:tc>
          <w:tcPr>
            <w:tcW w:type="dxa" w:w="205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吸潮</w:t>
            </w:r>
          </w:p>
        </w:tc>
        <w:tc>
          <w:tcPr>
            <w:tcW w:type="dxa" w:w="356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隔离评估，不得自行烘干后使用</w:t>
            </w:r>
          </w:p>
        </w:tc>
      </w:tr>
      <w:tr>
        <w:trPr>
          <w:cantSplit/>
          <w:tblHeader w:val="off"/>
        </w:trPr>
        <w:tc>
          <w:tcPr>
            <w:tcW w:type="dxa" w:w="356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花类变色、褪色</w:t>
            </w:r>
          </w:p>
        </w:tc>
        <w:tc>
          <w:tcPr>
            <w:tcW w:type="dxa" w:w="205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光照、氧化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降级或报废</w:t>
            </w:r>
          </w:p>
        </w:tc>
      </w:tr>
      <w:tr>
        <w:trPr>
          <w:cantSplit/>
          <w:tblHeader w:val="off"/>
        </w:trPr>
        <w:tc>
          <w:tcPr>
            <w:tcW w:type="dxa" w:w="356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异常酸味、刺鼻味、农药味</w:t>
            </w:r>
          </w:p>
        </w:tc>
        <w:tc>
          <w:tcPr>
            <w:tcW w:type="dxa" w:w="205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变质或污染</w:t>
            </w:r>
          </w:p>
        </w:tc>
        <w:tc>
          <w:tcPr>
            <w:tcW w:type="dxa" w:w="356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拒收并留样</w:t>
            </w:r>
          </w:p>
        </w:tc>
      </w:tr>
      <w:tr>
        <w:trPr>
          <w:cantSplit/>
          <w:tblHeader w:val="off"/>
        </w:trPr>
        <w:tc>
          <w:tcPr>
            <w:tcW w:type="dxa" w:w="356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包装胀袋、渗液、封口破损</w:t>
            </w:r>
          </w:p>
        </w:tc>
        <w:tc>
          <w:tcPr>
            <w:tcW w:type="dxa" w:w="205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运输或仓储污染</w:t>
            </w:r>
          </w:p>
        </w:tc>
        <w:tc>
          <w:tcPr>
            <w:tcW w:type="dxa" w:w="356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拒收</w:t>
            </w:r>
          </w:p>
        </w:tc>
      </w:tr>
    </w:tbl>
    <w:p>
      <w:pPr>
        <w:spacing w:after="0" w:before="0" w:line="80"/>
      </w:pPr>
    </w:p>
    <w:p>
      <w:pPr>
        <w:spacing w:after="120" w:before="0" w:line="36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感官检查只能作为初筛。涉及真伪、含量、农残、重金属和二氧化硫等项目，以供应商质检报告和法定检验为准。</w:t>
      </w:r>
    </w:p>
    <w:p>
      <w:pPr>
        <w:pStyle w:val="Heading2"/>
        <w:keepNext/>
        <w:pBdr>
          <w:bottom w:val="single" w:color="D6E3F0" w:sz="6" w:space="2"/>
        </w:pBdr>
      </w:pPr>
      <w:bookmarkStart w:name="_Toc5" w:id="5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1.3 易混淆药材</w:t>
      </w:r>
      <w:bookmarkEnd w:id="5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2614"/>
        <w:gridCol w:w="3711"/>
        <w:gridCol w:w="2859"/>
      </w:tblGrid>
      <w:tr>
        <w:trPr>
          <w:cantSplit/>
          <w:tblHeader/>
        </w:trPr>
        <w:tc>
          <w:tcPr>
            <w:tcW w:type="dxa" w:w="2614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易混淆</w:t>
            </w:r>
          </w:p>
        </w:tc>
        <w:tc>
          <w:tcPr>
            <w:tcW w:type="dxa" w:w="3711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关键区别</w:t>
            </w:r>
          </w:p>
        </w:tc>
        <w:tc>
          <w:tcPr>
            <w:tcW w:type="dxa" w:w="2859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操作提示</w:t>
            </w:r>
          </w:p>
        </w:tc>
      </w:tr>
      <w:tr>
        <w:trPr>
          <w:cantSplit/>
          <w:tblHeader w:val="off"/>
        </w:trPr>
        <w:tc>
          <w:tcPr>
            <w:tcW w:type="dxa" w:w="261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川贝母 / 浙贝母</w:t>
            </w:r>
          </w:p>
        </w:tc>
        <w:tc>
          <w:tcPr>
            <w:tcW w:type="dxa" w:w="371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川贝颗粒小、质坚实，松贝可见“怀中抱月”；浙贝较大、苦味明显</w:t>
            </w:r>
          </w:p>
        </w:tc>
        <w:tc>
          <w:tcPr>
            <w:tcW w:type="dxa" w:w="285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价格差异大，按处方规格核对，不得互相替代</w:t>
            </w:r>
          </w:p>
        </w:tc>
      </w:tr>
      <w:tr>
        <w:trPr>
          <w:cantSplit/>
          <w:tblHeader w:val="off"/>
        </w:trPr>
        <w:tc>
          <w:tcPr>
            <w:tcW w:type="dxa" w:w="261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三七 / 土三七（菊三七）</w:t>
            </w:r>
          </w:p>
        </w:tc>
        <w:tc>
          <w:tcPr>
            <w:tcW w:type="dxa" w:w="371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三七为五加科，断面灰绿或黄绿；土三七含吡咯里西啶生物碱，可致肝损伤</w:t>
            </w:r>
          </w:p>
        </w:tc>
        <w:tc>
          <w:tcPr>
            <w:tcW w:type="dxa" w:w="285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严禁混用；购买“三七”须核对来源与拉丁名</w:t>
            </w:r>
          </w:p>
        </w:tc>
      </w:tr>
      <w:tr>
        <w:trPr>
          <w:cantSplit/>
          <w:tblHeader w:val="off"/>
        </w:trPr>
        <w:tc>
          <w:tcPr>
            <w:tcW w:type="dxa" w:w="261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金银花 / 山银花</w:t>
            </w:r>
          </w:p>
        </w:tc>
        <w:tc>
          <w:tcPr>
            <w:tcW w:type="dxa" w:w="371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药典分列，来源、成分与价格不同</w:t>
            </w:r>
          </w:p>
        </w:tc>
        <w:tc>
          <w:tcPr>
            <w:tcW w:type="dxa" w:w="285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按标签和质检报告核对，不凭外观互换</w:t>
            </w:r>
          </w:p>
        </w:tc>
      </w:tr>
      <w:tr>
        <w:trPr>
          <w:cantSplit/>
          <w:tblHeader w:val="off"/>
        </w:trPr>
        <w:tc>
          <w:tcPr>
            <w:tcW w:type="dxa" w:w="261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附子 / 川乌 / 草乌</w:t>
            </w:r>
          </w:p>
        </w:tc>
        <w:tc>
          <w:tcPr>
            <w:tcW w:type="dxa" w:w="371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均为乌头类，毒性强，炮制规格不同</w:t>
            </w:r>
          </w:p>
        </w:tc>
        <w:tc>
          <w:tcPr>
            <w:tcW w:type="dxa" w:w="285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专柜管理，不得凭外观自行判断或替代</w:t>
            </w:r>
          </w:p>
        </w:tc>
      </w:tr>
      <w:tr>
        <w:trPr>
          <w:cantSplit/>
          <w:tblHeader w:val="off"/>
        </w:trPr>
        <w:tc>
          <w:tcPr>
            <w:tcW w:type="dxa" w:w="261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生半夏 / 法半夏 / 姜半夏 / 清半夏</w:t>
            </w:r>
          </w:p>
        </w:tc>
        <w:tc>
          <w:tcPr>
            <w:tcW w:type="dxa" w:w="371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炮制规格不同，功效与毒性差异大</w:t>
            </w:r>
          </w:p>
        </w:tc>
        <w:tc>
          <w:tcPr>
            <w:tcW w:type="dxa" w:w="285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处方写哪种发哪种；生品不得内服</w:t>
            </w:r>
          </w:p>
        </w:tc>
      </w:tr>
    </w:tbl>
    <w:p>
      <w:pPr>
        <w:spacing w:after="0" w:before="0" w:line="80"/>
      </w:pPr>
    </w:p>
    <w:p>
      <w:pPr>
        <w:pStyle w:val="Heading1"/>
        <w:keepNext/>
        <w:pageBreakBefore/>
        <w:pBdr>
          <w:bottom w:val="single" w:color="B7CCE3" w:sz="8" w:space="4"/>
        </w:pBdr>
      </w:pPr>
      <w:bookmarkStart w:name="_Toc6" w:id="6"/>
      <w:r>
        <w:rPr>
          <w:rFonts w:ascii="Arial" w:eastAsia="黑体" w:hAnsi="Arial"/>
          <w:b/>
          <w:bCs/>
          <w:color w:val="1F3A5F"/>
          <w:sz w:val="36"/>
          <w:szCs w:val="36"/>
        </w:rPr>
        <w:t xml:space="preserve">二、炮制与临方处理</w:t>
      </w:r>
      <w:bookmarkEnd w:id="6"/>
    </w:p>
    <w:p>
      <w:pPr>
        <w:pStyle w:val="Heading2"/>
        <w:keepNext/>
        <w:pBdr>
          <w:bottom w:val="single" w:color="D6E3F0" w:sz="6" w:space="2"/>
        </w:pBdr>
      </w:pPr>
      <w:bookmarkStart w:name="_Toc7" w:id="7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2.1 炮制的目的</w:t>
      </w:r>
      <w:bookmarkEnd w:id="7"/>
    </w:p>
    <w:p>
      <w:pPr>
        <w:spacing w:after="120" w:before="0" w:line="36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炮制直接关系药效与安全，主要目的包括：</w:t>
      </w:r>
    </w:p>
    <w:p>
      <w:pPr>
        <w:pStyle w:val="ListParagraph"/>
        <w:numPr>
          <w:ilvl w:val="0"/>
          <w:numId w:val="4"/>
        </w:numPr>
        <w:spacing w:after="80" w:before="0" w:line="348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降低或消除毒性、副作用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：如附子、川乌、草乌经炮制后毒性大减；生半夏、生天南星有毒，制后可供内服。</w:t>
      </w:r>
    </w:p>
    <w:p>
      <w:pPr>
        <w:pStyle w:val="ListParagraph"/>
        <w:numPr>
          <w:ilvl w:val="0"/>
          <w:numId w:val="4"/>
        </w:numPr>
        <w:spacing w:after="80" w:before="0" w:line="348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改变或缓和药性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：生地黄清热凉血，熟地黄滋阴补血；生姜发散风寒，干姜温中回阳，炮姜温经止血。</w:t>
      </w:r>
    </w:p>
    <w:p>
      <w:pPr>
        <w:pStyle w:val="ListParagraph"/>
        <w:numPr>
          <w:ilvl w:val="0"/>
          <w:numId w:val="4"/>
        </w:numPr>
        <w:spacing w:after="80" w:before="0" w:line="348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增强疗效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：蜜炙黄芪增强补气，醋炙延胡索增强止痛，酒炙川芎增强活血行气。</w:t>
      </w:r>
    </w:p>
    <w:p>
      <w:pPr>
        <w:pStyle w:val="ListParagraph"/>
        <w:numPr>
          <w:ilvl w:val="0"/>
          <w:numId w:val="4"/>
        </w:numPr>
        <w:spacing w:after="80" w:before="0" w:line="348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改变作用部位与趋向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：酒制上行头目，盐制下行入肾，醋制入肝。</w:t>
      </w:r>
    </w:p>
    <w:p>
      <w:pPr>
        <w:pStyle w:val="ListParagraph"/>
        <w:numPr>
          <w:ilvl w:val="0"/>
          <w:numId w:val="4"/>
        </w:numPr>
        <w:spacing w:after="80" w:before="0" w:line="348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便于调剂、制剂、贮藏和服用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：切制成饮片便于称量与煎煮，干燥和炮制可防霉防虫，矫味矫臭便于服用。</w:t>
      </w:r>
    </w:p>
    <w:p>
      <w:pPr>
        <w:pStyle w:val="Heading2"/>
        <w:keepNext/>
        <w:pBdr>
          <w:bottom w:val="single" w:color="D6E3F0" w:sz="6" w:space="2"/>
        </w:pBdr>
      </w:pPr>
      <w:bookmarkStart w:name="_Toc8" w:id="8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2.2 常用炮制方法</w:t>
      </w:r>
      <w:bookmarkEnd w:id="8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850"/>
        <w:gridCol w:w="3516"/>
        <w:gridCol w:w="3818"/>
      </w:tblGrid>
      <w:tr>
        <w:trPr>
          <w:cantSplit/>
          <w:tblHeader/>
        </w:trPr>
        <w:tc>
          <w:tcPr>
            <w:tcW w:type="dxa" w:w="1850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类别</w:t>
            </w:r>
          </w:p>
        </w:tc>
        <w:tc>
          <w:tcPr>
            <w:tcW w:type="dxa" w:w="3516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常用方法</w:t>
            </w:r>
          </w:p>
        </w:tc>
        <w:tc>
          <w:tcPr>
            <w:tcW w:type="dxa" w:w="3818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示例</w:t>
            </w:r>
          </w:p>
        </w:tc>
      </w:tr>
      <w:tr>
        <w:trPr>
          <w:cantSplit/>
          <w:tblHeader w:val="off"/>
        </w:trPr>
        <w:tc>
          <w:tcPr>
            <w:tcW w:type="dxa" w:w="185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修治</w:t>
            </w:r>
          </w:p>
        </w:tc>
        <w:tc>
          <w:tcPr>
            <w:tcW w:type="dxa" w:w="351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纯净、粉碎、切制</w:t>
            </w:r>
          </w:p>
        </w:tc>
        <w:tc>
          <w:tcPr>
            <w:tcW w:type="dxa" w:w="381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去芦、去皮心，切段、切片</w:t>
            </w:r>
          </w:p>
        </w:tc>
      </w:tr>
      <w:tr>
        <w:trPr>
          <w:cantSplit/>
          <w:tblHeader w:val="off"/>
        </w:trPr>
        <w:tc>
          <w:tcPr>
            <w:tcW w:type="dxa" w:w="185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水制</w:t>
            </w:r>
          </w:p>
        </w:tc>
        <w:tc>
          <w:tcPr>
            <w:tcW w:type="dxa" w:w="351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漂洗、浸泡、润、水飞</w:t>
            </w:r>
          </w:p>
        </w:tc>
        <w:tc>
          <w:tcPr>
            <w:tcW w:type="dxa" w:w="381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水飞朱砂、炉甘石</w:t>
            </w:r>
          </w:p>
        </w:tc>
      </w:tr>
      <w:tr>
        <w:trPr>
          <w:cantSplit/>
          <w:tblHeader w:val="off"/>
        </w:trPr>
        <w:tc>
          <w:tcPr>
            <w:tcW w:type="dxa" w:w="185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火制</w:t>
            </w:r>
          </w:p>
        </w:tc>
        <w:tc>
          <w:tcPr>
            <w:tcW w:type="dxa" w:w="351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炒（清炒、加辅料炒）、炙、煅、煨、烘焙</w:t>
            </w:r>
          </w:p>
        </w:tc>
        <w:tc>
          <w:tcPr>
            <w:tcW w:type="dxa" w:w="381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清炒王不留行、蜜炙黄芪、煅牡蛎、面裹煨肉豆蔻</w:t>
            </w:r>
          </w:p>
        </w:tc>
      </w:tr>
      <w:tr>
        <w:trPr>
          <w:cantSplit/>
          <w:tblHeader w:val="off"/>
        </w:trPr>
        <w:tc>
          <w:tcPr>
            <w:tcW w:type="dxa" w:w="185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水火共制</w:t>
            </w:r>
          </w:p>
        </w:tc>
        <w:tc>
          <w:tcPr>
            <w:tcW w:type="dxa" w:w="351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煮、蒸、燀、淬</w:t>
            </w:r>
          </w:p>
        </w:tc>
        <w:tc>
          <w:tcPr>
            <w:tcW w:type="dxa" w:w="381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煮川乌、蒸熟地黄、燀杏仁、煅淬自然铜</w:t>
            </w:r>
          </w:p>
        </w:tc>
      </w:tr>
      <w:tr>
        <w:trPr>
          <w:cantSplit/>
          <w:tblHeader w:val="off"/>
        </w:trPr>
        <w:tc>
          <w:tcPr>
            <w:tcW w:type="dxa" w:w="185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其他</w:t>
            </w:r>
          </w:p>
        </w:tc>
        <w:tc>
          <w:tcPr>
            <w:tcW w:type="dxa" w:w="351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制霜、发酵、发芽</w:t>
            </w:r>
          </w:p>
        </w:tc>
        <w:tc>
          <w:tcPr>
            <w:tcW w:type="dxa" w:w="381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巴豆霜、神曲、麦芽</w:t>
            </w:r>
          </w:p>
        </w:tc>
      </w:tr>
    </w:tbl>
    <w:p>
      <w:pPr>
        <w:spacing w:after="0" w:before="0" w:line="80"/>
      </w:pPr>
    </w:p>
    <w:p>
      <w:pPr>
        <w:spacing w:after="120" w:before="0" w:line="36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辅料不同，作用不同：蜜炙补脾益气、润肺止咳；酒炙活血通络、引药上行；醋炙入肝止痛、增强收敛；盐炙引药下行、入肾；姜炙温中止呕、降低毒性。</w:t>
      </w:r>
    </w:p>
    <w:p>
      <w:pPr>
        <w:pStyle w:val="Heading2"/>
        <w:keepNext/>
        <w:pBdr>
          <w:bottom w:val="single" w:color="D6E3F0" w:sz="6" w:space="2"/>
        </w:pBdr>
      </w:pPr>
      <w:bookmarkStart w:name="_Toc9" w:id="9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2.3 临方处理</w:t>
      </w:r>
      <w:bookmarkEnd w:id="9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净制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：挑拣杂质，去除非药用部位。薄荷、砂仁、藿香等芳香类药材不宜长时间水洗，快速过水后沥干即可。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洗润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：冷水快洗，避免有效成分流失；润至内外湿度一致再切制，防止碎裂。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切制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：按煎煮需要切成片、段或块。家庭场景一般直接使用合格饮片，不建议自行切制坚硬根茎。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干燥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：阴干或低温干燥，一般不超过 60 ℃；芳香类药材避免高温，以免挥发油损失。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打碎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：果实种子类（酸枣仁、桃仁、砂仁、栀子）临煎打碎；矿物贝壳类（石膏、牡蛎、石决明）打碎后先煎。</w:t>
      </w:r>
    </w:p>
    <w:p>
      <w:pPr>
        <w:pStyle w:val="Heading2"/>
        <w:keepNext/>
        <w:pBdr>
          <w:bottom w:val="single" w:color="D6E3F0" w:sz="6" w:space="2"/>
        </w:pBdr>
      </w:pPr>
      <w:bookmarkStart w:name="_Toc10" w:id="10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2.4 毒性药材的操作要求</w:t>
      </w:r>
      <w:bookmarkEnd w:id="10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必须使用药典规定的炮制品：附子（黑顺片、白附片等）、半夏（法半夏、姜半夏、清半夏）、天南星（制）、川乌与草乌（制）、马钱子（制）、巴豆（巴豆霜）。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生品不得内服，不得自行浸泡、蒸煮“去毒”；加工产生的废水、药渣按有毒废物处理。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朱砂、雄黄</w:t>
      </w: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不入煎剂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：朱砂入丸散或冲服，雄黄入丸散，且忌火煅（传统有“雄黄见火毒如砒”之说）。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毒性药材的领用、称量、煎煮、发放应双人复核并留存记录。</w:t>
      </w:r>
    </w:p>
    <w:p>
      <w:pPr>
        <w:pStyle w:val="Heading2"/>
        <w:keepNext/>
        <w:pBdr>
          <w:bottom w:val="single" w:color="D6E3F0" w:sz="6" w:space="2"/>
        </w:pBdr>
      </w:pPr>
      <w:bookmarkStart w:name="_Toc11" w:id="11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2.5 家庭与代煎场景的边界</w:t>
      </w:r>
      <w:bookmarkEnd w:id="11"/>
    </w:p>
    <w:p>
      <w:pPr>
        <w:spacing w:after="120" w:before="0" w:line="36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家庭只处理常规饮片；毒性药材、动物药、胶类及特殊煎法药材交由药房处理。代煎机构应具备相应资质，做到一方一煎、留样、批记录，药袋标明姓名、日期、剂数和煎法。</w:t>
      </w:r>
    </w:p>
    <w:p>
      <w:pPr>
        <w:pStyle w:val="Heading1"/>
        <w:keepNext/>
        <w:pageBreakBefore/>
        <w:pBdr>
          <w:bottom w:val="single" w:color="B7CCE3" w:sz="8" w:space="4"/>
        </w:pBdr>
      </w:pPr>
      <w:bookmarkStart w:name="_Toc12" w:id="12"/>
      <w:r>
        <w:rPr>
          <w:rFonts w:ascii="Arial" w:eastAsia="黑体" w:hAnsi="Arial"/>
          <w:b/>
          <w:bCs/>
          <w:color w:val="1F3A5F"/>
          <w:sz w:val="36"/>
          <w:szCs w:val="36"/>
        </w:rPr>
        <w:t xml:space="preserve">三、煎药操作</w:t>
      </w:r>
      <w:bookmarkEnd w:id="12"/>
    </w:p>
    <w:p>
      <w:pPr>
        <w:pStyle w:val="Heading2"/>
        <w:keepNext/>
        <w:pBdr>
          <w:bottom w:val="single" w:color="D6E3F0" w:sz="6" w:space="2"/>
        </w:pBdr>
      </w:pPr>
      <w:bookmarkStart w:name="_Toc13" w:id="13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3.1 器具与用水</w:t>
      </w:r>
      <w:bookmarkEnd w:id="13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首选砂锅、瓦罐、陶瓷锅；玻璃锅和合格不锈钢锅可用。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忌用铁器、铝器、铜器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，以免与鞣质、有机酸等成分发生反应，影响药效或产生异味。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每次使用后清洗干净，不残留油污和洗涤剂，不与烹调食物混用。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使用洁净饮用水；加水量以漫过药面 2～3 cm 为宜。</w:t>
      </w:r>
    </w:p>
    <w:p>
      <w:pPr>
        <w:pStyle w:val="Heading2"/>
        <w:keepNext/>
        <w:pBdr>
          <w:bottom w:val="single" w:color="D6E3F0" w:sz="6" w:space="2"/>
        </w:pBdr>
      </w:pPr>
      <w:bookmarkStart w:name="_Toc14" w:id="14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3.2 标准流程</w:t>
      </w:r>
      <w:bookmarkEnd w:id="14"/>
    </w:p>
    <w:p>
      <w:pPr>
        <w:pStyle w:val="ListParagraph"/>
        <w:numPr>
          <w:ilvl w:val="0"/>
          <w:numId w:val="5"/>
        </w:numPr>
        <w:spacing w:after="80" w:before="0" w:line="348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核对处方、姓名、剂数与特殊煎法，将先煎、后下、包煎、另煎、烊化、冲服药材单独分装。</w:t>
      </w:r>
    </w:p>
    <w:p>
      <w:pPr>
        <w:pStyle w:val="ListParagraph"/>
        <w:numPr>
          <w:ilvl w:val="0"/>
          <w:numId w:val="5"/>
        </w:numPr>
        <w:spacing w:after="80" w:before="0" w:line="348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冷水浸泡约 30 分钟；花叶类可缩短至 20 分钟，根茎、矿物类可延长至 30～60 分钟。</w:t>
      </w:r>
    </w:p>
    <w:p>
      <w:pPr>
        <w:pStyle w:val="ListParagraph"/>
        <w:numPr>
          <w:ilvl w:val="0"/>
          <w:numId w:val="5"/>
        </w:numPr>
        <w:spacing w:after="80" w:before="0" w:line="348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头煎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：武火煮沸后转文火保持微沸，按药类煎煮 10～40 分钟（见 3.3），期间搅拌 1～2 次，避免糊底。</w:t>
      </w:r>
    </w:p>
    <w:p>
      <w:pPr>
        <w:pStyle w:val="ListParagraph"/>
        <w:numPr>
          <w:ilvl w:val="0"/>
          <w:numId w:val="5"/>
        </w:numPr>
        <w:spacing w:after="80" w:before="0" w:line="348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滤出头煎药液；药渣加温水至漫过药面 1～2 cm，</w:t>
      </w: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二煎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文火煎 8～30 分钟。</w:t>
      </w:r>
    </w:p>
    <w:p>
      <w:pPr>
        <w:pStyle w:val="ListParagraph"/>
        <w:numPr>
          <w:ilvl w:val="0"/>
          <w:numId w:val="5"/>
        </w:numPr>
        <w:spacing w:after="80" w:before="0" w:line="348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合并两次药液，总量一般约 400～500 mL，分 2～3 次温服；具体以医嘱为准。</w:t>
      </w:r>
    </w:p>
    <w:p>
      <w:pPr>
        <w:pStyle w:val="ListParagraph"/>
        <w:numPr>
          <w:ilvl w:val="0"/>
          <w:numId w:val="5"/>
        </w:numPr>
        <w:spacing w:after="80" w:before="0" w:line="348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特殊煎法药材按 3.4 处理。</w:t>
      </w:r>
    </w:p>
    <w:p>
      <w:pPr>
        <w:pStyle w:val="ListParagraph"/>
        <w:numPr>
          <w:ilvl w:val="0"/>
          <w:numId w:val="5"/>
        </w:numPr>
        <w:spacing w:after="80" w:before="0" w:line="348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记录煎药时间、药液量、特殊情况和操作人。</w:t>
      </w:r>
    </w:p>
    <w:p>
      <w:pPr>
        <w:pStyle w:val="Heading2"/>
        <w:keepNext/>
        <w:pBdr>
          <w:bottom w:val="single" w:color="D6E3F0" w:sz="6" w:space="2"/>
        </w:pBdr>
      </w:pPr>
      <w:bookmarkStart w:name="_Toc15" w:id="15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3.3 煎煮时间参考</w:t>
      </w:r>
      <w:bookmarkEnd w:id="15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2273"/>
        <w:gridCol w:w="2472"/>
        <w:gridCol w:w="1741"/>
        <w:gridCol w:w="2698"/>
      </w:tblGrid>
      <w:tr>
        <w:trPr>
          <w:cantSplit/>
          <w:tblHeader/>
        </w:trPr>
        <w:tc>
          <w:tcPr>
            <w:tcW w:type="dxa" w:w="2273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药类</w:t>
            </w:r>
          </w:p>
        </w:tc>
        <w:tc>
          <w:tcPr>
            <w:tcW w:type="dxa" w:w="2472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头煎</w:t>
            </w:r>
          </w:p>
        </w:tc>
        <w:tc>
          <w:tcPr>
            <w:tcW w:type="dxa" w:w="1741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二煎</w:t>
            </w:r>
          </w:p>
        </w:tc>
        <w:tc>
          <w:tcPr>
            <w:tcW w:type="dxa" w:w="2698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要点</w:t>
            </w:r>
          </w:p>
        </w:tc>
      </w:tr>
      <w:tr>
        <w:trPr>
          <w:cantSplit/>
          <w:tblHeader w:val="off"/>
        </w:trPr>
        <w:tc>
          <w:tcPr>
            <w:tcW w:type="dxa" w:w="227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解表药、芳香药</w:t>
            </w:r>
          </w:p>
        </w:tc>
        <w:tc>
          <w:tcPr>
            <w:tcW w:type="dxa" w:w="247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10～15 分钟</w:t>
            </w:r>
          </w:p>
        </w:tc>
        <w:tc>
          <w:tcPr>
            <w:tcW w:type="dxa" w:w="174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8～10 分钟</w:t>
            </w:r>
          </w:p>
        </w:tc>
        <w:tc>
          <w:tcPr>
            <w:tcW w:type="dxa" w:w="269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武火急煎；后下药在结束前 5～10 分钟放入</w:t>
            </w:r>
          </w:p>
        </w:tc>
      </w:tr>
      <w:tr>
        <w:trPr>
          <w:cantSplit/>
          <w:tblHeader w:val="off"/>
        </w:trPr>
        <w:tc>
          <w:tcPr>
            <w:tcW w:type="dxa" w:w="227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一般药</w:t>
            </w:r>
          </w:p>
        </w:tc>
        <w:tc>
          <w:tcPr>
            <w:tcW w:type="dxa" w:w="247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20～30 分钟</w:t>
            </w:r>
          </w:p>
        </w:tc>
        <w:tc>
          <w:tcPr>
            <w:tcW w:type="dxa" w:w="174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15～20 分钟</w:t>
            </w:r>
          </w:p>
        </w:tc>
        <w:tc>
          <w:tcPr>
            <w:tcW w:type="dxa" w:w="269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文火保持微沸</w:t>
            </w:r>
          </w:p>
        </w:tc>
      </w:tr>
      <w:tr>
        <w:trPr>
          <w:cantSplit/>
          <w:tblHeader w:val="off"/>
        </w:trPr>
        <w:tc>
          <w:tcPr>
            <w:tcW w:type="dxa" w:w="227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补益药</w:t>
            </w:r>
          </w:p>
        </w:tc>
        <w:tc>
          <w:tcPr>
            <w:tcW w:type="dxa" w:w="247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30～40 分钟</w:t>
            </w:r>
          </w:p>
        </w:tc>
        <w:tc>
          <w:tcPr>
            <w:tcW w:type="dxa" w:w="174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20～30 分钟</w:t>
            </w:r>
          </w:p>
        </w:tc>
        <w:tc>
          <w:tcPr>
            <w:tcW w:type="dxa" w:w="269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文火久煎，使有效成分充分溶出</w:t>
            </w:r>
          </w:p>
        </w:tc>
      </w:tr>
      <w:tr>
        <w:trPr>
          <w:cantSplit/>
          <w:tblHeader w:val="off"/>
        </w:trPr>
        <w:tc>
          <w:tcPr>
            <w:tcW w:type="dxa" w:w="227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矿物、贝壳类</w:t>
            </w:r>
          </w:p>
        </w:tc>
        <w:tc>
          <w:tcPr>
            <w:tcW w:type="dxa" w:w="247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先煎 20～30 分钟后下其他药</w:t>
            </w:r>
          </w:p>
        </w:tc>
        <w:tc>
          <w:tcPr>
            <w:tcW w:type="dxa" w:w="174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20～30 分钟</w:t>
            </w:r>
          </w:p>
        </w:tc>
        <w:tc>
          <w:tcPr>
            <w:tcW w:type="dxa" w:w="269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打碎后先煎</w:t>
            </w:r>
          </w:p>
        </w:tc>
      </w:tr>
      <w:tr>
        <w:trPr>
          <w:cantSplit/>
          <w:tblHeader w:val="off"/>
        </w:trPr>
        <w:tc>
          <w:tcPr>
            <w:tcW w:type="dxa" w:w="227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毒性药（附子、川乌、草乌）</w:t>
            </w:r>
          </w:p>
        </w:tc>
        <w:tc>
          <w:tcPr>
            <w:tcW w:type="dxa" w:w="247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先煎 30～60 分钟，至口尝无麻辣感</w:t>
            </w:r>
          </w:p>
        </w:tc>
        <w:tc>
          <w:tcPr>
            <w:tcW w:type="dxa" w:w="174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20～30 分钟</w:t>
            </w:r>
          </w:p>
        </w:tc>
        <w:tc>
          <w:tcPr>
            <w:tcW w:type="dxa" w:w="269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必须专人复核，不得缩短先煎时间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16" w:id="16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3.4 特殊煎法</w:t>
      </w:r>
      <w:bookmarkEnd w:id="16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641"/>
        <w:gridCol w:w="3982"/>
        <w:gridCol w:w="3561"/>
      </w:tblGrid>
      <w:tr>
        <w:trPr>
          <w:cantSplit/>
          <w:tblHeader/>
        </w:trPr>
        <w:tc>
          <w:tcPr>
            <w:tcW w:type="dxa" w:w="1641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煎法</w:t>
            </w:r>
          </w:p>
        </w:tc>
        <w:tc>
          <w:tcPr>
            <w:tcW w:type="dxa" w:w="3982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适用药物</w:t>
            </w:r>
          </w:p>
        </w:tc>
        <w:tc>
          <w:tcPr>
            <w:tcW w:type="dxa" w:w="3561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164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先煎</w:t>
            </w:r>
          </w:p>
        </w:tc>
        <w:tc>
          <w:tcPr>
            <w:tcW w:type="dxa" w:w="398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矿物、贝壳类（石决明、牡蛎、龙骨、磁石）；毒性药（附子、川乌、草乌）</w:t>
            </w:r>
          </w:p>
        </w:tc>
        <w:tc>
          <w:tcPr>
            <w:tcW w:type="dxa" w:w="356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矿物贝壳先煎 20～30 分钟；毒性药先煎 30～60 分钟，至口尝无麻辣感</w:t>
            </w:r>
          </w:p>
        </w:tc>
      </w:tr>
      <w:tr>
        <w:trPr>
          <w:cantSplit/>
          <w:tblHeader w:val="off"/>
        </w:trPr>
        <w:tc>
          <w:tcPr>
            <w:tcW w:type="dxa" w:w="164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后下</w:t>
            </w:r>
          </w:p>
        </w:tc>
        <w:tc>
          <w:tcPr>
            <w:tcW w:type="dxa" w:w="398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气味芳香药（薄荷、砂仁、白豆蔻）；久煎易破坏有效成分者（大黄、钩藤、番泻叶）</w:t>
            </w:r>
          </w:p>
        </w:tc>
        <w:tc>
          <w:tcPr>
            <w:tcW w:type="dxa" w:w="356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在其他药将煎好前 5～10 分钟放入</w:t>
            </w:r>
          </w:p>
        </w:tc>
      </w:tr>
      <w:tr>
        <w:trPr>
          <w:cantSplit/>
          <w:tblHeader w:val="off"/>
        </w:trPr>
        <w:tc>
          <w:tcPr>
            <w:tcW w:type="dxa" w:w="164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包煎</w:t>
            </w:r>
          </w:p>
        </w:tc>
        <w:tc>
          <w:tcPr>
            <w:tcW w:type="dxa" w:w="398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黏液质多、有绒毛、细小粉末及易使药液浑浊者（车前子、旋覆花、蒲黄、滑石、辛夷）</w:t>
            </w:r>
          </w:p>
        </w:tc>
        <w:tc>
          <w:tcPr>
            <w:tcW w:type="dxa" w:w="356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用纱布袋包好后再煎</w:t>
            </w:r>
          </w:p>
        </w:tc>
      </w:tr>
      <w:tr>
        <w:trPr>
          <w:cantSplit/>
          <w:tblHeader w:val="off"/>
        </w:trPr>
        <w:tc>
          <w:tcPr>
            <w:tcW w:type="dxa" w:w="164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另煎</w:t>
            </w:r>
          </w:p>
        </w:tc>
        <w:tc>
          <w:tcPr>
            <w:tcW w:type="dxa" w:w="398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贵重药（人参、西洋参、鹿茸）</w:t>
            </w:r>
          </w:p>
        </w:tc>
        <w:tc>
          <w:tcPr>
            <w:tcW w:type="dxa" w:w="356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单独煎煮，药液兑入其他药液中服</w:t>
            </w:r>
          </w:p>
        </w:tc>
      </w:tr>
      <w:tr>
        <w:trPr>
          <w:cantSplit/>
          <w:tblHeader w:val="off"/>
        </w:trPr>
        <w:tc>
          <w:tcPr>
            <w:tcW w:type="dxa" w:w="164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烊化</w:t>
            </w:r>
          </w:p>
        </w:tc>
        <w:tc>
          <w:tcPr>
            <w:tcW w:type="dxa" w:w="398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胶类药（阿胶、鹿角胶、龟甲胶）</w:t>
            </w:r>
          </w:p>
        </w:tc>
        <w:tc>
          <w:tcPr>
            <w:tcW w:type="dxa" w:w="356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用开水或黄酒溶化，或兑入煎好的药液中</w:t>
            </w:r>
          </w:p>
        </w:tc>
      </w:tr>
      <w:tr>
        <w:trPr>
          <w:cantSplit/>
          <w:tblHeader w:val="off"/>
        </w:trPr>
        <w:tc>
          <w:tcPr>
            <w:tcW w:type="dxa" w:w="164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冲服</w:t>
            </w:r>
          </w:p>
        </w:tc>
        <w:tc>
          <w:tcPr>
            <w:tcW w:type="dxa" w:w="398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粉末、汁液及贵重细料（三七粉、羚羊角粉、琥珀粉、芒硝）</w:t>
            </w:r>
          </w:p>
        </w:tc>
        <w:tc>
          <w:tcPr>
            <w:tcW w:type="dxa" w:w="356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研末或取汁，用药液或温开水冲服</w:t>
            </w:r>
          </w:p>
        </w:tc>
      </w:tr>
      <w:tr>
        <w:trPr>
          <w:cantSplit/>
          <w:tblHeader w:val="off"/>
        </w:trPr>
        <w:tc>
          <w:tcPr>
            <w:tcW w:type="dxa" w:w="164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煎汤代水</w:t>
            </w:r>
          </w:p>
        </w:tc>
        <w:tc>
          <w:tcPr>
            <w:tcW w:type="dxa" w:w="398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灶心土等</w:t>
            </w:r>
          </w:p>
        </w:tc>
        <w:tc>
          <w:tcPr>
            <w:tcW w:type="dxa" w:w="356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先煎取上清液，再以其代水煎其他药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17" w:id="17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3.5 煎药机与代煎</w:t>
      </w:r>
      <w:bookmarkEnd w:id="17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按设备说明设定温度、压力和时间；解表药、芳香药不宜高压久煎。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一剂一袋，标明姓名、日期、剂数、煎法和保存条件。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代煎药液冷藏保存并尽快服用，发放时交代加热方法和异常识别。</w:t>
      </w:r>
    </w:p>
    <w:p>
      <w:pPr>
        <w:pStyle w:val="Heading2"/>
        <w:keepNext/>
        <w:pBdr>
          <w:bottom w:val="single" w:color="D6E3F0" w:sz="6" w:space="2"/>
        </w:pBdr>
      </w:pPr>
      <w:bookmarkStart w:name="_Toc18" w:id="18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3.6 常见问题处理</w:t>
      </w:r>
      <w:bookmarkEnd w:id="18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2726"/>
        <w:gridCol w:w="6458"/>
      </w:tblGrid>
      <w:tr>
        <w:trPr>
          <w:cantSplit/>
          <w:tblHeader/>
        </w:trPr>
        <w:tc>
          <w:tcPr>
            <w:tcW w:type="dxa" w:w="2726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问题</w:t>
            </w:r>
          </w:p>
        </w:tc>
        <w:tc>
          <w:tcPr>
            <w:tcW w:type="dxa" w:w="6458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  <w:tblHeader w:val="off"/>
        </w:trPr>
        <w:tc>
          <w:tcPr>
            <w:tcW w:type="dxa" w:w="272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煎糊、有焦味</w:t>
            </w:r>
          </w:p>
        </w:tc>
        <w:tc>
          <w:tcPr>
            <w:tcW w:type="dxa" w:w="645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有效成分已破坏，并可能产生有害物质；整锅弃掉，不加水续煎，不服用</w:t>
            </w:r>
          </w:p>
        </w:tc>
      </w:tr>
      <w:tr>
        <w:trPr>
          <w:cantSplit/>
          <w:tblHeader w:val="off"/>
        </w:trPr>
        <w:tc>
          <w:tcPr>
            <w:tcW w:type="dxa" w:w="272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煎干但未糊</w:t>
            </w:r>
          </w:p>
        </w:tc>
        <w:tc>
          <w:tcPr>
            <w:tcW w:type="dxa" w:w="645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药效已受损；弃用或由医师决定，不自行加水后继续煎</w:t>
            </w:r>
          </w:p>
        </w:tc>
      </w:tr>
      <w:tr>
        <w:trPr>
          <w:cantSplit/>
          <w:tblHeader w:val="off"/>
        </w:trPr>
        <w:tc>
          <w:tcPr>
            <w:tcW w:type="dxa" w:w="272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药液浑浊、大量沉淀</w:t>
            </w:r>
          </w:p>
        </w:tc>
        <w:tc>
          <w:tcPr>
            <w:tcW w:type="dxa" w:w="645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用纱布过滤；若为包煎袋破裂，记录并告知医师，必要时补足</w:t>
            </w:r>
          </w:p>
        </w:tc>
      </w:tr>
      <w:tr>
        <w:trPr>
          <w:cantSplit/>
          <w:tblHeader w:val="off"/>
        </w:trPr>
        <w:tc>
          <w:tcPr>
            <w:tcW w:type="dxa" w:w="272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药液表面有油滴或异味</w:t>
            </w:r>
          </w:p>
        </w:tc>
        <w:tc>
          <w:tcPr>
            <w:tcW w:type="dxa" w:w="645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可能为药材泛油或变质；停止服用并核查药材</w:t>
            </w:r>
          </w:p>
        </w:tc>
      </w:tr>
      <w:tr>
        <w:trPr>
          <w:cantSplit/>
          <w:tblHeader w:val="off"/>
        </w:trPr>
        <w:tc>
          <w:tcPr>
            <w:tcW w:type="dxa" w:w="272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煎药锅难清洗</w:t>
            </w:r>
          </w:p>
        </w:tc>
        <w:tc>
          <w:tcPr>
            <w:tcW w:type="dxa" w:w="645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温水浸泡后清洗，不用钢丝球刮擦</w:t>
            </w:r>
          </w:p>
        </w:tc>
      </w:tr>
      <w:tr>
        <w:trPr>
          <w:cantSplit/>
          <w:tblHeader w:val="off"/>
        </w:trPr>
        <w:tc>
          <w:tcPr>
            <w:tcW w:type="dxa" w:w="272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药液保存</w:t>
            </w:r>
          </w:p>
        </w:tc>
        <w:tc>
          <w:tcPr>
            <w:tcW w:type="dxa" w:w="645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当日煎当日服为佳；冷藏不超过 24 小时，服用前充分加热；出现浑浊、酸味、气泡或胀袋立即丢弃</w:t>
            </w:r>
          </w:p>
        </w:tc>
      </w:tr>
    </w:tbl>
    <w:p>
      <w:pPr>
        <w:spacing w:after="0" w:before="0" w:line="80"/>
      </w:pPr>
    </w:p>
    <w:p>
      <w:pPr>
        <w:pStyle w:val="Heading1"/>
        <w:keepNext/>
        <w:pageBreakBefore/>
        <w:pBdr>
          <w:bottom w:val="single" w:color="B7CCE3" w:sz="8" w:space="4"/>
        </w:pBdr>
      </w:pPr>
      <w:bookmarkStart w:name="_Toc19" w:id="19"/>
      <w:r>
        <w:rPr>
          <w:rFonts w:ascii="Arial" w:eastAsia="黑体" w:hAnsi="Arial"/>
          <w:b/>
          <w:bCs/>
          <w:color w:val="1F3A5F"/>
          <w:sz w:val="36"/>
          <w:szCs w:val="36"/>
        </w:rPr>
        <w:t xml:space="preserve">四、服用与监护</w:t>
      </w:r>
      <w:bookmarkEnd w:id="19"/>
    </w:p>
    <w:p>
      <w:pPr>
        <w:pStyle w:val="Heading2"/>
        <w:keepNext/>
        <w:pBdr>
          <w:bottom w:val="single" w:color="D6E3F0" w:sz="6" w:space="2"/>
        </w:pBdr>
      </w:pPr>
      <w:bookmarkStart w:name="_Toc20" w:id="20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4.1 剂量</w:t>
      </w:r>
      <w:bookmarkEnd w:id="20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成人一日常用量：一般药物 3～10 g；质轻的花叶类 3～6 g；质重的矿物、贝壳类 15～30 g。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毒性药材严格按药典和处方执行，如附子 3～15 g、细辛 1～3 g、吴茱萸 2～5 g，不得自行加量。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儿童按年龄、体重折算，一般为成人量的 1/3～1/2，新生儿更少；老人从低剂量开始。均须医师决定。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不把“一剂”当作“一次”，不自行拆分或合并剂量。</w:t>
      </w:r>
    </w:p>
    <w:p>
      <w:pPr>
        <w:pStyle w:val="Heading2"/>
        <w:keepNext/>
        <w:pBdr>
          <w:bottom w:val="single" w:color="D6E3F0" w:sz="6" w:space="2"/>
        </w:pBdr>
      </w:pPr>
      <w:bookmarkStart w:name="_Toc21" w:id="21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4.2 服药时间</w:t>
      </w:r>
      <w:bookmarkEnd w:id="21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4185"/>
        <w:gridCol w:w="4999"/>
      </w:tblGrid>
      <w:tr>
        <w:trPr>
          <w:cantSplit/>
          <w:tblHeader/>
        </w:trPr>
        <w:tc>
          <w:tcPr>
            <w:tcW w:type="dxa" w:w="4185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药类</w:t>
            </w:r>
          </w:p>
        </w:tc>
        <w:tc>
          <w:tcPr>
            <w:tcW w:type="dxa" w:w="4999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建议时间</w:t>
            </w:r>
          </w:p>
        </w:tc>
      </w:tr>
      <w:tr>
        <w:trPr>
          <w:cantSplit/>
          <w:tblHeader w:val="off"/>
        </w:trPr>
        <w:tc>
          <w:tcPr>
            <w:tcW w:type="dxa" w:w="418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补益药</w:t>
            </w:r>
          </w:p>
        </w:tc>
        <w:tc>
          <w:tcPr>
            <w:tcW w:type="dxa" w:w="499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饭前 30～60 分钟</w:t>
            </w:r>
          </w:p>
        </w:tc>
      </w:tr>
      <w:tr>
        <w:trPr>
          <w:cantSplit/>
          <w:tblHeader w:val="off"/>
        </w:trPr>
        <w:tc>
          <w:tcPr>
            <w:tcW w:type="dxa" w:w="418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对胃肠有刺激的药物</w:t>
            </w:r>
          </w:p>
        </w:tc>
        <w:tc>
          <w:tcPr>
            <w:tcW w:type="dxa" w:w="499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饭后 30～60 分钟</w:t>
            </w:r>
          </w:p>
        </w:tc>
      </w:tr>
      <w:tr>
        <w:trPr>
          <w:cantSplit/>
          <w:tblHeader w:val="off"/>
        </w:trPr>
        <w:tc>
          <w:tcPr>
            <w:tcW w:type="dxa" w:w="418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驱虫药</w:t>
            </w:r>
          </w:p>
        </w:tc>
        <w:tc>
          <w:tcPr>
            <w:tcW w:type="dxa" w:w="499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空腹</w:t>
            </w:r>
          </w:p>
        </w:tc>
      </w:tr>
      <w:tr>
        <w:trPr>
          <w:cantSplit/>
          <w:tblHeader w:val="off"/>
        </w:trPr>
        <w:tc>
          <w:tcPr>
            <w:tcW w:type="dxa" w:w="418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安神药</w:t>
            </w:r>
          </w:p>
        </w:tc>
        <w:tc>
          <w:tcPr>
            <w:tcW w:type="dxa" w:w="499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睡前 30～60 分钟</w:t>
            </w:r>
          </w:p>
        </w:tc>
      </w:tr>
      <w:tr>
        <w:trPr>
          <w:cantSplit/>
          <w:tblHeader w:val="off"/>
        </w:trPr>
        <w:tc>
          <w:tcPr>
            <w:tcW w:type="dxa" w:w="418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解表药</w:t>
            </w:r>
          </w:p>
        </w:tc>
        <w:tc>
          <w:tcPr>
            <w:tcW w:type="dxa" w:w="499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不拘时，趁热服，服后避风</w:t>
            </w:r>
          </w:p>
        </w:tc>
      </w:tr>
      <w:tr>
        <w:trPr>
          <w:cantSplit/>
          <w:tblHeader w:val="off"/>
        </w:trPr>
        <w:tc>
          <w:tcPr>
            <w:tcW w:type="dxa" w:w="418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急性病用药</w:t>
            </w:r>
          </w:p>
        </w:tc>
        <w:tc>
          <w:tcPr>
            <w:tcW w:type="dxa" w:w="499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不拘时，可频服</w:t>
            </w:r>
          </w:p>
        </w:tc>
      </w:tr>
    </w:tbl>
    <w:p>
      <w:pPr>
        <w:spacing w:after="0" w:before="0" w:line="80"/>
      </w:pPr>
    </w:p>
    <w:p>
      <w:pPr>
        <w:spacing w:after="120" w:before="0" w:line="36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具体服药时间以医嘱为准；需要同时服用中西药时，一般间隔 1～2 小时。</w:t>
      </w:r>
    </w:p>
    <w:p>
      <w:pPr>
        <w:pStyle w:val="Heading2"/>
        <w:keepNext/>
        <w:pBdr>
          <w:bottom w:val="single" w:color="D6E3F0" w:sz="6" w:space="2"/>
        </w:pBdr>
      </w:pPr>
      <w:bookmarkStart w:name="_Toc22" w:id="22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4.3 服药温度</w:t>
      </w:r>
      <w:bookmarkEnd w:id="22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一般宜温服。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解表药宜热服，服后加盖衣被以助发汗。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寒证用热药宜热服；热证用寒药可温服或凉服。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真热假寒证用寒药宜热服，真寒假热证用热药宜凉服（反佐服法）。</w:t>
      </w:r>
    </w:p>
    <w:p>
      <w:pPr>
        <w:pStyle w:val="Heading2"/>
        <w:keepNext/>
        <w:pBdr>
          <w:bottom w:val="single" w:color="D6E3F0" w:sz="6" w:space="2"/>
        </w:pBdr>
      </w:pPr>
      <w:bookmarkStart w:name="_Toc23" w:id="23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4.4 疗程与复诊</w:t>
      </w:r>
      <w:bookmarkEnd w:id="23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一般方剂 3～7 剂后复诊，由医师根据反应调整。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慢性病可 2～4 周评估一次，不长期自行续服。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毒性药材“中病即止”，不得以“巩固疗效”为由延长疗程。</w:t>
      </w:r>
    </w:p>
    <w:p>
      <w:pPr>
        <w:pStyle w:val="Heading2"/>
        <w:keepNext/>
        <w:pBdr>
          <w:bottom w:val="single" w:color="D6E3F0" w:sz="6" w:space="2"/>
        </w:pBdr>
      </w:pPr>
      <w:bookmarkStart w:name="_Toc24" w:id="24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4.5 中西药联用</w:t>
      </w:r>
      <w:bookmarkEnd w:id="24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中药与西药一般间隔 1～2 小时服用。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含金属离子的中药（石膏、牡蛎、石决明）与四环素类、喹诺酮类抗生素间隔 2 小时以上。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丹参、当归、红花、川芎等活血药与华法林、抗血小板药合用可能增加出血风险，须告知医师并监测。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甘草长期大量使用与利尿剂、糖皮质激素、地高辛合用存在风险，不宜自行长期服用。</w:t>
      </w:r>
    </w:p>
    <w:p>
      <w:pPr>
        <w:pStyle w:val="Heading2"/>
        <w:keepNext/>
        <w:pBdr>
          <w:bottom w:val="single" w:color="D6E3F0" w:sz="6" w:space="2"/>
        </w:pBdr>
      </w:pPr>
      <w:bookmarkStart w:name="_Toc25" w:id="25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4.6 不良反应识别与处置</w:t>
      </w:r>
      <w:bookmarkEnd w:id="25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3184"/>
        <w:gridCol w:w="2906"/>
        <w:gridCol w:w="3094"/>
      </w:tblGrid>
      <w:tr>
        <w:trPr>
          <w:cantSplit/>
          <w:tblHeader/>
        </w:trPr>
        <w:tc>
          <w:tcPr>
            <w:tcW w:type="dxa" w:w="3184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表现</w:t>
            </w:r>
          </w:p>
        </w:tc>
        <w:tc>
          <w:tcPr>
            <w:tcW w:type="dxa" w:w="2906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可能相关药物</w:t>
            </w:r>
          </w:p>
        </w:tc>
        <w:tc>
          <w:tcPr>
            <w:tcW w:type="dxa" w:w="3094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处置</w:t>
            </w:r>
          </w:p>
        </w:tc>
      </w:tr>
      <w:tr>
        <w:trPr>
          <w:cantSplit/>
          <w:tblHeader w:val="off"/>
        </w:trPr>
        <w:tc>
          <w:tcPr>
            <w:tcW w:type="dxa" w:w="318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口舌或面部麻木、恶心、心悸、心律不齐</w:t>
            </w:r>
          </w:p>
        </w:tc>
        <w:tc>
          <w:tcPr>
            <w:tcW w:type="dxa" w:w="290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附子、川乌、草乌等乌头类</w:t>
            </w:r>
          </w:p>
        </w:tc>
        <w:tc>
          <w:tcPr>
            <w:tcW w:type="dxa" w:w="309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立即停药，急诊就医，保留药渣和药液</w:t>
            </w:r>
          </w:p>
        </w:tc>
      </w:tr>
      <w:tr>
        <w:trPr>
          <w:cantSplit/>
          <w:tblHeader w:val="off"/>
        </w:trPr>
        <w:tc>
          <w:tcPr>
            <w:tcW w:type="dxa" w:w="318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皮疹、瘙痒、眼睑肿胀、呼吸困难</w:t>
            </w:r>
          </w:p>
        </w:tc>
        <w:tc>
          <w:tcPr>
            <w:tcW w:type="dxa" w:w="290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任何药材的过敏反应</w:t>
            </w:r>
          </w:p>
        </w:tc>
        <w:tc>
          <w:tcPr>
            <w:tcW w:type="dxa" w:w="309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立即停药，抗过敏或急诊处理</w:t>
            </w:r>
          </w:p>
        </w:tc>
      </w:tr>
      <w:tr>
        <w:trPr>
          <w:cantSplit/>
          <w:tblHeader w:val="off"/>
        </w:trPr>
        <w:tc>
          <w:tcPr>
            <w:tcW w:type="dxa" w:w="318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剧烈腹泻、脱水、腹痛</w:t>
            </w:r>
          </w:p>
        </w:tc>
        <w:tc>
          <w:tcPr>
            <w:tcW w:type="dxa" w:w="290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大黄、芒硝、甘遂、巴豆</w:t>
            </w:r>
          </w:p>
        </w:tc>
        <w:tc>
          <w:tcPr>
            <w:tcW w:type="dxa" w:w="309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停药，补液，就医</w:t>
            </w:r>
          </w:p>
        </w:tc>
      </w:tr>
      <w:tr>
        <w:trPr>
          <w:cantSplit/>
          <w:tblHeader w:val="off"/>
        </w:trPr>
        <w:tc>
          <w:tcPr>
            <w:tcW w:type="dxa" w:w="318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头晕、乏力、血压升高、水肿</w:t>
            </w:r>
          </w:p>
        </w:tc>
        <w:tc>
          <w:tcPr>
            <w:tcW w:type="dxa" w:w="290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甘草长期大量服用</w:t>
            </w:r>
          </w:p>
        </w:tc>
        <w:tc>
          <w:tcPr>
            <w:tcW w:type="dxa" w:w="309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停药评估血压、电解质</w:t>
            </w:r>
          </w:p>
        </w:tc>
      </w:tr>
      <w:tr>
        <w:trPr>
          <w:cantSplit/>
          <w:tblHeader w:val="off"/>
        </w:trPr>
        <w:tc>
          <w:tcPr>
            <w:tcW w:type="dxa" w:w="318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恶心呕吐、头晕、呼吸困难、抽搐</w:t>
            </w:r>
          </w:p>
        </w:tc>
        <w:tc>
          <w:tcPr>
            <w:tcW w:type="dxa" w:w="290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苦杏仁、桃仁过量（含苦杏仁苷）</w:t>
            </w:r>
          </w:p>
        </w:tc>
        <w:tc>
          <w:tcPr>
            <w:tcW w:type="dxa" w:w="309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立即停药并急诊就医</w:t>
            </w:r>
          </w:p>
        </w:tc>
      </w:tr>
      <w:tr>
        <w:trPr>
          <w:cantSplit/>
          <w:tblHeader w:val="off"/>
        </w:trPr>
        <w:tc>
          <w:tcPr>
            <w:tcW w:type="dxa" w:w="318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牙龈肿痛、口腔金属味、乏力</w:t>
            </w:r>
          </w:p>
        </w:tc>
        <w:tc>
          <w:tcPr>
            <w:tcW w:type="dxa" w:w="290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朱砂、雄黄等含重金属药材</w:t>
            </w:r>
          </w:p>
        </w:tc>
        <w:tc>
          <w:tcPr>
            <w:tcW w:type="dxa" w:w="309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停药并就医检查</w:t>
            </w:r>
          </w:p>
        </w:tc>
      </w:tr>
    </w:tbl>
    <w:p>
      <w:pPr>
        <w:spacing w:after="0" w:before="0" w:line="80"/>
      </w:pPr>
    </w:p>
    <w:p>
      <w:pPr>
        <w:spacing w:after="120" w:before="0" w:line="36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出现任何严重或持续加重的不适，先停药，再联系开方医师；不要自行催吐或加服其他药物“解毒”。</w:t>
      </w:r>
    </w:p>
    <w:p>
      <w:pPr>
        <w:pStyle w:val="Heading2"/>
        <w:keepNext/>
        <w:pBdr>
          <w:bottom w:val="single" w:color="D6E3F0" w:sz="6" w:space="2"/>
        </w:pBdr>
      </w:pPr>
      <w:bookmarkStart w:name="_Toc26" w:id="26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4.7 特殊人群</w:t>
      </w:r>
      <w:bookmarkEnd w:id="26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孕妇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：禁用毒性强、药性峻猛及活血破血药；慎用活血化瘀、行气、攻下、温里及滑利之品。用药前必须确认妊娠状态。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哺乳期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：麦芽回乳，哺乳期不宜；大黄、芒硝等泻下药慎用。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儿童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：剂量按年龄和体重折算，避免使用毒性药材；服药期间家长监护。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肝肾功能不全者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：避免含重金属药材及有明确肝肾毒性报道的药材，必要时监测肝肾功能。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老年人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：常合并多种用药，注意中西药相互作用，从低剂量开始。</w:t>
      </w:r>
    </w:p>
    <w:p>
      <w:pPr>
        <w:pStyle w:val="Heading1"/>
        <w:keepNext/>
        <w:pageBreakBefore/>
        <w:pBdr>
          <w:bottom w:val="single" w:color="B7CCE3" w:sz="8" w:space="4"/>
        </w:pBdr>
      </w:pPr>
      <w:bookmarkStart w:name="_Toc27" w:id="27"/>
      <w:r>
        <w:rPr>
          <w:rFonts w:ascii="Arial" w:eastAsia="黑体" w:hAnsi="Arial"/>
          <w:b/>
          <w:bCs/>
          <w:color w:val="1F3A5F"/>
          <w:sz w:val="36"/>
          <w:szCs w:val="36"/>
        </w:rPr>
        <w:t xml:space="preserve">五、储存与养护</w:t>
      </w:r>
      <w:bookmarkEnd w:id="27"/>
    </w:p>
    <w:p>
      <w:pPr>
        <w:pStyle w:val="Heading2"/>
        <w:keepNext/>
        <w:pBdr>
          <w:bottom w:val="single" w:color="D6E3F0" w:sz="6" w:space="2"/>
        </w:pBdr>
      </w:pPr>
      <w:bookmarkStart w:name="_Toc28" w:id="28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5.1 环境要求</w:t>
      </w:r>
      <w:bookmarkEnd w:id="28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置阴凉、干燥、通风处，避免阳光直射。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按包装标示的贮藏条件保存；无标示时，常温指 10～30 ℃，阴凉处指不超过 20 ℃，冷处指 2～10 ℃。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相对湿度不宜过高，一般控制在 75% 以下；离地、离墙存放，避免直接接触地面和墙面。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毒性药材专柜双锁；易串味药材（麝香、冰片、丁香）单独密封；易虫蛀与易霉变药材分区存放。</w:t>
      </w:r>
    </w:p>
    <w:p>
      <w:pPr>
        <w:pStyle w:val="Heading2"/>
        <w:keepNext/>
        <w:pBdr>
          <w:bottom w:val="single" w:color="D6E3F0" w:sz="6" w:space="2"/>
        </w:pBdr>
      </w:pPr>
      <w:bookmarkStart w:name="_Toc29" w:id="29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5.2 分类储存</w:t>
      </w:r>
      <w:bookmarkEnd w:id="29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799"/>
        <w:gridCol w:w="2492"/>
        <w:gridCol w:w="2158"/>
        <w:gridCol w:w="2735"/>
      </w:tblGrid>
      <w:tr>
        <w:trPr>
          <w:cantSplit/>
          <w:tblHeader/>
        </w:trPr>
        <w:tc>
          <w:tcPr>
            <w:tcW w:type="dxa" w:w="1799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类别</w:t>
            </w:r>
          </w:p>
        </w:tc>
        <w:tc>
          <w:tcPr>
            <w:tcW w:type="dxa" w:w="2492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代表药材</w:t>
            </w:r>
          </w:p>
        </w:tc>
        <w:tc>
          <w:tcPr>
            <w:tcW w:type="dxa" w:w="2158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主要风险</w:t>
            </w:r>
          </w:p>
        </w:tc>
        <w:tc>
          <w:tcPr>
            <w:tcW w:type="dxa" w:w="2735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79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根及根茎类</w:t>
            </w:r>
          </w:p>
        </w:tc>
        <w:tc>
          <w:tcPr>
            <w:tcW w:type="dxa" w:w="249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黄芪、党参、甘草、当归</w:t>
            </w:r>
          </w:p>
        </w:tc>
        <w:tc>
          <w:tcPr>
            <w:tcW w:type="dxa" w:w="215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虫蛀、泛油、霉变</w:t>
            </w:r>
          </w:p>
        </w:tc>
        <w:tc>
          <w:tcPr>
            <w:tcW w:type="dxa" w:w="273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密封、干燥、定期检查；当归防走油</w:t>
            </w:r>
          </w:p>
        </w:tc>
      </w:tr>
      <w:tr>
        <w:trPr>
          <w:cantSplit/>
          <w:tblHeader w:val="off"/>
        </w:trPr>
        <w:tc>
          <w:tcPr>
            <w:tcW w:type="dxa" w:w="179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花叶类</w:t>
            </w:r>
          </w:p>
        </w:tc>
        <w:tc>
          <w:tcPr>
            <w:tcW w:type="dxa" w:w="249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金银花、菊花、桑叶、薄荷</w:t>
            </w:r>
          </w:p>
        </w:tc>
        <w:tc>
          <w:tcPr>
            <w:tcW w:type="dxa" w:w="215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变色、散味、霉变</w:t>
            </w:r>
          </w:p>
        </w:tc>
        <w:tc>
          <w:tcPr>
            <w:tcW w:type="dxa" w:w="273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密封避光，不宜久存</w:t>
            </w:r>
          </w:p>
        </w:tc>
      </w:tr>
      <w:tr>
        <w:trPr>
          <w:cantSplit/>
          <w:tblHeader w:val="off"/>
        </w:trPr>
        <w:tc>
          <w:tcPr>
            <w:tcW w:type="dxa" w:w="179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果实种子类</w:t>
            </w:r>
          </w:p>
        </w:tc>
        <w:tc>
          <w:tcPr>
            <w:tcW w:type="dxa" w:w="249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枸杞子、山楂、桃仁、酸枣仁</w:t>
            </w:r>
          </w:p>
        </w:tc>
        <w:tc>
          <w:tcPr>
            <w:tcW w:type="dxa" w:w="215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泛油、虫蛀、霉变</w:t>
            </w:r>
          </w:p>
        </w:tc>
        <w:tc>
          <w:tcPr>
            <w:tcW w:type="dxa" w:w="273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枸杞子冷藏；种子类密封防虫</w:t>
            </w:r>
          </w:p>
        </w:tc>
      </w:tr>
      <w:tr>
        <w:trPr>
          <w:cantSplit/>
          <w:tblHeader w:val="off"/>
        </w:trPr>
        <w:tc>
          <w:tcPr>
            <w:tcW w:type="dxa" w:w="179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全草类</w:t>
            </w:r>
          </w:p>
        </w:tc>
        <w:tc>
          <w:tcPr>
            <w:tcW w:type="dxa" w:w="249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益母草、藿香、茵陈</w:t>
            </w:r>
          </w:p>
        </w:tc>
        <w:tc>
          <w:tcPr>
            <w:tcW w:type="dxa" w:w="215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霉变、碎屑</w:t>
            </w:r>
          </w:p>
        </w:tc>
        <w:tc>
          <w:tcPr>
            <w:tcW w:type="dxa" w:w="273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干燥密封</w:t>
            </w:r>
          </w:p>
        </w:tc>
      </w:tr>
      <w:tr>
        <w:trPr>
          <w:cantSplit/>
          <w:tblHeader w:val="off"/>
        </w:trPr>
        <w:tc>
          <w:tcPr>
            <w:tcW w:type="dxa" w:w="179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动物类</w:t>
            </w:r>
          </w:p>
        </w:tc>
        <w:tc>
          <w:tcPr>
            <w:tcW w:type="dxa" w:w="249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鹿茸、桑螵蛸</w:t>
            </w:r>
          </w:p>
        </w:tc>
        <w:tc>
          <w:tcPr>
            <w:tcW w:type="dxa" w:w="215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受潮、虫蛀、异味</w:t>
            </w:r>
          </w:p>
        </w:tc>
        <w:tc>
          <w:tcPr>
            <w:tcW w:type="dxa" w:w="273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密封冷藏或冷冻，防虫防潮</w:t>
            </w:r>
          </w:p>
        </w:tc>
      </w:tr>
      <w:tr>
        <w:trPr>
          <w:cantSplit/>
          <w:tblHeader w:val="off"/>
        </w:trPr>
        <w:tc>
          <w:tcPr>
            <w:tcW w:type="dxa" w:w="179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胶类</w:t>
            </w:r>
          </w:p>
        </w:tc>
        <w:tc>
          <w:tcPr>
            <w:tcW w:type="dxa" w:w="249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阿胶、鹿角胶</w:t>
            </w:r>
          </w:p>
        </w:tc>
        <w:tc>
          <w:tcPr>
            <w:tcW w:type="dxa" w:w="215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受潮软化、霉变</w:t>
            </w:r>
          </w:p>
        </w:tc>
        <w:tc>
          <w:tcPr>
            <w:tcW w:type="dxa" w:w="273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密封、阴凉干燥，可冷藏</w:t>
            </w:r>
          </w:p>
        </w:tc>
      </w:tr>
      <w:tr>
        <w:trPr>
          <w:cantSplit/>
          <w:tblHeader w:val="off"/>
        </w:trPr>
        <w:tc>
          <w:tcPr>
            <w:tcW w:type="dxa" w:w="179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矿物类</w:t>
            </w:r>
          </w:p>
        </w:tc>
        <w:tc>
          <w:tcPr>
            <w:tcW w:type="dxa" w:w="249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石膏、牡蛎、石决明</w:t>
            </w:r>
          </w:p>
        </w:tc>
        <w:tc>
          <w:tcPr>
            <w:tcW w:type="dxa" w:w="215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受潮结块、混入杂质</w:t>
            </w:r>
          </w:p>
        </w:tc>
        <w:tc>
          <w:tcPr>
            <w:tcW w:type="dxa" w:w="273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干燥密闭，防尘</w:t>
            </w:r>
          </w:p>
        </w:tc>
      </w:tr>
      <w:tr>
        <w:trPr>
          <w:cantSplit/>
          <w:tblHeader w:val="off"/>
        </w:trPr>
        <w:tc>
          <w:tcPr>
            <w:tcW w:type="dxa" w:w="179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毒性类</w:t>
            </w:r>
          </w:p>
        </w:tc>
        <w:tc>
          <w:tcPr>
            <w:tcW w:type="dxa" w:w="249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附子、半夏、川乌、雄黄</w:t>
            </w:r>
          </w:p>
        </w:tc>
        <w:tc>
          <w:tcPr>
            <w:tcW w:type="dxa" w:w="215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误用、中毒</w:t>
            </w:r>
          </w:p>
        </w:tc>
        <w:tc>
          <w:tcPr>
            <w:tcW w:type="dxa" w:w="273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专柜双锁、专账、双人复核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30" w:id="30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5.3 容器与标签</w:t>
      </w:r>
      <w:bookmarkEnd w:id="30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使用玻璃或食品级塑料密封罐；保留原包装标签。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分装时注明品名、炮制规格、日期、来源和数量。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不使用无标签容器，不与食品、调料混放。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按“先进先出”原则使用，定期检查并记录。</w:t>
      </w:r>
    </w:p>
    <w:p>
      <w:pPr>
        <w:pStyle w:val="Heading2"/>
        <w:keepNext/>
        <w:pBdr>
          <w:bottom w:val="single" w:color="D6E3F0" w:sz="6" w:space="2"/>
        </w:pBdr>
      </w:pPr>
      <w:bookmarkStart w:name="_Toc31" w:id="31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5.4 家庭储存</w:t>
      </w:r>
      <w:bookmarkEnd w:id="31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少量购买，不囤积；开封后尽快用完。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密封罐内可放食品级干燥剂，定期更换。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枸杞子、红枣、桂圆等易霉变药材冷藏保存；人参、鹿茸冷藏或冷冻并防潮；阿胶密封防潮。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冰箱取出的药材先恢复至室温再开封，避免冷凝水导致受潮。</w:t>
      </w:r>
    </w:p>
    <w:p>
      <w:pPr>
        <w:pStyle w:val="Heading2"/>
        <w:keepNext/>
        <w:pBdr>
          <w:bottom w:val="single" w:color="D6E3F0" w:sz="6" w:space="2"/>
        </w:pBdr>
      </w:pPr>
      <w:bookmarkStart w:name="_Toc32" w:id="32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5.5 变质处理</w:t>
      </w:r>
      <w:bookmarkEnd w:id="32"/>
    </w:p>
    <w:p>
      <w:pPr>
        <w:spacing w:after="120" w:before="0" w:line="36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出现霉变、虫蛀、泛油、异味、变色或包装胀袋的药材，不得内服，也不得清洗、晾晒后继续使用。普通药材按生活垃圾或厨余垃圾处理；毒性药材按医疗废物或危险废物规定交由有资质机构处理。</w:t>
      </w:r>
    </w:p>
    <w:p>
      <w:pPr>
        <w:pStyle w:val="Heading1"/>
        <w:keepNext/>
        <w:pageBreakBefore/>
        <w:pBdr>
          <w:bottom w:val="single" w:color="B7CCE3" w:sz="8" w:space="4"/>
        </w:pBdr>
      </w:pPr>
      <w:bookmarkStart w:name="_Toc33" w:id="33"/>
      <w:r>
        <w:rPr>
          <w:rFonts w:ascii="Arial" w:eastAsia="黑体" w:hAnsi="Arial"/>
          <w:b/>
          <w:bCs/>
          <w:color w:val="1F3A5F"/>
          <w:sz w:val="36"/>
          <w:szCs w:val="36"/>
        </w:rPr>
        <w:t xml:space="preserve">六、配伍与禁忌核对</w:t>
      </w:r>
      <w:bookmarkEnd w:id="33"/>
    </w:p>
    <w:p>
      <w:pPr>
        <w:pStyle w:val="Heading2"/>
        <w:keepNext/>
        <w:pBdr>
          <w:bottom w:val="single" w:color="D6E3F0" w:sz="6" w:space="2"/>
        </w:pBdr>
      </w:pPr>
      <w:bookmarkStart w:name="_Toc34" w:id="34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6.1 十八反</w:t>
      </w:r>
      <w:bookmarkEnd w:id="34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2802"/>
        <w:gridCol w:w="6382"/>
      </w:tblGrid>
      <w:tr>
        <w:trPr>
          <w:cantSplit/>
          <w:tblHeader/>
        </w:trPr>
        <w:tc>
          <w:tcPr>
            <w:tcW w:type="dxa" w:w="2802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组别</w:t>
            </w:r>
          </w:p>
        </w:tc>
        <w:tc>
          <w:tcPr>
            <w:tcW w:type="dxa" w:w="6382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相反药物</w:t>
            </w:r>
          </w:p>
        </w:tc>
      </w:tr>
      <w:tr>
        <w:trPr>
          <w:cantSplit/>
          <w:tblHeader w:val="off"/>
        </w:trPr>
        <w:tc>
          <w:tcPr>
            <w:tcW w:type="dxa" w:w="280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乌头类（川乌、草乌、附子）</w:t>
            </w:r>
          </w:p>
        </w:tc>
        <w:tc>
          <w:tcPr>
            <w:tcW w:type="dxa" w:w="638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半夏、瓜蒌（全瓜蒌、瓜蒌皮、瓜蒌仁、天花粉）、贝母（川贝母、浙贝母、平贝母、伊贝母、湖北贝母）、白蔹、白及</w:t>
            </w:r>
          </w:p>
        </w:tc>
      </w:tr>
      <w:tr>
        <w:trPr>
          <w:cantSplit/>
          <w:tblHeader w:val="off"/>
        </w:trPr>
        <w:tc>
          <w:tcPr>
            <w:tcW w:type="dxa" w:w="280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甘草</w:t>
            </w:r>
          </w:p>
        </w:tc>
        <w:tc>
          <w:tcPr>
            <w:tcW w:type="dxa" w:w="638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海藻、京大戟、甘遂、芫花</w:t>
            </w:r>
          </w:p>
        </w:tc>
      </w:tr>
      <w:tr>
        <w:trPr>
          <w:cantSplit/>
          <w:tblHeader w:val="off"/>
        </w:trPr>
        <w:tc>
          <w:tcPr>
            <w:tcW w:type="dxa" w:w="280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藜芦</w:t>
            </w:r>
          </w:p>
        </w:tc>
        <w:tc>
          <w:tcPr>
            <w:tcW w:type="dxa" w:w="638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人参、沙参、丹参、玄参、苦参、细辛、芍药（白芍、赤芍）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35" w:id="35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6.2 十九畏</w:t>
      </w:r>
      <w:bookmarkEnd w:id="35"/>
    </w:p>
    <w:p>
      <w:pPr>
        <w:spacing w:after="120" w:before="0" w:line="36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硫黄畏朴硝，水银畏砒霜，狼毒畏密陀僧，巴豆畏牵牛子，丁香畏郁金，川乌、草乌畏犀角，牙硝畏三棱，官桂畏赤石脂，人参畏五灵脂。</w:t>
      </w:r>
    </w:p>
    <w:p>
      <w:pPr>
        <w:spacing w:after="120" w:before="0" w:line="36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十九畏的“畏”与七情中的“相畏”含义不同：七情之相畏指毒性被另一药减轻，十九畏则是配伍禁忌。</w:t>
      </w:r>
    </w:p>
    <w:p>
      <w:pPr>
        <w:pStyle w:val="Heading2"/>
        <w:keepNext/>
        <w:pBdr>
          <w:bottom w:val="single" w:color="D6E3F0" w:sz="6" w:space="2"/>
        </w:pBdr>
      </w:pPr>
      <w:bookmarkStart w:name="_Toc36" w:id="36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6.3 妊娠用药禁忌</w:t>
      </w:r>
      <w:bookmarkEnd w:id="36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禁用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：斑蝥、雄黄、砒霜、川乌、草乌、藜芦、胆矾、瓜蒂、巴豆、甘遂、京大戟、芫花、牵牛子、商陆、麝香、三棱、莪术、水蛭、虻虫等毒性强或药性峻猛之品。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慎用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：桃仁、红花、牛膝、大黄、枳实、附子、肉桂、干姜、木香、冬葵子、瞿麦等活血化瘀、行气、攻下、温里及滑利之品。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/>
          <w:bCs/>
          <w:color w:val="222A33"/>
          <w:sz w:val="21"/>
          <w:szCs w:val="21"/>
        </w:rPr>
        <w:t xml:space="preserve">原则</w:t>
      </w: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：禁用药绝对不用；慎用药权衡利弊，可用可不用者尽量不用；必须使用时严格掌握剂量与疗程并密切观察。</w:t>
      </w:r>
    </w:p>
    <w:p>
      <w:pPr>
        <w:pStyle w:val="Heading2"/>
        <w:keepNext/>
        <w:pBdr>
          <w:bottom w:val="single" w:color="D6E3F0" w:sz="6" w:space="2"/>
        </w:pBdr>
      </w:pPr>
      <w:bookmarkStart w:name="_Toc37" w:id="37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6.4 证候禁忌</w:t>
      </w:r>
      <w:bookmarkEnd w:id="37"/>
    </w:p>
    <w:p>
      <w:pPr>
        <w:spacing w:after="120" w:before="0" w:line="36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体虚多汗者忌用发汗力强的麻黄；脾胃虚寒者忌用苦寒伤胃之品；阴虚火旺者忌用温热燥烈之药；湿热内盛者忌用滋腻碍胃之品；表证未解者不宜过早使用滋补药，以免“闭门留寇”。临床应辨证论治，有是证用是药。</w:t>
      </w:r>
    </w:p>
    <w:p>
      <w:pPr>
        <w:pStyle w:val="Heading2"/>
        <w:keepNext/>
        <w:pBdr>
          <w:bottom w:val="single" w:color="D6E3F0" w:sz="6" w:space="2"/>
        </w:pBdr>
      </w:pPr>
      <w:bookmarkStart w:name="_Toc38" w:id="38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6.5 饮食禁忌</w:t>
      </w:r>
      <w:bookmarkEnd w:id="38"/>
    </w:p>
    <w:p>
      <w:pPr>
        <w:spacing w:after="120" w:before="0" w:line="36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传统记载：常山忌葱；地黄、何首乌忌葱、蒜、萝卜；薄荷忌鳖肉；茯苓忌醋；鳖甲忌苋菜；蜂蜜忌生葱；土茯苓忌茶。服药期间一般宜忌生冷、油腻、辛辣、腥膻及不易消化之物。</w:t>
      </w:r>
    </w:p>
    <w:p>
      <w:pPr>
        <w:pStyle w:val="Heading2"/>
        <w:keepNext/>
        <w:pBdr>
          <w:bottom w:val="single" w:color="D6E3F0" w:sz="6" w:space="2"/>
        </w:pBdr>
      </w:pPr>
      <w:bookmarkStart w:name="_Toc39" w:id="39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6.6 处方与发放核对清单</w:t>
      </w:r>
      <w:bookmarkEnd w:id="39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[ ] 姓名、年龄、孕产及哺乳状态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[ ] 诊断与证候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[ ] 药名、炮制规格、剂量、剂数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[ ] 十八反、十九畏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[ ] 妊娠及哺乳禁忌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[ ] 毒性药材：炮制品、剂量、先煎时间、双人复核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[ ] 特殊煎法：先煎、后下、包煎、另煎、烊化、冲服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[ ] 过敏史及正在使用的西药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[ ] 用法交代：每日几剂、每次多少、温服或热服、饭前或饭后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[ ] 复诊时间与异常情况处理交代</w:t>
      </w:r>
    </w:p>
    <w:p>
      <w:pPr>
        <w:pStyle w:val="Heading1"/>
        <w:keepNext/>
        <w:pageBreakBefore/>
        <w:pBdr>
          <w:bottom w:val="single" w:color="B7CCE3" w:sz="8" w:space="4"/>
        </w:pBdr>
      </w:pPr>
      <w:bookmarkStart w:name="_Toc40" w:id="40"/>
      <w:r>
        <w:rPr>
          <w:rFonts w:ascii="Arial" w:eastAsia="黑体" w:hAnsi="Arial"/>
          <w:b/>
          <w:bCs/>
          <w:color w:val="1F3A5F"/>
          <w:sz w:val="36"/>
          <w:szCs w:val="36"/>
        </w:rPr>
        <w:t xml:space="preserve">七、常见药材操作速查</w:t>
      </w:r>
      <w:bookmarkEnd w:id="40"/>
    </w:p>
    <w:p>
      <w:pPr>
        <w:spacing w:after="120" w:before="0" w:line="36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以下剂量为成人一日常用量；“煎服”指常规水煎；“—”表示无特殊煎法。除注明外，储存均为密封、阴凉干燥、防潮防虫。</w:t>
      </w:r>
    </w:p>
    <w:p>
      <w:pPr>
        <w:pStyle w:val="Heading2"/>
        <w:keepNext/>
        <w:pBdr>
          <w:bottom w:val="single" w:color="D6E3F0" w:sz="6" w:space="2"/>
        </w:pBdr>
      </w:pPr>
      <w:bookmarkStart w:name="_Toc41" w:id="41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7.1 解表药</w:t>
      </w:r>
      <w:bookmarkEnd w:id="41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564"/>
        <w:gridCol w:w="2385"/>
        <w:gridCol w:w="3104"/>
        <w:gridCol w:w="2131"/>
      </w:tblGrid>
      <w:tr>
        <w:trPr>
          <w:cantSplit/>
          <w:tblHeader/>
        </w:trPr>
        <w:tc>
          <w:tcPr>
            <w:tcW w:type="dxa" w:w="1564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385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3104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2131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56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麻黄</w:t>
            </w:r>
          </w:p>
        </w:tc>
        <w:tc>
          <w:tcPr>
            <w:tcW w:type="dxa" w:w="238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2～10 g，煎服</w:t>
            </w:r>
          </w:p>
        </w:tc>
        <w:tc>
          <w:tcPr>
            <w:tcW w:type="dxa" w:w="310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发汗力强；表虚自汗、阴虚盗汗、肾不纳气之喘咳忌用</w:t>
            </w:r>
          </w:p>
        </w:tc>
        <w:tc>
          <w:tcPr>
            <w:tcW w:type="dxa" w:w="213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56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桂枝</w:t>
            </w:r>
          </w:p>
        </w:tc>
        <w:tc>
          <w:tcPr>
            <w:tcW w:type="dxa" w:w="238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</w:t>
            </w:r>
          </w:p>
        </w:tc>
        <w:tc>
          <w:tcPr>
            <w:tcW w:type="dxa" w:w="310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热病高热、阴虚火旺、血热妄行忌用；孕妇慎用</w:t>
            </w:r>
          </w:p>
        </w:tc>
        <w:tc>
          <w:tcPr>
            <w:tcW w:type="dxa" w:w="213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56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紫苏叶</w:t>
            </w:r>
          </w:p>
        </w:tc>
        <w:tc>
          <w:tcPr>
            <w:tcW w:type="dxa" w:w="238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5～10 g，不宜久煎</w:t>
            </w:r>
          </w:p>
        </w:tc>
        <w:tc>
          <w:tcPr>
            <w:tcW w:type="dxa" w:w="310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气虚表虚者慎用</w:t>
            </w:r>
          </w:p>
        </w:tc>
        <w:tc>
          <w:tcPr>
            <w:tcW w:type="dxa" w:w="213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密封避光，防香气散失</w:t>
            </w:r>
          </w:p>
        </w:tc>
      </w:tr>
      <w:tr>
        <w:trPr>
          <w:cantSplit/>
          <w:tblHeader w:val="off"/>
        </w:trPr>
        <w:tc>
          <w:tcPr>
            <w:tcW w:type="dxa" w:w="156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生姜</w:t>
            </w:r>
          </w:p>
        </w:tc>
        <w:tc>
          <w:tcPr>
            <w:tcW w:type="dxa" w:w="238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g，切片煎服</w:t>
            </w:r>
          </w:p>
        </w:tc>
        <w:tc>
          <w:tcPr>
            <w:tcW w:type="dxa" w:w="310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阴虚内热及热盛者忌用</w:t>
            </w:r>
          </w:p>
        </w:tc>
        <w:tc>
          <w:tcPr>
            <w:tcW w:type="dxa" w:w="213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鲜品冷藏，防霉</w:t>
            </w:r>
          </w:p>
        </w:tc>
      </w:tr>
      <w:tr>
        <w:trPr>
          <w:cantSplit/>
          <w:tblHeader w:val="off"/>
        </w:trPr>
        <w:tc>
          <w:tcPr>
            <w:tcW w:type="dxa" w:w="156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荆芥</w:t>
            </w:r>
          </w:p>
        </w:tc>
        <w:tc>
          <w:tcPr>
            <w:tcW w:type="dxa" w:w="238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5～10 g，不宜久煎</w:t>
            </w:r>
          </w:p>
        </w:tc>
        <w:tc>
          <w:tcPr>
            <w:tcW w:type="dxa" w:w="310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表虚自汗、阴虚头痛者忌用</w:t>
            </w:r>
          </w:p>
        </w:tc>
        <w:tc>
          <w:tcPr>
            <w:tcW w:type="dxa" w:w="213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56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防风</w:t>
            </w:r>
          </w:p>
        </w:tc>
        <w:tc>
          <w:tcPr>
            <w:tcW w:type="dxa" w:w="238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5～10 g，煎服</w:t>
            </w:r>
          </w:p>
        </w:tc>
        <w:tc>
          <w:tcPr>
            <w:tcW w:type="dxa" w:w="310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阴血亏虚、热病动风者不宜</w:t>
            </w:r>
          </w:p>
        </w:tc>
        <w:tc>
          <w:tcPr>
            <w:tcW w:type="dxa" w:w="213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56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薄荷</w:t>
            </w:r>
          </w:p>
        </w:tc>
        <w:tc>
          <w:tcPr>
            <w:tcW w:type="dxa" w:w="238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3～6 g，后下</w:t>
            </w:r>
          </w:p>
        </w:tc>
        <w:tc>
          <w:tcPr>
            <w:tcW w:type="dxa" w:w="310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体虚多汗者不宜</w:t>
            </w:r>
          </w:p>
        </w:tc>
        <w:tc>
          <w:tcPr>
            <w:tcW w:type="dxa" w:w="213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密封避光，防挥发</w:t>
            </w:r>
          </w:p>
        </w:tc>
      </w:tr>
      <w:tr>
        <w:trPr>
          <w:cantSplit/>
          <w:tblHeader w:val="off"/>
        </w:trPr>
        <w:tc>
          <w:tcPr>
            <w:tcW w:type="dxa" w:w="156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桑叶</w:t>
            </w:r>
          </w:p>
        </w:tc>
        <w:tc>
          <w:tcPr>
            <w:tcW w:type="dxa" w:w="238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5～10 g，煎服</w:t>
            </w:r>
          </w:p>
        </w:tc>
        <w:tc>
          <w:tcPr>
            <w:tcW w:type="dxa" w:w="310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脾胃虚寒者慎用</w:t>
            </w:r>
          </w:p>
        </w:tc>
        <w:tc>
          <w:tcPr>
            <w:tcW w:type="dxa" w:w="213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56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菊花</w:t>
            </w:r>
          </w:p>
        </w:tc>
        <w:tc>
          <w:tcPr>
            <w:tcW w:type="dxa" w:w="238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5～10 g，煎服</w:t>
            </w:r>
          </w:p>
        </w:tc>
        <w:tc>
          <w:tcPr>
            <w:tcW w:type="dxa" w:w="310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气虚胃寒、食少泄泻者慎用</w:t>
            </w:r>
          </w:p>
        </w:tc>
        <w:tc>
          <w:tcPr>
            <w:tcW w:type="dxa" w:w="213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密封避光防变色</w:t>
            </w:r>
          </w:p>
        </w:tc>
      </w:tr>
      <w:tr>
        <w:trPr>
          <w:cantSplit/>
          <w:tblHeader w:val="off"/>
        </w:trPr>
        <w:tc>
          <w:tcPr>
            <w:tcW w:type="dxa" w:w="156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柴胡</w:t>
            </w:r>
          </w:p>
        </w:tc>
        <w:tc>
          <w:tcPr>
            <w:tcW w:type="dxa" w:w="238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g，煎服；醋炙用于疏肝</w:t>
            </w:r>
          </w:p>
        </w:tc>
        <w:tc>
          <w:tcPr>
            <w:tcW w:type="dxa" w:w="310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真阴亏损、肝阳上亢者慎用</w:t>
            </w:r>
          </w:p>
        </w:tc>
        <w:tc>
          <w:tcPr>
            <w:tcW w:type="dxa" w:w="213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56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葛根</w:t>
            </w:r>
          </w:p>
        </w:tc>
        <w:tc>
          <w:tcPr>
            <w:tcW w:type="dxa" w:w="238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10～15 g，煎服；煨用止泻</w:t>
            </w:r>
          </w:p>
        </w:tc>
        <w:tc>
          <w:tcPr>
            <w:tcW w:type="dxa" w:w="310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脾胃虚寒者慎用</w:t>
            </w:r>
          </w:p>
        </w:tc>
        <w:tc>
          <w:tcPr>
            <w:tcW w:type="dxa" w:w="213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干燥防虫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42" w:id="42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7.2 清热药</w:t>
      </w:r>
      <w:bookmarkEnd w:id="42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608"/>
        <w:gridCol w:w="2422"/>
        <w:gridCol w:w="2984"/>
        <w:gridCol w:w="2170"/>
      </w:tblGrid>
      <w:tr>
        <w:trPr>
          <w:cantSplit/>
          <w:tblHeader/>
        </w:trPr>
        <w:tc>
          <w:tcPr>
            <w:tcW w:type="dxa" w:w="1608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422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2984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2170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60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石膏</w:t>
            </w:r>
          </w:p>
        </w:tc>
        <w:tc>
          <w:tcPr>
            <w:tcW w:type="dxa" w:w="242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15～60 g，先煎；煅者外用</w:t>
            </w:r>
          </w:p>
        </w:tc>
        <w:tc>
          <w:tcPr>
            <w:tcW w:type="dxa" w:w="298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脾胃虚寒及阴虚内热者忌用</w:t>
            </w:r>
          </w:p>
        </w:tc>
        <w:tc>
          <w:tcPr>
            <w:tcW w:type="dxa" w:w="217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干燥密闭，防潮结块</w:t>
            </w:r>
          </w:p>
        </w:tc>
      </w:tr>
      <w:tr>
        <w:trPr>
          <w:cantSplit/>
          <w:tblHeader w:val="off"/>
        </w:trPr>
        <w:tc>
          <w:tcPr>
            <w:tcW w:type="dxa" w:w="160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知母</w:t>
            </w:r>
          </w:p>
        </w:tc>
        <w:tc>
          <w:tcPr>
            <w:tcW w:type="dxa" w:w="242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6～12 g，煎服</w:t>
            </w:r>
          </w:p>
        </w:tc>
        <w:tc>
          <w:tcPr>
            <w:tcW w:type="dxa" w:w="298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脾虚便溏者慎用</w:t>
            </w:r>
          </w:p>
        </w:tc>
        <w:tc>
          <w:tcPr>
            <w:tcW w:type="dxa" w:w="217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60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栀子</w:t>
            </w:r>
          </w:p>
        </w:tc>
        <w:tc>
          <w:tcPr>
            <w:tcW w:type="dxa" w:w="242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6～10 g，煎服；外用适量</w:t>
            </w:r>
          </w:p>
        </w:tc>
        <w:tc>
          <w:tcPr>
            <w:tcW w:type="dxa" w:w="298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苦寒伤胃，脾虚便溏者不宜</w:t>
            </w:r>
          </w:p>
        </w:tc>
        <w:tc>
          <w:tcPr>
            <w:tcW w:type="dxa" w:w="217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干燥防霉</w:t>
            </w:r>
          </w:p>
        </w:tc>
      </w:tr>
      <w:tr>
        <w:trPr>
          <w:cantSplit/>
          <w:tblHeader w:val="off"/>
        </w:trPr>
        <w:tc>
          <w:tcPr>
            <w:tcW w:type="dxa" w:w="160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黄芩</w:t>
            </w:r>
          </w:p>
        </w:tc>
        <w:tc>
          <w:tcPr>
            <w:tcW w:type="dxa" w:w="242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</w:t>
            </w:r>
          </w:p>
        </w:tc>
        <w:tc>
          <w:tcPr>
            <w:tcW w:type="dxa" w:w="298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脾胃虚寒者不宜</w:t>
            </w:r>
          </w:p>
        </w:tc>
        <w:tc>
          <w:tcPr>
            <w:tcW w:type="dxa" w:w="217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干燥防潮防虫</w:t>
            </w:r>
          </w:p>
        </w:tc>
      </w:tr>
      <w:tr>
        <w:trPr>
          <w:cantSplit/>
          <w:tblHeader w:val="off"/>
        </w:trPr>
        <w:tc>
          <w:tcPr>
            <w:tcW w:type="dxa" w:w="160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黄连</w:t>
            </w:r>
          </w:p>
        </w:tc>
        <w:tc>
          <w:tcPr>
            <w:tcW w:type="dxa" w:w="242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2～5 g，煎服；外用适量</w:t>
            </w:r>
          </w:p>
        </w:tc>
        <w:tc>
          <w:tcPr>
            <w:tcW w:type="dxa" w:w="298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脾胃虚寒者忌用；阴虚津伤者慎用</w:t>
            </w:r>
          </w:p>
        </w:tc>
        <w:tc>
          <w:tcPr>
            <w:tcW w:type="dxa" w:w="217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60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金银花</w:t>
            </w:r>
          </w:p>
        </w:tc>
        <w:tc>
          <w:tcPr>
            <w:tcW w:type="dxa" w:w="242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6～15 g，煎服</w:t>
            </w:r>
          </w:p>
        </w:tc>
        <w:tc>
          <w:tcPr>
            <w:tcW w:type="dxa" w:w="298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脾胃虚寒及气虚疮疡脓清者忌用</w:t>
            </w:r>
          </w:p>
        </w:tc>
        <w:tc>
          <w:tcPr>
            <w:tcW w:type="dxa" w:w="217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密封避光防变色</w:t>
            </w:r>
          </w:p>
        </w:tc>
      </w:tr>
      <w:tr>
        <w:trPr>
          <w:cantSplit/>
          <w:tblHeader w:val="off"/>
        </w:trPr>
        <w:tc>
          <w:tcPr>
            <w:tcW w:type="dxa" w:w="160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连翘</w:t>
            </w:r>
          </w:p>
        </w:tc>
        <w:tc>
          <w:tcPr>
            <w:tcW w:type="dxa" w:w="242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6～15 g，煎服</w:t>
            </w:r>
          </w:p>
        </w:tc>
        <w:tc>
          <w:tcPr>
            <w:tcW w:type="dxa" w:w="298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脾胃虚寒者慎用</w:t>
            </w:r>
          </w:p>
        </w:tc>
        <w:tc>
          <w:tcPr>
            <w:tcW w:type="dxa" w:w="217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60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蒲公英</w:t>
            </w:r>
          </w:p>
        </w:tc>
        <w:tc>
          <w:tcPr>
            <w:tcW w:type="dxa" w:w="242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10～15 g，煎服；外用适量</w:t>
            </w:r>
          </w:p>
        </w:tc>
        <w:tc>
          <w:tcPr>
            <w:tcW w:type="dxa" w:w="298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用量过大可致缓泻</w:t>
            </w:r>
          </w:p>
        </w:tc>
        <w:tc>
          <w:tcPr>
            <w:tcW w:type="dxa" w:w="217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60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板蓝根</w:t>
            </w:r>
          </w:p>
        </w:tc>
        <w:tc>
          <w:tcPr>
            <w:tcW w:type="dxa" w:w="242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9～15 g，煎服</w:t>
            </w:r>
          </w:p>
        </w:tc>
        <w:tc>
          <w:tcPr>
            <w:tcW w:type="dxa" w:w="298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体虚而无实火热毒者忌用；脾胃虚寒者慎用</w:t>
            </w:r>
          </w:p>
        </w:tc>
        <w:tc>
          <w:tcPr>
            <w:tcW w:type="dxa" w:w="217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干燥防虫</w:t>
            </w:r>
          </w:p>
        </w:tc>
      </w:tr>
      <w:tr>
        <w:trPr>
          <w:cantSplit/>
          <w:tblHeader w:val="off"/>
        </w:trPr>
        <w:tc>
          <w:tcPr>
            <w:tcW w:type="dxa" w:w="160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生地黄</w:t>
            </w:r>
          </w:p>
        </w:tc>
        <w:tc>
          <w:tcPr>
            <w:tcW w:type="dxa" w:w="242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10～15 g，煎服</w:t>
            </w:r>
          </w:p>
        </w:tc>
        <w:tc>
          <w:tcPr>
            <w:tcW w:type="dxa" w:w="298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脾虚湿滞、腹满便溏者不宜</w:t>
            </w:r>
          </w:p>
        </w:tc>
        <w:tc>
          <w:tcPr>
            <w:tcW w:type="dxa" w:w="217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干燥防霉</w:t>
            </w:r>
          </w:p>
        </w:tc>
      </w:tr>
      <w:tr>
        <w:trPr>
          <w:cantSplit/>
          <w:tblHeader w:val="off"/>
        </w:trPr>
        <w:tc>
          <w:tcPr>
            <w:tcW w:type="dxa" w:w="160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牡丹皮</w:t>
            </w:r>
          </w:p>
        </w:tc>
        <w:tc>
          <w:tcPr>
            <w:tcW w:type="dxa" w:w="242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6～12 g，煎服</w:t>
            </w:r>
          </w:p>
        </w:tc>
        <w:tc>
          <w:tcPr>
            <w:tcW w:type="dxa" w:w="298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血虚有寒、月经过多及孕妇不宜</w:t>
            </w:r>
          </w:p>
        </w:tc>
        <w:tc>
          <w:tcPr>
            <w:tcW w:type="dxa" w:w="217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43" w:id="43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7.3 泻下药</w:t>
      </w:r>
      <w:bookmarkEnd w:id="43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586"/>
        <w:gridCol w:w="2543"/>
        <w:gridCol w:w="3023"/>
        <w:gridCol w:w="2032"/>
      </w:tblGrid>
      <w:tr>
        <w:trPr>
          <w:cantSplit/>
          <w:tblHeader/>
        </w:trPr>
        <w:tc>
          <w:tcPr>
            <w:tcW w:type="dxa" w:w="1586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543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3023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2032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58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大黄</w:t>
            </w:r>
          </w:p>
        </w:tc>
        <w:tc>
          <w:tcPr>
            <w:tcW w:type="dxa" w:w="254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3～15 g；泻下宜后下或开水泡服</w:t>
            </w:r>
          </w:p>
        </w:tc>
        <w:tc>
          <w:tcPr>
            <w:tcW w:type="dxa" w:w="302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孕妇、月经期、哺乳期慎用；脾胃虚弱者慎用</w:t>
            </w:r>
          </w:p>
        </w:tc>
        <w:tc>
          <w:tcPr>
            <w:tcW w:type="dxa" w:w="203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干燥防蛀</w:t>
            </w:r>
          </w:p>
        </w:tc>
      </w:tr>
      <w:tr>
        <w:trPr>
          <w:cantSplit/>
          <w:tblHeader w:val="off"/>
        </w:trPr>
        <w:tc>
          <w:tcPr>
            <w:tcW w:type="dxa" w:w="158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芒硝</w:t>
            </w:r>
          </w:p>
        </w:tc>
        <w:tc>
          <w:tcPr>
            <w:tcW w:type="dxa" w:w="254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6～12 g，冲入药汁或开水溶化</w:t>
            </w:r>
          </w:p>
        </w:tc>
        <w:tc>
          <w:tcPr>
            <w:tcW w:type="dxa" w:w="302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孕妇及哺乳期妇女忌用或慎用；脾胃虚寒者忌用</w:t>
            </w:r>
          </w:p>
        </w:tc>
        <w:tc>
          <w:tcPr>
            <w:tcW w:type="dxa" w:w="203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密闭防潮，防风化</w:t>
            </w:r>
          </w:p>
        </w:tc>
      </w:tr>
      <w:tr>
        <w:trPr>
          <w:cantSplit/>
          <w:tblHeader w:val="off"/>
        </w:trPr>
        <w:tc>
          <w:tcPr>
            <w:tcW w:type="dxa" w:w="158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火麻仁</w:t>
            </w:r>
          </w:p>
        </w:tc>
        <w:tc>
          <w:tcPr>
            <w:tcW w:type="dxa" w:w="254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10～15 g，打碎煎服</w:t>
            </w:r>
          </w:p>
        </w:tc>
        <w:tc>
          <w:tcPr>
            <w:tcW w:type="dxa" w:w="302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不可过量，大量服用可中毒</w:t>
            </w:r>
          </w:p>
        </w:tc>
        <w:tc>
          <w:tcPr>
            <w:tcW w:type="dxa" w:w="203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密封防虫防走油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44" w:id="44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7.4 祛风湿药</w:t>
      </w:r>
      <w:bookmarkEnd w:id="44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772"/>
        <w:gridCol w:w="2261"/>
        <w:gridCol w:w="2955"/>
        <w:gridCol w:w="2196"/>
      </w:tblGrid>
      <w:tr>
        <w:trPr>
          <w:cantSplit/>
          <w:tblHeader/>
        </w:trPr>
        <w:tc>
          <w:tcPr>
            <w:tcW w:type="dxa" w:w="1772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261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2955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2196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77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独活</w:t>
            </w:r>
          </w:p>
        </w:tc>
        <w:tc>
          <w:tcPr>
            <w:tcW w:type="dxa" w:w="226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</w:t>
            </w:r>
          </w:p>
        </w:tc>
        <w:tc>
          <w:tcPr>
            <w:tcW w:type="dxa" w:w="295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阴虚血燥者慎用</w:t>
            </w:r>
          </w:p>
        </w:tc>
        <w:tc>
          <w:tcPr>
            <w:tcW w:type="dxa" w:w="219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干燥防霉</w:t>
            </w:r>
          </w:p>
        </w:tc>
      </w:tr>
      <w:tr>
        <w:trPr>
          <w:cantSplit/>
          <w:tblHeader w:val="off"/>
        </w:trPr>
        <w:tc>
          <w:tcPr>
            <w:tcW w:type="dxa" w:w="177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威灵仙</w:t>
            </w:r>
          </w:p>
        </w:tc>
        <w:tc>
          <w:tcPr>
            <w:tcW w:type="dxa" w:w="226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6～10 g，煎服</w:t>
            </w:r>
          </w:p>
        </w:tc>
        <w:tc>
          <w:tcPr>
            <w:tcW w:type="dxa" w:w="295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气血虚弱者慎用</w:t>
            </w:r>
          </w:p>
        </w:tc>
        <w:tc>
          <w:tcPr>
            <w:tcW w:type="dxa" w:w="219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77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木瓜</w:t>
            </w:r>
          </w:p>
        </w:tc>
        <w:tc>
          <w:tcPr>
            <w:tcW w:type="dxa" w:w="226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6～9 g，煎服</w:t>
            </w:r>
          </w:p>
        </w:tc>
        <w:tc>
          <w:tcPr>
            <w:tcW w:type="dxa" w:w="295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内有郁热、小便短赤者忌用</w:t>
            </w:r>
          </w:p>
        </w:tc>
        <w:tc>
          <w:tcPr>
            <w:tcW w:type="dxa" w:w="219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干燥防霉防虫</w:t>
            </w:r>
          </w:p>
        </w:tc>
      </w:tr>
      <w:tr>
        <w:trPr>
          <w:cantSplit/>
          <w:tblHeader w:val="off"/>
        </w:trPr>
        <w:tc>
          <w:tcPr>
            <w:tcW w:type="dxa" w:w="177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桑寄生</w:t>
            </w:r>
          </w:p>
        </w:tc>
        <w:tc>
          <w:tcPr>
            <w:tcW w:type="dxa" w:w="226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9～15 g，煎服</w:t>
            </w:r>
          </w:p>
        </w:tc>
        <w:tc>
          <w:tcPr>
            <w:tcW w:type="dxa" w:w="295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按医嘱使用</w:t>
            </w:r>
          </w:p>
        </w:tc>
        <w:tc>
          <w:tcPr>
            <w:tcW w:type="dxa" w:w="219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45" w:id="45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7.5 化湿药</w:t>
      </w:r>
      <w:bookmarkEnd w:id="45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659"/>
        <w:gridCol w:w="2540"/>
        <w:gridCol w:w="2588"/>
        <w:gridCol w:w="2397"/>
      </w:tblGrid>
      <w:tr>
        <w:trPr>
          <w:cantSplit/>
          <w:tblHeader/>
        </w:trPr>
        <w:tc>
          <w:tcPr>
            <w:tcW w:type="dxa" w:w="1659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540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2588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2397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65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藿香</w:t>
            </w:r>
          </w:p>
        </w:tc>
        <w:tc>
          <w:tcPr>
            <w:tcW w:type="dxa" w:w="254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g，不宜久煎</w:t>
            </w:r>
          </w:p>
        </w:tc>
        <w:tc>
          <w:tcPr>
            <w:tcW w:type="dxa" w:w="258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阴虚血燥者不宜</w:t>
            </w:r>
          </w:p>
        </w:tc>
        <w:tc>
          <w:tcPr>
            <w:tcW w:type="dxa" w:w="239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密封避光，防香气散失</w:t>
            </w:r>
          </w:p>
        </w:tc>
      </w:tr>
      <w:tr>
        <w:trPr>
          <w:cantSplit/>
          <w:tblHeader w:val="off"/>
        </w:trPr>
        <w:tc>
          <w:tcPr>
            <w:tcW w:type="dxa" w:w="165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苍术</w:t>
            </w:r>
          </w:p>
        </w:tc>
        <w:tc>
          <w:tcPr>
            <w:tcW w:type="dxa" w:w="254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3～9 g，煎服</w:t>
            </w:r>
          </w:p>
        </w:tc>
        <w:tc>
          <w:tcPr>
            <w:tcW w:type="dxa" w:w="258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阴虚内热、气虚多汗者忌用</w:t>
            </w:r>
          </w:p>
        </w:tc>
        <w:tc>
          <w:tcPr>
            <w:tcW w:type="dxa" w:w="239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65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厚朴</w:t>
            </w:r>
          </w:p>
        </w:tc>
        <w:tc>
          <w:tcPr>
            <w:tcW w:type="dxa" w:w="254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g，煎服；姜制止呕</w:t>
            </w:r>
          </w:p>
        </w:tc>
        <w:tc>
          <w:tcPr>
            <w:tcW w:type="dxa" w:w="258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气虚津亏者及孕妇慎用</w:t>
            </w:r>
          </w:p>
        </w:tc>
        <w:tc>
          <w:tcPr>
            <w:tcW w:type="dxa" w:w="239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65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砂仁</w:t>
            </w:r>
          </w:p>
        </w:tc>
        <w:tc>
          <w:tcPr>
            <w:tcW w:type="dxa" w:w="254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3～6 g，打碎后下</w:t>
            </w:r>
          </w:p>
        </w:tc>
        <w:tc>
          <w:tcPr>
            <w:tcW w:type="dxa" w:w="258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阴虚血燥者慎用</w:t>
            </w:r>
          </w:p>
        </w:tc>
        <w:tc>
          <w:tcPr>
            <w:tcW w:type="dxa" w:w="239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密封防香气散失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46" w:id="46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7.6 利水渗湿药</w:t>
      </w:r>
      <w:bookmarkEnd w:id="46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600"/>
        <w:gridCol w:w="2753"/>
        <w:gridCol w:w="2945"/>
        <w:gridCol w:w="1886"/>
      </w:tblGrid>
      <w:tr>
        <w:trPr>
          <w:cantSplit/>
          <w:tblHeader/>
        </w:trPr>
        <w:tc>
          <w:tcPr>
            <w:tcW w:type="dxa" w:w="1600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753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2945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1886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60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茯苓</w:t>
            </w:r>
          </w:p>
        </w:tc>
        <w:tc>
          <w:tcPr>
            <w:tcW w:type="dxa" w:w="275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10～15 g，捣碎煎服</w:t>
            </w:r>
          </w:p>
        </w:tc>
        <w:tc>
          <w:tcPr>
            <w:tcW w:type="dxa" w:w="294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阴虚而无湿热、虚寒滑精、气虚下陷者慎用</w:t>
            </w:r>
          </w:p>
        </w:tc>
        <w:tc>
          <w:tcPr>
            <w:tcW w:type="dxa" w:w="188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干燥防潮防虫</w:t>
            </w:r>
          </w:p>
        </w:tc>
      </w:tr>
      <w:tr>
        <w:trPr>
          <w:cantSplit/>
          <w:tblHeader w:val="off"/>
        </w:trPr>
        <w:tc>
          <w:tcPr>
            <w:tcW w:type="dxa" w:w="160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薏苡仁</w:t>
            </w:r>
          </w:p>
        </w:tc>
        <w:tc>
          <w:tcPr>
            <w:tcW w:type="dxa" w:w="275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9～30 g，煎服；生用清热，炒用健脾</w:t>
            </w:r>
          </w:p>
        </w:tc>
        <w:tc>
          <w:tcPr>
            <w:tcW w:type="dxa" w:w="294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孕妇慎用</w:t>
            </w:r>
          </w:p>
        </w:tc>
        <w:tc>
          <w:tcPr>
            <w:tcW w:type="dxa" w:w="188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干燥防虫</w:t>
            </w:r>
          </w:p>
        </w:tc>
      </w:tr>
      <w:tr>
        <w:trPr>
          <w:cantSplit/>
          <w:tblHeader w:val="off"/>
        </w:trPr>
        <w:tc>
          <w:tcPr>
            <w:tcW w:type="dxa" w:w="160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车前子</w:t>
            </w:r>
          </w:p>
        </w:tc>
        <w:tc>
          <w:tcPr>
            <w:tcW w:type="dxa" w:w="275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9～15 g，包煎</w:t>
            </w:r>
          </w:p>
        </w:tc>
        <w:tc>
          <w:tcPr>
            <w:tcW w:type="dxa" w:w="294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肾虚精滑及内无湿热者慎用</w:t>
            </w:r>
          </w:p>
        </w:tc>
        <w:tc>
          <w:tcPr>
            <w:tcW w:type="dxa" w:w="188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60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滑石</w:t>
            </w:r>
          </w:p>
        </w:tc>
        <w:tc>
          <w:tcPr>
            <w:tcW w:type="dxa" w:w="275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10～20 g，包煎；外用适量</w:t>
            </w:r>
          </w:p>
        </w:tc>
        <w:tc>
          <w:tcPr>
            <w:tcW w:type="dxa" w:w="294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脾虚、热病伤津者及孕妇忌用</w:t>
            </w:r>
          </w:p>
        </w:tc>
        <w:tc>
          <w:tcPr>
            <w:tcW w:type="dxa" w:w="188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干燥密闭</w:t>
            </w:r>
          </w:p>
        </w:tc>
      </w:tr>
      <w:tr>
        <w:trPr>
          <w:cantSplit/>
          <w:tblHeader w:val="off"/>
        </w:trPr>
        <w:tc>
          <w:tcPr>
            <w:tcW w:type="dxa" w:w="160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茵陈</w:t>
            </w:r>
          </w:p>
        </w:tc>
        <w:tc>
          <w:tcPr>
            <w:tcW w:type="dxa" w:w="275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6～15 g，煎服</w:t>
            </w:r>
          </w:p>
        </w:tc>
        <w:tc>
          <w:tcPr>
            <w:tcW w:type="dxa" w:w="294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蓄血发黄及血虚萎黄者慎用</w:t>
            </w:r>
          </w:p>
        </w:tc>
        <w:tc>
          <w:tcPr>
            <w:tcW w:type="dxa" w:w="188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干燥防潮防霉</w:t>
            </w:r>
          </w:p>
        </w:tc>
      </w:tr>
      <w:tr>
        <w:trPr>
          <w:cantSplit/>
          <w:tblHeader w:val="off"/>
        </w:trPr>
        <w:tc>
          <w:tcPr>
            <w:tcW w:type="dxa" w:w="160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金钱草</w:t>
            </w:r>
          </w:p>
        </w:tc>
        <w:tc>
          <w:tcPr>
            <w:tcW w:type="dxa" w:w="275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15～60 g，煎服；外用适量</w:t>
            </w:r>
          </w:p>
        </w:tc>
        <w:tc>
          <w:tcPr>
            <w:tcW w:type="dxa" w:w="294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脾胃虚寒者慎用</w:t>
            </w:r>
          </w:p>
        </w:tc>
        <w:tc>
          <w:tcPr>
            <w:tcW w:type="dxa" w:w="188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47" w:id="47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7.7 温里药</w:t>
      </w:r>
      <w:bookmarkEnd w:id="47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513"/>
        <w:gridCol w:w="2553"/>
        <w:gridCol w:w="3130"/>
        <w:gridCol w:w="1988"/>
      </w:tblGrid>
      <w:tr>
        <w:trPr>
          <w:cantSplit/>
          <w:tblHeader/>
        </w:trPr>
        <w:tc>
          <w:tcPr>
            <w:tcW w:type="dxa" w:w="1513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553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3130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1988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51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附子</w:t>
            </w:r>
          </w:p>
        </w:tc>
        <w:tc>
          <w:tcPr>
            <w:tcW w:type="dxa" w:w="255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3～15 g，先煎 30～60 分钟至口尝无麻辣感</w:t>
            </w:r>
          </w:p>
        </w:tc>
        <w:tc>
          <w:tcPr>
            <w:tcW w:type="dxa" w:w="313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有毒；孕妇慎用；反半夏、瓜蒌、贝母、白蔹、白及；不可过量久服</w:t>
            </w:r>
          </w:p>
        </w:tc>
        <w:tc>
          <w:tcPr>
            <w:tcW w:type="dxa" w:w="198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专柜双锁，防潮防虫</w:t>
            </w:r>
          </w:p>
        </w:tc>
      </w:tr>
      <w:tr>
        <w:trPr>
          <w:cantSplit/>
          <w:tblHeader w:val="off"/>
        </w:trPr>
        <w:tc>
          <w:tcPr>
            <w:tcW w:type="dxa" w:w="151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干姜</w:t>
            </w:r>
          </w:p>
        </w:tc>
        <w:tc>
          <w:tcPr>
            <w:tcW w:type="dxa" w:w="255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</w:t>
            </w:r>
          </w:p>
        </w:tc>
        <w:tc>
          <w:tcPr>
            <w:tcW w:type="dxa" w:w="313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阴虚内热、血热妄行者忌用；孕妇慎用</w:t>
            </w:r>
          </w:p>
        </w:tc>
        <w:tc>
          <w:tcPr>
            <w:tcW w:type="dxa" w:w="198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51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肉桂</w:t>
            </w:r>
          </w:p>
        </w:tc>
        <w:tc>
          <w:tcPr>
            <w:tcW w:type="dxa" w:w="255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1～5 g，后下或冲服</w:t>
            </w:r>
          </w:p>
        </w:tc>
        <w:tc>
          <w:tcPr>
            <w:tcW w:type="dxa" w:w="313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阴虚火旺、里有实热、血热妄行及孕妇忌用；畏赤石脂</w:t>
            </w:r>
          </w:p>
        </w:tc>
        <w:tc>
          <w:tcPr>
            <w:tcW w:type="dxa" w:w="198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密封避光，防香气散失</w:t>
            </w:r>
          </w:p>
        </w:tc>
      </w:tr>
      <w:tr>
        <w:trPr>
          <w:cantSplit/>
          <w:tblHeader w:val="off"/>
        </w:trPr>
        <w:tc>
          <w:tcPr>
            <w:tcW w:type="dxa" w:w="151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吴茱萸</w:t>
            </w:r>
          </w:p>
        </w:tc>
        <w:tc>
          <w:tcPr>
            <w:tcW w:type="dxa" w:w="255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2～5 g，煎服；外用适量</w:t>
            </w:r>
          </w:p>
        </w:tc>
        <w:tc>
          <w:tcPr>
            <w:tcW w:type="dxa" w:w="313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有小毒；辛热燥烈，不宜多用久服；阴虚有热者忌用；孕妇慎用</w:t>
            </w:r>
          </w:p>
        </w:tc>
        <w:tc>
          <w:tcPr>
            <w:tcW w:type="dxa" w:w="198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48" w:id="48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7.8 理气药</w:t>
      </w:r>
      <w:bookmarkEnd w:id="48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666"/>
        <w:gridCol w:w="2704"/>
        <w:gridCol w:w="2704"/>
        <w:gridCol w:w="2110"/>
      </w:tblGrid>
      <w:tr>
        <w:trPr>
          <w:cantSplit/>
          <w:tblHeader/>
        </w:trPr>
        <w:tc>
          <w:tcPr>
            <w:tcW w:type="dxa" w:w="1666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704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2704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2110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66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陈皮</w:t>
            </w:r>
          </w:p>
        </w:tc>
        <w:tc>
          <w:tcPr>
            <w:tcW w:type="dxa" w:w="270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</w:t>
            </w:r>
          </w:p>
        </w:tc>
        <w:tc>
          <w:tcPr>
            <w:tcW w:type="dxa" w:w="270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气虚、阴虚燥咳及吐血者慎用</w:t>
            </w:r>
          </w:p>
        </w:tc>
        <w:tc>
          <w:tcPr>
            <w:tcW w:type="dxa" w:w="211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干燥防霉防虫</w:t>
            </w:r>
          </w:p>
        </w:tc>
      </w:tr>
      <w:tr>
        <w:trPr>
          <w:cantSplit/>
          <w:tblHeader w:val="off"/>
        </w:trPr>
        <w:tc>
          <w:tcPr>
            <w:tcW w:type="dxa" w:w="166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枳实</w:t>
            </w:r>
          </w:p>
        </w:tc>
        <w:tc>
          <w:tcPr>
            <w:tcW w:type="dxa" w:w="270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</w:t>
            </w:r>
          </w:p>
        </w:tc>
        <w:tc>
          <w:tcPr>
            <w:tcW w:type="dxa" w:w="270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脾胃虚弱者及孕妇慎用</w:t>
            </w:r>
          </w:p>
        </w:tc>
        <w:tc>
          <w:tcPr>
            <w:tcW w:type="dxa" w:w="211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66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木香</w:t>
            </w:r>
          </w:p>
        </w:tc>
        <w:tc>
          <w:tcPr>
            <w:tcW w:type="dxa" w:w="270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3～6 g，煎服；行气不宜久煎</w:t>
            </w:r>
          </w:p>
        </w:tc>
        <w:tc>
          <w:tcPr>
            <w:tcW w:type="dxa" w:w="270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阴虚津亏者慎用</w:t>
            </w:r>
          </w:p>
        </w:tc>
        <w:tc>
          <w:tcPr>
            <w:tcW w:type="dxa" w:w="211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密封防香气散失</w:t>
            </w:r>
          </w:p>
        </w:tc>
      </w:tr>
      <w:tr>
        <w:trPr>
          <w:cantSplit/>
          <w:tblHeader w:val="off"/>
        </w:trPr>
        <w:tc>
          <w:tcPr>
            <w:tcW w:type="dxa" w:w="166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香附</w:t>
            </w:r>
          </w:p>
        </w:tc>
        <w:tc>
          <w:tcPr>
            <w:tcW w:type="dxa" w:w="270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6～10 g，煎服；醋炙止痛</w:t>
            </w:r>
          </w:p>
        </w:tc>
        <w:tc>
          <w:tcPr>
            <w:tcW w:type="dxa" w:w="270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气虚无滞、阴虚血热者慎用</w:t>
            </w:r>
          </w:p>
        </w:tc>
        <w:tc>
          <w:tcPr>
            <w:tcW w:type="dxa" w:w="211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49" w:id="49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7.9 消食药</w:t>
      </w:r>
      <w:bookmarkEnd w:id="49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604"/>
        <w:gridCol w:w="2728"/>
        <w:gridCol w:w="2961"/>
        <w:gridCol w:w="1891"/>
      </w:tblGrid>
      <w:tr>
        <w:trPr>
          <w:cantSplit/>
          <w:tblHeader/>
        </w:trPr>
        <w:tc>
          <w:tcPr>
            <w:tcW w:type="dxa" w:w="1604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728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2961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1891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60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山楂</w:t>
            </w:r>
          </w:p>
        </w:tc>
        <w:tc>
          <w:tcPr>
            <w:tcW w:type="dxa" w:w="272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9～12 g，煎服；消食生用或炒用</w:t>
            </w:r>
          </w:p>
        </w:tc>
        <w:tc>
          <w:tcPr>
            <w:tcW w:type="dxa" w:w="296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脾胃虚弱而无积滞者慎用；胃酸过多者慎用</w:t>
            </w:r>
          </w:p>
        </w:tc>
        <w:tc>
          <w:tcPr>
            <w:tcW w:type="dxa" w:w="189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干燥防潮防虫</w:t>
            </w:r>
          </w:p>
        </w:tc>
      </w:tr>
      <w:tr>
        <w:trPr>
          <w:cantSplit/>
          <w:tblHeader w:val="off"/>
        </w:trPr>
        <w:tc>
          <w:tcPr>
            <w:tcW w:type="dxa" w:w="160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神曲</w:t>
            </w:r>
          </w:p>
        </w:tc>
        <w:tc>
          <w:tcPr>
            <w:tcW w:type="dxa" w:w="272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6～15 g，煎服；宜包煎</w:t>
            </w:r>
          </w:p>
        </w:tc>
        <w:tc>
          <w:tcPr>
            <w:tcW w:type="dxa" w:w="296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胃阴不足者慎用</w:t>
            </w:r>
          </w:p>
        </w:tc>
        <w:tc>
          <w:tcPr>
            <w:tcW w:type="dxa" w:w="189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干燥防潮防虫</w:t>
            </w:r>
          </w:p>
        </w:tc>
      </w:tr>
      <w:tr>
        <w:trPr>
          <w:cantSplit/>
          <w:tblHeader w:val="off"/>
        </w:trPr>
        <w:tc>
          <w:tcPr>
            <w:tcW w:type="dxa" w:w="160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麦芽</w:t>
            </w:r>
          </w:p>
        </w:tc>
        <w:tc>
          <w:tcPr>
            <w:tcW w:type="dxa" w:w="272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10～15 g；回乳炒用 60 g</w:t>
            </w:r>
          </w:p>
        </w:tc>
        <w:tc>
          <w:tcPr>
            <w:tcW w:type="dxa" w:w="296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哺乳期妇女不宜使用</w:t>
            </w:r>
          </w:p>
        </w:tc>
        <w:tc>
          <w:tcPr>
            <w:tcW w:type="dxa" w:w="189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干燥防虫</w:t>
            </w:r>
          </w:p>
        </w:tc>
      </w:tr>
      <w:tr>
        <w:trPr>
          <w:cantSplit/>
          <w:tblHeader w:val="off"/>
        </w:trPr>
        <w:tc>
          <w:tcPr>
            <w:tcW w:type="dxa" w:w="160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鸡内金</w:t>
            </w:r>
          </w:p>
        </w:tc>
        <w:tc>
          <w:tcPr>
            <w:tcW w:type="dxa" w:w="272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g，煎服；研末每次 1.5～3 g</w:t>
            </w:r>
          </w:p>
        </w:tc>
        <w:tc>
          <w:tcPr>
            <w:tcW w:type="dxa" w:w="296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脾虚无积滞者慎用</w:t>
            </w:r>
          </w:p>
        </w:tc>
        <w:tc>
          <w:tcPr>
            <w:tcW w:type="dxa" w:w="189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干燥密闭防虫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50" w:id="50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7.10 止血药</w:t>
      </w:r>
      <w:bookmarkEnd w:id="50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622"/>
        <w:gridCol w:w="2889"/>
        <w:gridCol w:w="2468"/>
        <w:gridCol w:w="2205"/>
      </w:tblGrid>
      <w:tr>
        <w:trPr>
          <w:cantSplit/>
          <w:tblHeader/>
        </w:trPr>
        <w:tc>
          <w:tcPr>
            <w:tcW w:type="dxa" w:w="1622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889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2468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2205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62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三七</w:t>
            </w:r>
          </w:p>
        </w:tc>
        <w:tc>
          <w:tcPr>
            <w:tcW w:type="dxa" w:w="288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3～9 g，煎服；研粉每次 1～3 g 冲服</w:t>
            </w:r>
          </w:p>
        </w:tc>
        <w:tc>
          <w:tcPr>
            <w:tcW w:type="dxa" w:w="246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孕妇慎用</w:t>
            </w:r>
          </w:p>
        </w:tc>
        <w:tc>
          <w:tcPr>
            <w:tcW w:type="dxa" w:w="220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干燥密闭，防潮防虫</w:t>
            </w:r>
          </w:p>
        </w:tc>
      </w:tr>
      <w:tr>
        <w:trPr>
          <w:cantSplit/>
          <w:tblHeader w:val="off"/>
        </w:trPr>
        <w:tc>
          <w:tcPr>
            <w:tcW w:type="dxa" w:w="162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艾叶</w:t>
            </w:r>
          </w:p>
        </w:tc>
        <w:tc>
          <w:tcPr>
            <w:tcW w:type="dxa" w:w="288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3～9 g，煎服；外用适量</w:t>
            </w:r>
          </w:p>
        </w:tc>
        <w:tc>
          <w:tcPr>
            <w:tcW w:type="dxa" w:w="246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有小毒；阴虚血热者慎用</w:t>
            </w:r>
          </w:p>
        </w:tc>
        <w:tc>
          <w:tcPr>
            <w:tcW w:type="dxa" w:w="220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62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白茅根</w:t>
            </w:r>
          </w:p>
        </w:tc>
        <w:tc>
          <w:tcPr>
            <w:tcW w:type="dxa" w:w="288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15～30 g，煎服</w:t>
            </w:r>
          </w:p>
        </w:tc>
        <w:tc>
          <w:tcPr>
            <w:tcW w:type="dxa" w:w="246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脾胃虚寒、溲多不渴者忌用</w:t>
            </w:r>
          </w:p>
        </w:tc>
        <w:tc>
          <w:tcPr>
            <w:tcW w:type="dxa" w:w="220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51" w:id="51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7.11 活血化瘀药</w:t>
      </w:r>
      <w:bookmarkEnd w:id="51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601"/>
        <w:gridCol w:w="2357"/>
        <w:gridCol w:w="3249"/>
        <w:gridCol w:w="1977"/>
      </w:tblGrid>
      <w:tr>
        <w:trPr>
          <w:cantSplit/>
          <w:tblHeader/>
        </w:trPr>
        <w:tc>
          <w:tcPr>
            <w:tcW w:type="dxa" w:w="1601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357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3249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1977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60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川芎</w:t>
            </w:r>
          </w:p>
        </w:tc>
        <w:tc>
          <w:tcPr>
            <w:tcW w:type="dxa" w:w="235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</w:t>
            </w:r>
          </w:p>
        </w:tc>
        <w:tc>
          <w:tcPr>
            <w:tcW w:type="dxa" w:w="324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阴虚火旺、月经过多及出血性疾病者慎用；孕妇慎用</w:t>
            </w:r>
          </w:p>
        </w:tc>
        <w:tc>
          <w:tcPr>
            <w:tcW w:type="dxa" w:w="197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干燥防潮防虫</w:t>
            </w:r>
          </w:p>
        </w:tc>
      </w:tr>
      <w:tr>
        <w:trPr>
          <w:cantSplit/>
          <w:tblHeader w:val="off"/>
        </w:trPr>
        <w:tc>
          <w:tcPr>
            <w:tcW w:type="dxa" w:w="160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丹参</w:t>
            </w:r>
          </w:p>
        </w:tc>
        <w:tc>
          <w:tcPr>
            <w:tcW w:type="dxa" w:w="235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10～15 g，煎服</w:t>
            </w:r>
          </w:p>
        </w:tc>
        <w:tc>
          <w:tcPr>
            <w:tcW w:type="dxa" w:w="324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反藜芦；孕妇慎用</w:t>
            </w:r>
          </w:p>
        </w:tc>
        <w:tc>
          <w:tcPr>
            <w:tcW w:type="dxa" w:w="197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60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红花</w:t>
            </w:r>
          </w:p>
        </w:tc>
        <w:tc>
          <w:tcPr>
            <w:tcW w:type="dxa" w:w="235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</w:t>
            </w:r>
          </w:p>
        </w:tc>
        <w:tc>
          <w:tcPr>
            <w:tcW w:type="dxa" w:w="324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孕妇忌用；有出血倾向者慎用</w:t>
            </w:r>
          </w:p>
        </w:tc>
        <w:tc>
          <w:tcPr>
            <w:tcW w:type="dxa" w:w="197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干燥避光防变色</w:t>
            </w:r>
          </w:p>
        </w:tc>
      </w:tr>
      <w:tr>
        <w:trPr>
          <w:cantSplit/>
          <w:tblHeader w:val="off"/>
        </w:trPr>
        <w:tc>
          <w:tcPr>
            <w:tcW w:type="dxa" w:w="160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桃仁</w:t>
            </w:r>
          </w:p>
        </w:tc>
        <w:tc>
          <w:tcPr>
            <w:tcW w:type="dxa" w:w="235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5～10 g，打碎煎服</w:t>
            </w:r>
          </w:p>
        </w:tc>
        <w:tc>
          <w:tcPr>
            <w:tcW w:type="dxa" w:w="324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孕妇忌用；便溏者慎用；不可过量</w:t>
            </w:r>
          </w:p>
        </w:tc>
        <w:tc>
          <w:tcPr>
            <w:tcW w:type="dxa" w:w="197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密封防走油防虫</w:t>
            </w:r>
          </w:p>
        </w:tc>
      </w:tr>
      <w:tr>
        <w:trPr>
          <w:cantSplit/>
          <w:tblHeader w:val="off"/>
        </w:trPr>
        <w:tc>
          <w:tcPr>
            <w:tcW w:type="dxa" w:w="160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益母草</w:t>
            </w:r>
          </w:p>
        </w:tc>
        <w:tc>
          <w:tcPr>
            <w:tcW w:type="dxa" w:w="235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9～30 g，煎服；外用适量</w:t>
            </w:r>
          </w:p>
        </w:tc>
        <w:tc>
          <w:tcPr>
            <w:tcW w:type="dxa" w:w="324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孕妇忌用；阴虚血少者忌用</w:t>
            </w:r>
          </w:p>
        </w:tc>
        <w:tc>
          <w:tcPr>
            <w:tcW w:type="dxa" w:w="197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60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牛膝</w:t>
            </w:r>
          </w:p>
        </w:tc>
        <w:tc>
          <w:tcPr>
            <w:tcW w:type="dxa" w:w="235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5～12 g，煎服</w:t>
            </w:r>
          </w:p>
        </w:tc>
        <w:tc>
          <w:tcPr>
            <w:tcW w:type="dxa" w:w="324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孕妇及月经过多者忌用</w:t>
            </w:r>
          </w:p>
        </w:tc>
        <w:tc>
          <w:tcPr>
            <w:tcW w:type="dxa" w:w="197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干燥防潮防虫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52" w:id="52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7.12 化痰止咳平喘药</w:t>
      </w:r>
      <w:bookmarkEnd w:id="52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518"/>
        <w:gridCol w:w="2314"/>
        <w:gridCol w:w="3545"/>
        <w:gridCol w:w="1807"/>
      </w:tblGrid>
      <w:tr>
        <w:trPr>
          <w:cantSplit/>
          <w:tblHeader/>
        </w:trPr>
        <w:tc>
          <w:tcPr>
            <w:tcW w:type="dxa" w:w="1518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314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3545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1807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51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半夏</w:t>
            </w:r>
          </w:p>
        </w:tc>
        <w:tc>
          <w:tcPr>
            <w:tcW w:type="dxa" w:w="231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3～9 g，制用煎服；外用适量</w:t>
            </w:r>
          </w:p>
        </w:tc>
        <w:tc>
          <w:tcPr>
            <w:tcW w:type="dxa" w:w="354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有毒；反川乌、草乌、附子；阴虚燥咳、血证、热痰、燥痰者慎用；生品内服须炮制</w:t>
            </w:r>
          </w:p>
        </w:tc>
        <w:tc>
          <w:tcPr>
            <w:tcW w:type="dxa" w:w="180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专柜双锁，防潮</w:t>
            </w:r>
          </w:p>
        </w:tc>
      </w:tr>
      <w:tr>
        <w:trPr>
          <w:cantSplit/>
          <w:tblHeader w:val="off"/>
        </w:trPr>
        <w:tc>
          <w:tcPr>
            <w:tcW w:type="dxa" w:w="151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桔梗</w:t>
            </w:r>
          </w:p>
        </w:tc>
        <w:tc>
          <w:tcPr>
            <w:tcW w:type="dxa" w:w="231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</w:t>
            </w:r>
          </w:p>
        </w:tc>
        <w:tc>
          <w:tcPr>
            <w:tcW w:type="dxa" w:w="354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气机上逆、呕吐、呛咳、阴虚火旺咳血者不宜；胃溃疡者慎用；过量易致恶心呕吐</w:t>
            </w:r>
          </w:p>
        </w:tc>
        <w:tc>
          <w:tcPr>
            <w:tcW w:type="dxa" w:w="180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干燥防潮防虫</w:t>
            </w:r>
          </w:p>
        </w:tc>
      </w:tr>
      <w:tr>
        <w:trPr>
          <w:cantSplit/>
          <w:tblHeader w:val="off"/>
        </w:trPr>
        <w:tc>
          <w:tcPr>
            <w:tcW w:type="dxa" w:w="1518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川贝母</w:t>
            </w:r>
          </w:p>
        </w:tc>
        <w:tc>
          <w:tcPr>
            <w:tcW w:type="dxa" w:w="231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g，煎服；研粉每次 1～2 g</w:t>
            </w:r>
          </w:p>
        </w:tc>
        <w:tc>
          <w:tcPr>
            <w:tcW w:type="dxa" w:w="3545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反川乌、草乌、附子；脾胃虚寒及有湿痰者不宜</w:t>
            </w:r>
          </w:p>
        </w:tc>
        <w:tc>
          <w:tcPr>
            <w:tcW w:type="dxa" w:w="180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干燥密闭防虫</w:t>
            </w:r>
          </w:p>
        </w:tc>
      </w:tr>
      <w:tr>
        <w:trPr>
          <w:cantSplit/>
          <w:tblHeader w:val="off"/>
        </w:trPr>
        <w:tc>
          <w:tcPr>
            <w:tcW w:type="dxa" w:w="1518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苦杏仁</w:t>
            </w:r>
          </w:p>
        </w:tc>
        <w:tc>
          <w:tcPr>
            <w:tcW w:type="dxa" w:w="231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5～10 g，打碎；生品后下</w:t>
            </w:r>
          </w:p>
        </w:tc>
        <w:tc>
          <w:tcPr>
            <w:tcW w:type="dxa" w:w="3545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有小毒；不可过量；婴儿慎用；阴虚咳嗽及便溏者忌用</w:t>
            </w:r>
          </w:p>
        </w:tc>
        <w:tc>
          <w:tcPr>
            <w:tcW w:type="dxa" w:w="180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密封防虫防走油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53" w:id="53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7.13 安神药</w:t>
      </w:r>
      <w:bookmarkEnd w:id="53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739"/>
        <w:gridCol w:w="2499"/>
        <w:gridCol w:w="3070"/>
        <w:gridCol w:w="1876"/>
      </w:tblGrid>
      <w:tr>
        <w:trPr>
          <w:cantSplit/>
          <w:tblHeader/>
        </w:trPr>
        <w:tc>
          <w:tcPr>
            <w:tcW w:type="dxa" w:w="1739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499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3070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1876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73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酸枣仁</w:t>
            </w:r>
          </w:p>
        </w:tc>
        <w:tc>
          <w:tcPr>
            <w:tcW w:type="dxa" w:w="249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10～15 g，打碎煎服</w:t>
            </w:r>
          </w:p>
        </w:tc>
        <w:tc>
          <w:tcPr>
            <w:tcW w:type="dxa" w:w="3070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内有实邪郁火者慎服</w:t>
            </w:r>
          </w:p>
        </w:tc>
        <w:tc>
          <w:tcPr>
            <w:tcW w:type="dxa" w:w="187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密封防虫</w:t>
            </w:r>
          </w:p>
        </w:tc>
      </w:tr>
      <w:tr>
        <w:trPr>
          <w:cantSplit/>
          <w:tblHeader w:val="off"/>
        </w:trPr>
        <w:tc>
          <w:tcPr>
            <w:tcW w:type="dxa" w:w="173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远志</w:t>
            </w:r>
          </w:p>
        </w:tc>
        <w:tc>
          <w:tcPr>
            <w:tcW w:type="dxa" w:w="249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</w:t>
            </w:r>
          </w:p>
        </w:tc>
        <w:tc>
          <w:tcPr>
            <w:tcW w:type="dxa" w:w="3070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胃溃疡及胃炎者慎用；不宜过量</w:t>
            </w:r>
          </w:p>
        </w:tc>
        <w:tc>
          <w:tcPr>
            <w:tcW w:type="dxa" w:w="187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54" w:id="54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7.14 平肝息风药</w:t>
      </w:r>
      <w:bookmarkEnd w:id="54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649"/>
        <w:gridCol w:w="2916"/>
        <w:gridCol w:w="2646"/>
        <w:gridCol w:w="1973"/>
      </w:tblGrid>
      <w:tr>
        <w:trPr>
          <w:cantSplit/>
          <w:tblHeader/>
        </w:trPr>
        <w:tc>
          <w:tcPr>
            <w:tcW w:type="dxa" w:w="1649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916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2646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1973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64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石决明</w:t>
            </w:r>
          </w:p>
        </w:tc>
        <w:tc>
          <w:tcPr>
            <w:tcW w:type="dxa" w:w="291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6～20 g，打碎先煎</w:t>
            </w:r>
          </w:p>
        </w:tc>
        <w:tc>
          <w:tcPr>
            <w:tcW w:type="dxa" w:w="264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脾胃虚寒者慎用</w:t>
            </w:r>
          </w:p>
        </w:tc>
        <w:tc>
          <w:tcPr>
            <w:tcW w:type="dxa" w:w="197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干燥密闭</w:t>
            </w:r>
          </w:p>
        </w:tc>
      </w:tr>
      <w:tr>
        <w:trPr>
          <w:cantSplit/>
          <w:tblHeader w:val="off"/>
        </w:trPr>
        <w:tc>
          <w:tcPr>
            <w:tcW w:type="dxa" w:w="164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牡蛎</w:t>
            </w:r>
          </w:p>
        </w:tc>
        <w:tc>
          <w:tcPr>
            <w:tcW w:type="dxa" w:w="291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9～30 g，打碎先煎</w:t>
            </w:r>
          </w:p>
        </w:tc>
        <w:tc>
          <w:tcPr>
            <w:tcW w:type="dxa" w:w="264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不宜多服久服，以免碍胃</w:t>
            </w:r>
          </w:p>
        </w:tc>
        <w:tc>
          <w:tcPr>
            <w:tcW w:type="dxa" w:w="197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干燥密闭</w:t>
            </w:r>
          </w:p>
        </w:tc>
      </w:tr>
      <w:tr>
        <w:trPr>
          <w:cantSplit/>
          <w:tblHeader w:val="off"/>
        </w:trPr>
        <w:tc>
          <w:tcPr>
            <w:tcW w:type="dxa" w:w="1649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钩藤</w:t>
            </w:r>
          </w:p>
        </w:tc>
        <w:tc>
          <w:tcPr>
            <w:tcW w:type="dxa" w:w="291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3～12 g，后下</w:t>
            </w:r>
          </w:p>
        </w:tc>
        <w:tc>
          <w:tcPr>
            <w:tcW w:type="dxa" w:w="264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脾胃虚寒者慎用</w:t>
            </w:r>
          </w:p>
        </w:tc>
        <w:tc>
          <w:tcPr>
            <w:tcW w:type="dxa" w:w="197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649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天麻</w:t>
            </w:r>
          </w:p>
        </w:tc>
        <w:tc>
          <w:tcPr>
            <w:tcW w:type="dxa" w:w="291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3～10 g，煎服；研粉每次 1～1.5 g</w:t>
            </w:r>
          </w:p>
        </w:tc>
        <w:tc>
          <w:tcPr>
            <w:tcW w:type="dxa" w:w="264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津液衰少、血虚、阴虚者慎用</w:t>
            </w:r>
          </w:p>
        </w:tc>
        <w:tc>
          <w:tcPr>
            <w:tcW w:type="dxa" w:w="197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干燥防潮防虫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55" w:id="55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7.15 补虚药</w:t>
      </w:r>
      <w:bookmarkEnd w:id="55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491"/>
        <w:gridCol w:w="2313"/>
        <w:gridCol w:w="3453"/>
        <w:gridCol w:w="1927"/>
      </w:tblGrid>
      <w:tr>
        <w:trPr>
          <w:cantSplit/>
          <w:tblHeader/>
        </w:trPr>
        <w:tc>
          <w:tcPr>
            <w:tcW w:type="dxa" w:w="1491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313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3453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1927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49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人参</w:t>
            </w:r>
          </w:p>
        </w:tc>
        <w:tc>
          <w:tcPr>
            <w:tcW w:type="dxa" w:w="231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3～9 g，文火另煎兑服；研粉每次 2 g</w:t>
            </w:r>
          </w:p>
        </w:tc>
        <w:tc>
          <w:tcPr>
            <w:tcW w:type="dxa" w:w="345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反藜芦、畏五灵脂；实热、湿热及正气不虚者忌用</w:t>
            </w:r>
          </w:p>
        </w:tc>
        <w:tc>
          <w:tcPr>
            <w:tcW w:type="dxa" w:w="192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密封防潮防虫，防串味</w:t>
            </w:r>
          </w:p>
        </w:tc>
      </w:tr>
      <w:tr>
        <w:trPr>
          <w:cantSplit/>
          <w:tblHeader w:val="off"/>
        </w:trPr>
        <w:tc>
          <w:tcPr>
            <w:tcW w:type="dxa" w:w="149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党参</w:t>
            </w:r>
          </w:p>
        </w:tc>
        <w:tc>
          <w:tcPr>
            <w:tcW w:type="dxa" w:w="231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9～30 g，煎服</w:t>
            </w:r>
          </w:p>
        </w:tc>
        <w:tc>
          <w:tcPr>
            <w:tcW w:type="dxa" w:w="345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反藜芦；实热证不宜</w:t>
            </w:r>
          </w:p>
        </w:tc>
        <w:tc>
          <w:tcPr>
            <w:tcW w:type="dxa" w:w="192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干燥防潮防虫</w:t>
            </w:r>
          </w:p>
        </w:tc>
      </w:tr>
      <w:tr>
        <w:trPr>
          <w:cantSplit/>
          <w:tblHeader w:val="off"/>
        </w:trPr>
        <w:tc>
          <w:tcPr>
            <w:tcW w:type="dxa" w:w="149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黄芪</w:t>
            </w:r>
          </w:p>
        </w:tc>
        <w:tc>
          <w:tcPr>
            <w:tcW w:type="dxa" w:w="231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9～30 g，煎服；蜜炙增强补气</w:t>
            </w:r>
          </w:p>
        </w:tc>
        <w:tc>
          <w:tcPr>
            <w:tcW w:type="dxa" w:w="345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表实邪盛、气滞湿阻、食积内停、阴虚阳亢、疮疡热毒尚盛者不宜</w:t>
            </w:r>
          </w:p>
        </w:tc>
        <w:tc>
          <w:tcPr>
            <w:tcW w:type="dxa" w:w="192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干燥防潮防虫</w:t>
            </w:r>
          </w:p>
        </w:tc>
      </w:tr>
      <w:tr>
        <w:trPr>
          <w:cantSplit/>
          <w:tblHeader w:val="off"/>
        </w:trPr>
        <w:tc>
          <w:tcPr>
            <w:tcW w:type="dxa" w:w="149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白术</w:t>
            </w:r>
          </w:p>
        </w:tc>
        <w:tc>
          <w:tcPr>
            <w:tcW w:type="dxa" w:w="231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6～12 g，煎服；炒用健脾</w:t>
            </w:r>
          </w:p>
        </w:tc>
        <w:tc>
          <w:tcPr>
            <w:tcW w:type="dxa" w:w="345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阴虚燥渴、气滞胀闷者忌用</w:t>
            </w:r>
          </w:p>
        </w:tc>
        <w:tc>
          <w:tcPr>
            <w:tcW w:type="dxa" w:w="192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干燥防潮防虫</w:t>
            </w:r>
          </w:p>
        </w:tc>
      </w:tr>
      <w:tr>
        <w:trPr>
          <w:cantSplit/>
          <w:tblHeader w:val="off"/>
        </w:trPr>
        <w:tc>
          <w:tcPr>
            <w:tcW w:type="dxa" w:w="149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甘草</w:t>
            </w:r>
          </w:p>
        </w:tc>
        <w:tc>
          <w:tcPr>
            <w:tcW w:type="dxa" w:w="231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2～10 g，煎服</w:t>
            </w:r>
          </w:p>
        </w:tc>
        <w:tc>
          <w:tcPr>
            <w:tcW w:type="dxa" w:w="345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反海藻、京大戟、甘遂、芫花；湿盛胀满、水肿者不宜；大量久服可致水钠潴留、血压升高</w:t>
            </w:r>
          </w:p>
        </w:tc>
        <w:tc>
          <w:tcPr>
            <w:tcW w:type="dxa" w:w="192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干燥防潮防虫</w:t>
            </w:r>
          </w:p>
        </w:tc>
      </w:tr>
      <w:tr>
        <w:trPr>
          <w:cantSplit/>
          <w:tblHeader w:val="off"/>
        </w:trPr>
        <w:tc>
          <w:tcPr>
            <w:tcW w:type="dxa" w:w="149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当归</w:t>
            </w:r>
          </w:p>
        </w:tc>
        <w:tc>
          <w:tcPr>
            <w:tcW w:type="dxa" w:w="231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6～12 g，煎服；酒炙活血</w:t>
            </w:r>
          </w:p>
        </w:tc>
        <w:tc>
          <w:tcPr>
            <w:tcW w:type="dxa" w:w="345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湿盛中满、大便溏泻者忌用</w:t>
            </w:r>
          </w:p>
        </w:tc>
        <w:tc>
          <w:tcPr>
            <w:tcW w:type="dxa" w:w="192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密封防走油防虫</w:t>
            </w:r>
          </w:p>
        </w:tc>
      </w:tr>
      <w:tr>
        <w:trPr>
          <w:cantSplit/>
          <w:tblHeader w:val="off"/>
        </w:trPr>
        <w:tc>
          <w:tcPr>
            <w:tcW w:type="dxa" w:w="149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熟地黄</w:t>
            </w:r>
          </w:p>
        </w:tc>
        <w:tc>
          <w:tcPr>
            <w:tcW w:type="dxa" w:w="231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9～15 g，煎服</w:t>
            </w:r>
          </w:p>
        </w:tc>
        <w:tc>
          <w:tcPr>
            <w:tcW w:type="dxa" w:w="345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黏腻碍胃；脾虚痰多、腹满便溏者慎用</w:t>
            </w:r>
          </w:p>
        </w:tc>
        <w:tc>
          <w:tcPr>
            <w:tcW w:type="dxa" w:w="192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密封防霉防黏</w:t>
            </w:r>
          </w:p>
        </w:tc>
      </w:tr>
      <w:tr>
        <w:trPr>
          <w:cantSplit/>
          <w:tblHeader w:val="off"/>
        </w:trPr>
        <w:tc>
          <w:tcPr>
            <w:tcW w:type="dxa" w:w="149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白芍</w:t>
            </w:r>
          </w:p>
        </w:tc>
        <w:tc>
          <w:tcPr>
            <w:tcW w:type="dxa" w:w="231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6～15 g，煎服</w:t>
            </w:r>
          </w:p>
        </w:tc>
        <w:tc>
          <w:tcPr>
            <w:tcW w:type="dxa" w:w="345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反藜芦；虚寒腹痛泄泻者慎用</w:t>
            </w:r>
          </w:p>
        </w:tc>
        <w:tc>
          <w:tcPr>
            <w:tcW w:type="dxa" w:w="192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干燥防潮防虫</w:t>
            </w:r>
          </w:p>
        </w:tc>
      </w:tr>
      <w:tr>
        <w:trPr>
          <w:cantSplit/>
          <w:tblHeader w:val="off"/>
        </w:trPr>
        <w:tc>
          <w:tcPr>
            <w:tcW w:type="dxa" w:w="149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阿胶</w:t>
            </w:r>
          </w:p>
        </w:tc>
        <w:tc>
          <w:tcPr>
            <w:tcW w:type="dxa" w:w="231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3～9 g，烊化兑服</w:t>
            </w:r>
          </w:p>
        </w:tc>
        <w:tc>
          <w:tcPr>
            <w:tcW w:type="dxa" w:w="345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黏腻碍胃；脾胃虚弱者慎用</w:t>
            </w:r>
          </w:p>
        </w:tc>
        <w:tc>
          <w:tcPr>
            <w:tcW w:type="dxa" w:w="192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密封阴凉防潮，可冷藏</w:t>
            </w:r>
          </w:p>
        </w:tc>
      </w:tr>
      <w:tr>
        <w:trPr>
          <w:cantSplit/>
          <w:tblHeader w:val="off"/>
        </w:trPr>
        <w:tc>
          <w:tcPr>
            <w:tcW w:type="dxa" w:w="149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杜仲</w:t>
            </w:r>
          </w:p>
        </w:tc>
        <w:tc>
          <w:tcPr>
            <w:tcW w:type="dxa" w:w="231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6～10 g，煎服；盐炙</w:t>
            </w:r>
          </w:p>
        </w:tc>
        <w:tc>
          <w:tcPr>
            <w:tcW w:type="dxa" w:w="345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阴虚火旺者慎用</w:t>
            </w:r>
          </w:p>
        </w:tc>
        <w:tc>
          <w:tcPr>
            <w:tcW w:type="dxa" w:w="192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49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枸杞子</w:t>
            </w:r>
          </w:p>
        </w:tc>
        <w:tc>
          <w:tcPr>
            <w:tcW w:type="dxa" w:w="231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6～12 g，煎服</w:t>
            </w:r>
          </w:p>
        </w:tc>
        <w:tc>
          <w:tcPr>
            <w:tcW w:type="dxa" w:w="3453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外邪实热、脾虚有湿及泄泻者忌用</w:t>
            </w:r>
          </w:p>
        </w:tc>
        <w:tc>
          <w:tcPr>
            <w:tcW w:type="dxa" w:w="192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密封冷藏，防霉防虫</w:t>
            </w:r>
          </w:p>
        </w:tc>
      </w:tr>
      <w:tr>
        <w:trPr>
          <w:cantSplit/>
          <w:tblHeader w:val="off"/>
        </w:trPr>
        <w:tc>
          <w:tcPr>
            <w:tcW w:type="dxa" w:w="149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麦冬</w:t>
            </w:r>
          </w:p>
        </w:tc>
        <w:tc>
          <w:tcPr>
            <w:tcW w:type="dxa" w:w="231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6～12 g，煎服</w:t>
            </w:r>
          </w:p>
        </w:tc>
        <w:tc>
          <w:tcPr>
            <w:tcW w:type="dxa" w:w="3453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脾胃虚寒泄泻、胃有痰饮湿浊及风寒咳嗽者忌用</w:t>
            </w:r>
          </w:p>
        </w:tc>
        <w:tc>
          <w:tcPr>
            <w:tcW w:type="dxa" w:w="192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密封防潮防霉</w:t>
            </w:r>
          </w:p>
        </w:tc>
      </w:tr>
    </w:tbl>
    <w:p>
      <w:pPr>
        <w:spacing w:after="0" w:before="0" w:line="80"/>
      </w:pPr>
    </w:p>
    <w:p>
      <w:pPr>
        <w:pStyle w:val="Heading2"/>
        <w:keepNext/>
        <w:pBdr>
          <w:bottom w:val="single" w:color="D6E3F0" w:sz="6" w:space="2"/>
        </w:pBdr>
      </w:pPr>
      <w:bookmarkStart w:name="_Toc56" w:id="56"/>
      <w:r>
        <w:rPr>
          <w:rFonts w:ascii="Arial" w:eastAsia="黑体" w:hAnsi="Arial"/>
          <w:b/>
          <w:bCs/>
          <w:color w:val="2E5C8A"/>
          <w:sz w:val="28"/>
          <w:szCs w:val="28"/>
        </w:rPr>
        <w:t xml:space="preserve">7.16 收涩药</w:t>
      </w:r>
      <w:bookmarkEnd w:id="56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1574"/>
        <w:gridCol w:w="2747"/>
        <w:gridCol w:w="3026"/>
        <w:gridCol w:w="1837"/>
      </w:tblGrid>
      <w:tr>
        <w:trPr>
          <w:cantSplit/>
          <w:tblHeader/>
        </w:trPr>
        <w:tc>
          <w:tcPr>
            <w:tcW w:type="dxa" w:w="1574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747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剂量与操作</w:t>
            </w:r>
          </w:p>
        </w:tc>
        <w:tc>
          <w:tcPr>
            <w:tcW w:type="dxa" w:w="3026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使用注意</w:t>
            </w:r>
          </w:p>
        </w:tc>
        <w:tc>
          <w:tcPr>
            <w:tcW w:type="dxa" w:w="1837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储存要点</w:t>
            </w:r>
          </w:p>
        </w:tc>
      </w:tr>
      <w:tr>
        <w:trPr>
          <w:cantSplit/>
          <w:tblHeader w:val="off"/>
        </w:trPr>
        <w:tc>
          <w:tcPr>
            <w:tcW w:type="dxa" w:w="1574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五味子</w:t>
            </w:r>
          </w:p>
        </w:tc>
        <w:tc>
          <w:tcPr>
            <w:tcW w:type="dxa" w:w="274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2～6 g，打碎煎服</w:t>
            </w:r>
          </w:p>
        </w:tc>
        <w:tc>
          <w:tcPr>
            <w:tcW w:type="dxa" w:w="3026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表邪未解、内有实热、咳嗽初起、麻疹初期者不宜</w:t>
            </w:r>
          </w:p>
        </w:tc>
        <w:tc>
          <w:tcPr>
            <w:tcW w:type="dxa" w:w="183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干燥防潮</w:t>
            </w:r>
          </w:p>
        </w:tc>
      </w:tr>
      <w:tr>
        <w:trPr>
          <w:cantSplit/>
          <w:tblHeader w:val="off"/>
        </w:trPr>
        <w:tc>
          <w:tcPr>
            <w:tcW w:type="dxa" w:w="1574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山茱萸</w:t>
            </w:r>
          </w:p>
        </w:tc>
        <w:tc>
          <w:tcPr>
            <w:tcW w:type="dxa" w:w="274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6～12 g，煎服；急救固脱可用 20～30 g</w:t>
            </w:r>
          </w:p>
        </w:tc>
        <w:tc>
          <w:tcPr>
            <w:tcW w:type="dxa" w:w="3026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命门火炽、素有湿热、小便淋涩者不宜</w:t>
            </w:r>
          </w:p>
        </w:tc>
        <w:tc>
          <w:tcPr>
            <w:tcW w:type="dxa" w:w="183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密封防潮防虫</w:t>
            </w:r>
          </w:p>
        </w:tc>
      </w:tr>
    </w:tbl>
    <w:p>
      <w:pPr>
        <w:spacing w:after="0" w:before="0" w:line="80"/>
      </w:pPr>
    </w:p>
    <w:p>
      <w:pPr>
        <w:pStyle w:val="Heading1"/>
        <w:keepNext/>
        <w:pageBreakBefore/>
        <w:pBdr>
          <w:bottom w:val="single" w:color="B7CCE3" w:sz="8" w:space="4"/>
        </w:pBdr>
      </w:pPr>
      <w:bookmarkStart w:name="_Toc57" w:id="57"/>
      <w:r>
        <w:rPr>
          <w:rFonts w:ascii="Arial" w:eastAsia="黑体" w:hAnsi="Arial"/>
          <w:b/>
          <w:bCs/>
          <w:color w:val="1F3A5F"/>
          <w:sz w:val="36"/>
          <w:szCs w:val="36"/>
        </w:rPr>
        <w:t xml:space="preserve">附录 A　特殊煎法索引</w:t>
      </w:r>
      <w:bookmarkEnd w:id="57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2167"/>
        <w:gridCol w:w="7017"/>
      </w:tblGrid>
      <w:tr>
        <w:trPr>
          <w:cantSplit/>
          <w:tblHeader/>
        </w:trPr>
        <w:tc>
          <w:tcPr>
            <w:tcW w:type="dxa" w:w="2167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煎法</w:t>
            </w:r>
          </w:p>
        </w:tc>
        <w:tc>
          <w:tcPr>
            <w:tcW w:type="dxa" w:w="7017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本手册涉及药材</w:t>
            </w:r>
          </w:p>
        </w:tc>
      </w:tr>
      <w:tr>
        <w:trPr>
          <w:cantSplit/>
          <w:tblHeader w:val="off"/>
        </w:trPr>
        <w:tc>
          <w:tcPr>
            <w:tcW w:type="dxa" w:w="216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先煎</w:t>
            </w:r>
          </w:p>
        </w:tc>
        <w:tc>
          <w:tcPr>
            <w:tcW w:type="dxa" w:w="701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石膏、石决明、牡蛎；附子（毒性药，先煎时间更长）</w:t>
            </w:r>
          </w:p>
        </w:tc>
      </w:tr>
      <w:tr>
        <w:trPr>
          <w:cantSplit/>
          <w:tblHeader w:val="off"/>
        </w:trPr>
        <w:tc>
          <w:tcPr>
            <w:tcW w:type="dxa" w:w="216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后下</w:t>
            </w:r>
          </w:p>
        </w:tc>
        <w:tc>
          <w:tcPr>
            <w:tcW w:type="dxa" w:w="701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薄荷、砂仁、钩藤、肉桂、大黄（泻下）、苦杏仁（生品）</w:t>
            </w:r>
          </w:p>
        </w:tc>
      </w:tr>
      <w:tr>
        <w:trPr>
          <w:cantSplit/>
          <w:tblHeader w:val="off"/>
        </w:trPr>
        <w:tc>
          <w:tcPr>
            <w:tcW w:type="dxa" w:w="216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包煎</w:t>
            </w:r>
          </w:p>
        </w:tc>
        <w:tc>
          <w:tcPr>
            <w:tcW w:type="dxa" w:w="701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车前子、滑石、神曲</w:t>
            </w:r>
          </w:p>
        </w:tc>
      </w:tr>
      <w:tr>
        <w:trPr>
          <w:cantSplit/>
          <w:tblHeader w:val="off"/>
        </w:trPr>
        <w:tc>
          <w:tcPr>
            <w:tcW w:type="dxa" w:w="216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另煎</w:t>
            </w:r>
          </w:p>
        </w:tc>
        <w:tc>
          <w:tcPr>
            <w:tcW w:type="dxa" w:w="701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人参</w:t>
            </w:r>
          </w:p>
        </w:tc>
      </w:tr>
      <w:tr>
        <w:trPr>
          <w:cantSplit/>
          <w:tblHeader w:val="off"/>
        </w:trPr>
        <w:tc>
          <w:tcPr>
            <w:tcW w:type="dxa" w:w="216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烊化</w:t>
            </w:r>
          </w:p>
        </w:tc>
        <w:tc>
          <w:tcPr>
            <w:tcW w:type="dxa" w:w="7017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阿胶</w:t>
            </w:r>
          </w:p>
        </w:tc>
      </w:tr>
      <w:tr>
        <w:trPr>
          <w:cantSplit/>
          <w:tblHeader w:val="off"/>
        </w:trPr>
        <w:tc>
          <w:tcPr>
            <w:tcW w:type="dxa" w:w="216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冲服</w:t>
            </w:r>
          </w:p>
        </w:tc>
        <w:tc>
          <w:tcPr>
            <w:tcW w:type="dxa" w:w="7017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芒硝、三七粉、川贝粉、天麻粉、人参粉</w:t>
            </w:r>
          </w:p>
        </w:tc>
      </w:tr>
    </w:tbl>
    <w:p>
      <w:pPr>
        <w:spacing w:after="0" w:before="0" w:line="80"/>
      </w:pPr>
    </w:p>
    <w:p>
      <w:pPr>
        <w:pStyle w:val="Heading1"/>
        <w:keepNext/>
        <w:pageBreakBefore/>
        <w:pBdr>
          <w:bottom w:val="single" w:color="B7CCE3" w:sz="8" w:space="4"/>
        </w:pBdr>
      </w:pPr>
      <w:bookmarkStart w:name="_Toc58" w:id="58"/>
      <w:r>
        <w:rPr>
          <w:rFonts w:ascii="Arial" w:eastAsia="黑体" w:hAnsi="Arial"/>
          <w:b/>
          <w:bCs/>
          <w:color w:val="1F3A5F"/>
          <w:sz w:val="36"/>
          <w:szCs w:val="36"/>
        </w:rPr>
        <w:t xml:space="preserve">附录 B　毒性及重点管理药材</w:t>
      </w:r>
      <w:bookmarkEnd w:id="58"/>
    </w:p>
    <w:tbl>
      <w:tblPr>
        <w:tblW w:type="dxa" w:w="9184"/>
        <w:jc w:val="center"/>
        <w:tblBorders>
          <w:top w:val="single" w:color="A9BFD6" w:sz="6"/>
          <w:left w:val="single" w:color="A9BFD6" w:sz="6"/>
          <w:bottom w:val="single" w:color="A9BFD6" w:sz="6"/>
          <w:right w:val="single" w:color="A9BFD6" w:sz="6"/>
          <w:insideH w:val="single" w:color="D6E2EF" w:sz="4"/>
          <w:insideV w:val="single" w:color="D6E2EF" w:sz="4"/>
        </w:tblBorders>
        <w:tblLayout w:type="fixed"/>
        <w:tblCellMar>
          <w:top w:type="dxa" w:w="50"/>
          <w:left w:type="dxa" w:w="110"/>
          <w:bottom w:type="dxa" w:w="50"/>
          <w:right w:type="dxa" w:w="110"/>
        </w:tblCellMar>
      </w:tblPr>
      <w:tblGrid>
        <w:gridCol w:w="2652"/>
        <w:gridCol w:w="2751"/>
        <w:gridCol w:w="3781"/>
      </w:tblGrid>
      <w:tr>
        <w:trPr>
          <w:cantSplit/>
          <w:tblHeader/>
        </w:trPr>
        <w:tc>
          <w:tcPr>
            <w:tcW w:type="dxa" w:w="2652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药材</w:t>
            </w:r>
          </w:p>
        </w:tc>
        <w:tc>
          <w:tcPr>
            <w:tcW w:type="dxa" w:w="2751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毒性或风险</w:t>
            </w:r>
          </w:p>
        </w:tc>
        <w:tc>
          <w:tcPr>
            <w:tcW w:type="dxa" w:w="3781"/>
            <w:shd w:fill="DCE9F7" w:color="auto" w:val="clear"/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eastAsia="宋体" w:hAnsi="Arial"/>
                <w:b/>
                <w:bCs/>
                <w:color w:val="1F3A5F"/>
                <w:sz w:val="18"/>
                <w:szCs w:val="18"/>
              </w:rPr>
              <w:t xml:space="preserve">操作要求</w:t>
            </w:r>
          </w:p>
        </w:tc>
      </w:tr>
      <w:tr>
        <w:trPr>
          <w:cantSplit/>
          <w:tblHeader w:val="off"/>
        </w:trPr>
        <w:tc>
          <w:tcPr>
            <w:tcW w:type="dxa" w:w="265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附子、川乌、草乌</w:t>
            </w:r>
          </w:p>
        </w:tc>
        <w:tc>
          <w:tcPr>
            <w:tcW w:type="dxa" w:w="275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乌头类生物碱，可致心律失常</w:t>
            </w:r>
          </w:p>
        </w:tc>
        <w:tc>
          <w:tcPr>
            <w:tcW w:type="dxa" w:w="378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只用炮制品；先煎 30～60 分钟；双人复核；专柜双锁</w:t>
            </w:r>
          </w:p>
        </w:tc>
      </w:tr>
      <w:tr>
        <w:trPr>
          <w:cantSplit/>
          <w:tblHeader w:val="off"/>
        </w:trPr>
        <w:tc>
          <w:tcPr>
            <w:tcW w:type="dxa" w:w="265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半夏、天南星</w:t>
            </w:r>
          </w:p>
        </w:tc>
        <w:tc>
          <w:tcPr>
            <w:tcW w:type="dxa" w:w="275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生品有毒，刺激黏膜</w:t>
            </w:r>
          </w:p>
        </w:tc>
        <w:tc>
          <w:tcPr>
            <w:tcW w:type="dxa" w:w="378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内服只用炮制品；生品不得内服</w:t>
            </w:r>
          </w:p>
        </w:tc>
      </w:tr>
      <w:tr>
        <w:trPr>
          <w:cantSplit/>
          <w:tblHeader w:val="off"/>
        </w:trPr>
        <w:tc>
          <w:tcPr>
            <w:tcW w:type="dxa" w:w="265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甘遂、巴豆</w:t>
            </w:r>
          </w:p>
        </w:tc>
        <w:tc>
          <w:tcPr>
            <w:tcW w:type="dxa" w:w="275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峻下逐水，毒性强</w:t>
            </w:r>
          </w:p>
        </w:tc>
        <w:tc>
          <w:tcPr>
            <w:tcW w:type="dxa" w:w="378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只用炮制品（如巴豆霜）；严格按处方，不得自行使用</w:t>
            </w:r>
          </w:p>
        </w:tc>
      </w:tr>
      <w:tr>
        <w:trPr>
          <w:cantSplit/>
          <w:tblHeader w:val="off"/>
        </w:trPr>
        <w:tc>
          <w:tcPr>
            <w:tcW w:type="dxa" w:w="265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朱砂、雄黄</w:t>
            </w:r>
          </w:p>
        </w:tc>
        <w:tc>
          <w:tcPr>
            <w:tcW w:type="dxa" w:w="275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含汞、砷</w:t>
            </w:r>
          </w:p>
        </w:tc>
        <w:tc>
          <w:tcPr>
            <w:tcW w:type="dxa" w:w="378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不入煎剂；雄黄忌火煅；按毒性药品管理</w:t>
            </w:r>
          </w:p>
        </w:tc>
      </w:tr>
      <w:tr>
        <w:trPr>
          <w:cantSplit/>
          <w:tblHeader w:val="off"/>
        </w:trPr>
        <w:tc>
          <w:tcPr>
            <w:tcW w:type="dxa" w:w="265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吴茱萸、艾叶</w:t>
            </w:r>
          </w:p>
        </w:tc>
        <w:tc>
          <w:tcPr>
            <w:tcW w:type="dxa" w:w="275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有小毒</w:t>
            </w:r>
          </w:p>
        </w:tc>
        <w:tc>
          <w:tcPr>
            <w:tcW w:type="dxa" w:w="378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控制剂量与疗程；孕妇慎用</w:t>
            </w:r>
          </w:p>
        </w:tc>
      </w:tr>
      <w:tr>
        <w:trPr>
          <w:cantSplit/>
          <w:tblHeader w:val="off"/>
        </w:trPr>
        <w:tc>
          <w:tcPr>
            <w:tcW w:type="dxa" w:w="265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苦杏仁、桃仁</w:t>
            </w:r>
          </w:p>
        </w:tc>
        <w:tc>
          <w:tcPr>
            <w:tcW w:type="dxa" w:w="275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含苦杏仁苷，过量可致中毒</w:t>
            </w:r>
          </w:p>
        </w:tc>
        <w:tc>
          <w:tcPr>
            <w:tcW w:type="dxa" w:w="378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打碎、后下；不得过量；儿童慎用</w:t>
            </w:r>
          </w:p>
        </w:tc>
      </w:tr>
      <w:tr>
        <w:trPr>
          <w:cantSplit/>
          <w:tblHeader w:val="off"/>
        </w:trPr>
        <w:tc>
          <w:tcPr>
            <w:tcW w:type="dxa" w:w="2652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火麻仁</w:t>
            </w:r>
          </w:p>
        </w:tc>
        <w:tc>
          <w:tcPr>
            <w:tcW w:type="dxa" w:w="275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过量可中毒</w:t>
            </w:r>
          </w:p>
        </w:tc>
        <w:tc>
          <w:tcPr>
            <w:tcW w:type="dxa" w:w="3781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打碎煎服；控制剂量</w:t>
            </w:r>
          </w:p>
        </w:tc>
      </w:tr>
      <w:tr>
        <w:trPr>
          <w:cantSplit/>
          <w:tblHeader w:val="off"/>
        </w:trPr>
        <w:tc>
          <w:tcPr>
            <w:tcW w:type="dxa" w:w="2652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红花、牛膝、益母草、桃仁</w:t>
            </w:r>
          </w:p>
        </w:tc>
        <w:tc>
          <w:tcPr>
            <w:tcW w:type="dxa" w:w="275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活血破血，妊娠禁用或慎用</w:t>
            </w:r>
          </w:p>
        </w:tc>
        <w:tc>
          <w:tcPr>
            <w:tcW w:type="dxa" w:w="3781"/>
            <w:shd w:fill="F5F8FC" w:color="auto" w:val="clear"/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eastAsia="宋体" w:hAnsi="Arial"/>
                <w:b w:val="false"/>
                <w:bCs w:val="false"/>
                <w:color w:val="222A33"/>
                <w:sz w:val="18"/>
                <w:szCs w:val="18"/>
              </w:rPr>
              <w:t xml:space="preserve">用药前确认妊娠状态</w:t>
            </w:r>
          </w:p>
        </w:tc>
      </w:tr>
    </w:tbl>
    <w:p>
      <w:pPr>
        <w:spacing w:after="0" w:before="0" w:line="80"/>
      </w:pPr>
    </w:p>
    <w:p>
      <w:pPr>
        <w:pStyle w:val="Heading1"/>
        <w:keepNext/>
        <w:pageBreakBefore/>
        <w:pBdr>
          <w:bottom w:val="single" w:color="B7CCE3" w:sz="8" w:space="4"/>
        </w:pBdr>
      </w:pPr>
      <w:bookmarkStart w:name="_Toc59" w:id="59"/>
      <w:r>
        <w:rPr>
          <w:rFonts w:ascii="Arial" w:eastAsia="黑体" w:hAnsi="Arial"/>
          <w:b/>
          <w:bCs/>
          <w:color w:val="1F3A5F"/>
          <w:sz w:val="36"/>
          <w:szCs w:val="36"/>
        </w:rPr>
        <w:t xml:space="preserve">附录 C　依据与版本</w:t>
      </w:r>
      <w:bookmarkEnd w:id="59"/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主要依据：项目内置《中药基础知识（详解版）》上篇炮制、剂量与用法、用药禁忌章节，下篇各论药材条目；并参照现行《中国药典》通行贮藏与用量规定。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剂量均为成人一日常用量，具体应用须结合病情、体质及现行《中国药典》和教材规定，在医师指导下使用。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本手册为一般性操作参考，不构成诊疗建议，不替代处方审核、药检报告和机构管理制度。</w:t>
      </w:r>
    </w:p>
    <w:p>
      <w:pPr>
        <w:pStyle w:val="ListParagraph"/>
        <w:numPr>
          <w:ilvl w:val="0"/>
          <w:numId w:val="2"/>
        </w:numPr>
        <w:spacing w:after="60" w:before="0" w:line="336"/>
      </w:pPr>
      <w:r>
        <w:rPr>
          <w:rFonts w:ascii="Times New Roman" w:eastAsia="宋体" w:hAnsi="Times New Roman"/>
          <w:b w:val="false"/>
          <w:bCs w:val="false"/>
          <w:color w:val="222A33"/>
          <w:sz w:val="21"/>
          <w:szCs w:val="21"/>
        </w:rPr>
        <w:t xml:space="preserve">版本记录：v1.0（2026-10-27）初版。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247" w:right="1361" w:bottom="1247" w:left="1361" w:header="680" w:footer="68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rFonts w:ascii="Times New Roman" w:eastAsia="宋体" w:hAnsi="Times New Roman"/>
        <w:b w:val="false"/>
        <w:bCs w:val="false"/>
        <w:color w:val="7A8FA6"/>
        <w:sz w:val="17"/>
        <w:szCs w:val="17"/>
      </w:rPr>
      <w:t xml:space="preserve">第 </w:t>
    </w:r>
    <w:r>
      <w:rPr>
        <w:rFonts w:ascii="Times New Roman" w:eastAsia="宋体" w:hAnsi="Times New Roman"/>
        <w:color w:val="7A8FA6"/>
        <w:sz w:val="17"/>
        <w:szCs w:val="17"/>
      </w:rPr>
      <w:fldChar w:fldCharType="begin"/>
    </w:r>
    <w:r>
      <w:rPr>
        <w:rFonts w:ascii="Times New Roman" w:eastAsia="宋体" w:hAnsi="Times New Roman"/>
        <w:color w:val="7A8FA6"/>
        <w:sz w:val="17"/>
        <w:szCs w:val="17"/>
      </w:rPr>
      <w:instrText xml:space="preserve">PAGE</w:instrText>
    </w:r>
    <w:r>
      <w:rPr>
        <w:rFonts w:ascii="Times New Roman" w:eastAsia="宋体" w:hAnsi="Times New Roman"/>
        <w:color w:val="7A8FA6"/>
        <w:sz w:val="17"/>
        <w:szCs w:val="17"/>
      </w:rPr>
      <w:fldChar w:fldCharType="separate"/>
    </w:r>
    <w:r>
      <w:rPr>
        <w:rFonts w:ascii="Times New Roman" w:eastAsia="宋体" w:hAnsi="Times New Roman"/>
        <w:color w:val="7A8FA6"/>
        <w:sz w:val="17"/>
        <w:szCs w:val="17"/>
      </w:rPr>
      <w:fldChar w:fldCharType="end"/>
    </w:r>
    <w:r>
      <w:rPr>
        <w:rFonts w:ascii="Times New Roman" w:eastAsia="宋体" w:hAnsi="Times New Roman"/>
        <w:b w:val="false"/>
        <w:bCs w:val="false"/>
        <w:color w:val="7A8FA6"/>
        <w:sz w:val="17"/>
        <w:szCs w:val="17"/>
      </w:rPr>
      <w:t xml:space="preserve"> 页 / 共 </w:t>
    </w:r>
    <w:r>
      <w:rPr>
        <w:rFonts w:ascii="Times New Roman" w:eastAsia="宋体" w:hAnsi="Times New Roman"/>
        <w:color w:val="7A8FA6"/>
        <w:sz w:val="17"/>
        <w:szCs w:val="17"/>
      </w:rPr>
      <w:fldChar w:fldCharType="begin"/>
    </w:r>
    <w:r>
      <w:rPr>
        <w:rFonts w:ascii="Times New Roman" w:eastAsia="宋体" w:hAnsi="Times New Roman"/>
        <w:color w:val="7A8FA6"/>
        <w:sz w:val="17"/>
        <w:szCs w:val="17"/>
      </w:rPr>
      <w:instrText xml:space="preserve">NUMPAGES</w:instrText>
    </w:r>
    <w:r>
      <w:rPr>
        <w:rFonts w:ascii="Times New Roman" w:eastAsia="宋体" w:hAnsi="Times New Roman"/>
        <w:color w:val="7A8FA6"/>
        <w:sz w:val="17"/>
        <w:szCs w:val="17"/>
      </w:rPr>
      <w:fldChar w:fldCharType="separate"/>
    </w:r>
    <w:r>
      <w:rPr>
        <w:rFonts w:ascii="Times New Roman" w:eastAsia="宋体" w:hAnsi="Times New Roman"/>
        <w:color w:val="7A8FA6"/>
        <w:sz w:val="17"/>
        <w:szCs w:val="17"/>
      </w:rPr>
      <w:fldChar w:fldCharType="end"/>
    </w:r>
    <w:r>
      <w:rPr>
        <w:rFonts w:ascii="Times New Roman" w:eastAsia="宋体" w:hAnsi="Times New Roman"/>
        <w:b w:val="false"/>
        <w:bCs w:val="false"/>
        <w:color w:val="7A8FA6"/>
        <w:sz w:val="17"/>
        <w:szCs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3F0" w:sz="4" w:space="2"/>
      </w:pBdr>
      <w:tabs>
        <w:tab w:val="right" w:pos="9184"/>
      </w:tabs>
      <w:spacing w:after="0" w:before="0" w:line="240"/>
    </w:pPr>
    <w:r>
      <w:rPr>
        <w:rFonts w:ascii="Times New Roman" w:eastAsia="宋体" w:hAnsi="Times New Roman"/>
        <w:b w:val="false"/>
        <w:bCs w:val="false"/>
        <w:color w:val="7A8FA6"/>
        <w:sz w:val="17"/>
        <w:szCs w:val="17"/>
      </w:rPr>
      <w:t xml:space="preserve">常见中药材操作手册</w:t>
    </w:r>
    <w:r>
      <w:tab/>
    </w:r>
    <w:r>
      <w:rPr>
        <w:rFonts w:ascii="Times New Roman" w:eastAsia="宋体" w:hAnsi="Times New Roman"/>
        <w:b w:val="false"/>
        <w:bCs w:val="false"/>
        <w:color w:val="7A8FA6"/>
        <w:sz w:val="17"/>
        <w:szCs w:val="17"/>
      </w:rPr>
      <w:t xml:space="preserve">本草知问 ·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1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420"/>
      </w:pPr>
      <w:rPr>
        <w:rFonts w:ascii="Times New Roman" w:eastAsia="宋体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222A33"/>
        <w:sz w:val="21"/>
        <w:szCs w:val="21"/>
      </w:rPr>
    </w:rPrDefault>
    <w:pPrDefault>
      <w:pPr>
        <w:spacing w:after="120" w:line="360"/>
        <w:jc w:val="both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00" w:before="360" w:line="276"/>
    </w:pPr>
    <w:rPr>
      <w:rFonts w:ascii="Arial" w:eastAsia="黑体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 w:line="276"/>
    </w:pPr>
    <w:rPr>
      <w:rFonts w:ascii="Arial" w:eastAsia="黑体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OC1">
    <w:name w:val="TOC 1"/>
    <w:basedOn w:val="Normal"/>
    <w:next w:val="Normal"/>
    <w:qFormat/>
    <w:pPr>
      <w:spacing w:after="60" w:before="80" w:line="288"/>
    </w:pPr>
    <w:rPr>
      <w:rFonts w:ascii="Times New Roman" w:eastAsia="宋体" w:hAnsi="Times New Roman"/>
      <w:b/>
      <w:bCs/>
      <w:color w:val="222A33"/>
      <w:sz w:val="21"/>
      <w:szCs w:val="21"/>
    </w:rPr>
  </w:style>
  <w:style w:type="paragraph" w:styleId="TOC2">
    <w:name w:val="TOC 2"/>
    <w:basedOn w:val="Normal"/>
    <w:next w:val="Normal"/>
    <w:qFormat/>
    <w:pPr>
      <w:spacing w:after="60" w:before="0" w:line="280"/>
      <w:ind w:left="420"/>
    </w:pPr>
    <w:rPr>
      <w:rFonts w:ascii="Times New Roman" w:eastAsia="宋体" w:hAnsi="Times New Roman"/>
      <w:color w:val="222A33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常见中药材操作手册</dc:title>
  <dc:subject>中药验收、炮制、煎药、服用、储存与禁忌操作参考</dc:subject>
  <dc:creator>本草知问</dc:creator>
  <cp:keywords>中药; 炮制; 煎药; 用药安全; 操作手册</cp:keywords>
  <dc:description>依据《中药基础知识（详解版）》整理的操作手册</dc:description>
  <cp:lastModifiedBy>Un-named</cp:lastModifiedBy>
  <cp:revision>1</cp:revision>
  <dcterms:created xsi:type="dcterms:W3CDTF">2026-10-28T04:53:06.518Z</dcterms:created>
  <dcterms:modified xsi:type="dcterms:W3CDTF">2026-10-28T04:53:06.523Z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