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06A53">
      <w:pPr>
        <w:spacing w:after="156" w:afterLines="50"/>
        <w:jc w:val="center"/>
        <w:rPr>
          <w:rFonts w:cs="宋体"/>
          <w:b/>
          <w:bCs/>
          <w:kern w:val="0"/>
          <w:sz w:val="30"/>
          <w:szCs w:val="30"/>
        </w:rPr>
      </w:pPr>
      <w:r>
        <w:rPr>
          <w:rFonts w:hint="eastAsia" w:cs="宋体"/>
          <w:b/>
          <w:bCs/>
          <w:kern w:val="0"/>
          <w:sz w:val="30"/>
          <w:szCs w:val="30"/>
        </w:rPr>
        <w:t>教育培训学院（继续教育学院）</w:t>
      </w:r>
    </w:p>
    <w:p w14:paraId="77D1FECF">
      <w:pPr>
        <w:jc w:val="center"/>
        <w:rPr>
          <w:rFonts w:hint="eastAsia" w:ascii="华文行楷" w:eastAsia="华文行楷" w:cs="宋体"/>
          <w:b/>
          <w:bCs/>
          <w:kern w:val="0"/>
          <w:sz w:val="30"/>
          <w:szCs w:val="30"/>
        </w:rPr>
      </w:pPr>
      <w:r>
        <w:rPr>
          <w:rFonts w:hint="eastAsia" w:cs="宋体"/>
          <w:b/>
          <w:bCs/>
          <w:kern w:val="0"/>
          <w:sz w:val="30"/>
          <w:szCs w:val="30"/>
        </w:rPr>
        <w:t>毕</w:t>
      </w:r>
      <w:r>
        <w:rPr>
          <w:rFonts w:cs="宋体"/>
          <w:b/>
          <w:bCs/>
          <w:kern w:val="0"/>
          <w:sz w:val="30"/>
          <w:szCs w:val="30"/>
        </w:rPr>
        <w:t xml:space="preserve"> </w:t>
      </w:r>
      <w:r>
        <w:rPr>
          <w:rFonts w:hint="eastAsia" w:cs="宋体"/>
          <w:b/>
          <w:bCs/>
          <w:kern w:val="0"/>
          <w:sz w:val="30"/>
          <w:szCs w:val="30"/>
        </w:rPr>
        <w:t>业 论 文（设计）开</w:t>
      </w:r>
      <w:r>
        <w:rPr>
          <w:rFonts w:cs="宋体"/>
          <w:b/>
          <w:bCs/>
          <w:kern w:val="0"/>
          <w:sz w:val="30"/>
          <w:szCs w:val="30"/>
        </w:rPr>
        <w:t xml:space="preserve"> </w:t>
      </w:r>
      <w:r>
        <w:rPr>
          <w:rFonts w:hint="eastAsia" w:cs="宋体"/>
          <w:b/>
          <w:bCs/>
          <w:kern w:val="0"/>
          <w:sz w:val="30"/>
          <w:szCs w:val="30"/>
        </w:rPr>
        <w:t>题</w:t>
      </w:r>
      <w:r>
        <w:rPr>
          <w:rFonts w:cs="宋体"/>
          <w:b/>
          <w:bCs/>
          <w:kern w:val="0"/>
          <w:sz w:val="30"/>
          <w:szCs w:val="30"/>
        </w:rPr>
        <w:t xml:space="preserve"> </w:t>
      </w:r>
      <w:r>
        <w:rPr>
          <w:rFonts w:hint="eastAsia" w:cs="宋体"/>
          <w:b/>
          <w:bCs/>
          <w:kern w:val="0"/>
          <w:sz w:val="30"/>
          <w:szCs w:val="30"/>
        </w:rPr>
        <w:t>报</w:t>
      </w:r>
      <w:r>
        <w:rPr>
          <w:rFonts w:cs="宋体"/>
          <w:b/>
          <w:bCs/>
          <w:kern w:val="0"/>
          <w:sz w:val="30"/>
          <w:szCs w:val="30"/>
        </w:rPr>
        <w:t xml:space="preserve"> </w:t>
      </w:r>
      <w:r>
        <w:rPr>
          <w:rFonts w:hint="eastAsia" w:cs="宋体"/>
          <w:b/>
          <w:bCs/>
          <w:kern w:val="0"/>
          <w:sz w:val="30"/>
          <w:szCs w:val="30"/>
        </w:rPr>
        <w:t>告</w:t>
      </w:r>
      <w:r>
        <w:rPr>
          <w:rFonts w:hint="eastAsia" w:cs="宋体"/>
          <w:b/>
          <w:bCs/>
          <w:vanish/>
          <w:kern w:val="0"/>
          <w:sz w:val="30"/>
          <w:szCs w:val="30"/>
        </w:rPr>
        <w:t>{{beginReport}}</w:t>
      </w:r>
    </w:p>
    <w:tbl>
      <w:tblPr>
        <w:tblStyle w:val="4"/>
        <w:tblpPr w:leftFromText="180" w:rightFromText="180" w:vertAnchor="text" w:tblpXSpec="center" w:tblpY="1"/>
        <w:tblOverlap w:val="never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620"/>
        <w:gridCol w:w="1260"/>
        <w:gridCol w:w="4860"/>
      </w:tblGrid>
      <w:tr w14:paraId="25C77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980" w:type="dxa"/>
            <w:vAlign w:val="center"/>
          </w:tcPr>
          <w:p w14:paraId="50CF8FCA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hint="default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cs="宋体"/>
                <w:b/>
                <w:kern w:val="0"/>
                <w:szCs w:val="21"/>
              </w:rPr>
              <w:t>题     目</w:t>
            </w:r>
          </w:p>
        </w:tc>
        <w:tc>
          <w:tcPr>
            <w:tcW w:w="7740" w:type="dxa"/>
            <w:gridSpan w:val="3"/>
          </w:tcPr>
          <w:p w14:paraId="5F86C389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180" w:right="0" w:firstLine="630" w:firstLineChars="300"/>
              <w:jc w:val="center"/>
              <w:rPr>
                <w:rFonts w:hint="default" w:ascii="宋体" w:hAnsi="宋体" w:cs="宋体"/>
                <w:b/>
                <w:kern w:val="0"/>
                <w:szCs w:val="21"/>
              </w:rPr>
            </w:pPr>
            <w:r>
              <w:t>基于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Spring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Boot</w:t>
            </w:r>
            <w:r>
              <w:t>的医院信息管理系统的设计与实现</w:t>
            </w:r>
          </w:p>
        </w:tc>
      </w:tr>
      <w:tr w14:paraId="17FA9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</w:trPr>
        <w:tc>
          <w:tcPr>
            <w:tcW w:w="1980" w:type="dxa"/>
            <w:vAlign w:val="center"/>
          </w:tcPr>
          <w:p w14:paraId="70612A25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hint="default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cs="宋体"/>
                <w:b/>
                <w:kern w:val="0"/>
                <w:szCs w:val="21"/>
              </w:rPr>
              <w:t>学生姓名</w:t>
            </w:r>
          </w:p>
        </w:tc>
        <w:tc>
          <w:tcPr>
            <w:tcW w:w="1620" w:type="dxa"/>
          </w:tcPr>
          <w:p w14:paraId="6355D357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180" w:right="0"/>
              <w:jc w:val="center"/>
              <w:rPr>
                <w:rFonts w:hint="default" w:ascii="宋体" w:hAnsi="宋体" w:cs="宋体"/>
                <w:b/>
                <w:kern w:val="0"/>
                <w:szCs w:val="21"/>
              </w:rPr>
            </w:pPr>
          </w:p>
        </w:tc>
        <w:tc>
          <w:tcPr>
            <w:tcW w:w="1260" w:type="dxa"/>
          </w:tcPr>
          <w:p w14:paraId="5E82BBDD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hint="default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cs="宋体"/>
                <w:b/>
                <w:kern w:val="0"/>
                <w:szCs w:val="21"/>
              </w:rPr>
              <w:t>专业班级</w:t>
            </w:r>
          </w:p>
        </w:tc>
        <w:tc>
          <w:tcPr>
            <w:tcW w:w="4860" w:type="dxa"/>
            <w:vAlign w:val="center"/>
          </w:tcPr>
          <w:p w14:paraId="5395E9FE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180" w:right="0"/>
              <w:jc w:val="center"/>
              <w:rPr>
                <w:rFonts w:hint="default" w:ascii="宋体" w:hAnsi="宋体" w:cs="宋体"/>
                <w:b/>
                <w:kern w:val="0"/>
                <w:szCs w:val="21"/>
              </w:rPr>
            </w:pPr>
          </w:p>
        </w:tc>
      </w:tr>
      <w:tr w14:paraId="57C05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</w:trPr>
        <w:tc>
          <w:tcPr>
            <w:tcW w:w="1980" w:type="dxa"/>
            <w:vAlign w:val="center"/>
          </w:tcPr>
          <w:p w14:paraId="7D5CB863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hint="eastAsia" w:ascii="宋体" w:cs="宋体"/>
                <w:b/>
                <w:kern w:val="0"/>
                <w:szCs w:val="21"/>
              </w:rPr>
            </w:pPr>
            <w:r>
              <w:rPr>
                <w:rFonts w:hint="eastAsia" w:ascii="宋体" w:cs="宋体"/>
                <w:b/>
                <w:kern w:val="0"/>
                <w:szCs w:val="21"/>
              </w:rPr>
              <w:t>指导</w:t>
            </w:r>
            <w:r>
              <w:rPr>
                <w:rFonts w:hint="default" w:ascii="宋体" w:cs="宋体"/>
                <w:b/>
                <w:kern w:val="0"/>
                <w:szCs w:val="21"/>
              </w:rPr>
              <w:t>教师</w:t>
            </w:r>
          </w:p>
        </w:tc>
        <w:tc>
          <w:tcPr>
            <w:tcW w:w="1620" w:type="dxa"/>
          </w:tcPr>
          <w:p w14:paraId="12C62DE4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180" w:right="0"/>
              <w:jc w:val="center"/>
              <w:rPr>
                <w:rFonts w:hint="default" w:ascii="宋体" w:hAnsi="宋体" w:cs="宋体"/>
                <w:b/>
                <w:kern w:val="0"/>
                <w:szCs w:val="21"/>
              </w:rPr>
            </w:pPr>
          </w:p>
        </w:tc>
        <w:tc>
          <w:tcPr>
            <w:tcW w:w="1260" w:type="dxa"/>
          </w:tcPr>
          <w:p w14:paraId="55089A95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hint="eastAsia" w:ascii="宋体" w:cs="宋体"/>
                <w:b/>
                <w:kern w:val="0"/>
                <w:szCs w:val="21"/>
              </w:rPr>
            </w:pPr>
            <w:r>
              <w:rPr>
                <w:rFonts w:hint="eastAsia" w:ascii="宋体" w:cs="宋体"/>
                <w:b/>
                <w:kern w:val="0"/>
                <w:szCs w:val="21"/>
              </w:rPr>
              <w:t>职称</w:t>
            </w:r>
          </w:p>
        </w:tc>
        <w:tc>
          <w:tcPr>
            <w:tcW w:w="4860" w:type="dxa"/>
            <w:vAlign w:val="center"/>
          </w:tcPr>
          <w:p w14:paraId="5998F42C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180" w:right="0"/>
              <w:jc w:val="center"/>
              <w:rPr>
                <w:rFonts w:hint="eastAsia" w:ascii="宋体" w:hAnsi="宋体" w:cs="宋体"/>
                <w:bCs/>
                <w:kern w:val="0"/>
                <w:szCs w:val="21"/>
              </w:rPr>
            </w:pPr>
          </w:p>
        </w:tc>
      </w:tr>
      <w:tr w14:paraId="5127F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7" w:hRule="atLeast"/>
        </w:trPr>
        <w:tc>
          <w:tcPr>
            <w:tcW w:w="1980" w:type="dxa"/>
            <w:vAlign w:val="center"/>
          </w:tcPr>
          <w:p w14:paraId="0075D380">
            <w:pPr>
              <w:keepNext w:val="0"/>
              <w:keepLines w:val="0"/>
              <w:widowControl w:val="0"/>
              <w:suppressLineNumbers w:val="0"/>
              <w:spacing w:before="0" w:beforeAutospacing="1" w:after="0" w:afterAutospacing="1"/>
              <w:ind w:left="180" w:leftChars="0" w:right="0" w:rightChars="0"/>
              <w:jc w:val="center"/>
              <w:rPr>
                <w:rFonts w:hint="default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黑体" w:hAnsi="宋体" w:eastAsia="黑体" w:cs="黑体"/>
                <w:kern w:val="0"/>
                <w:sz w:val="21"/>
                <w:szCs w:val="21"/>
                <w:lang w:val="en-US" w:eastAsia="zh-CN" w:bidi="ar"/>
              </w:rPr>
              <w:t>国内外研究现状</w:t>
            </w:r>
          </w:p>
        </w:tc>
        <w:tc>
          <w:tcPr>
            <w:tcW w:w="7740" w:type="dxa"/>
            <w:gridSpan w:val="3"/>
            <w:vAlign w:val="top"/>
          </w:tcPr>
          <w:p w14:paraId="4C9A3B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随着医疗行业信息化建设持续推进，医院信息系统（</w:t>
            </w:r>
            <w:r>
              <w:rPr>
                <w:rFonts w:hint="default" w:ascii="Times New Roman" w:hAnsi="Times New Roman" w:eastAsia="宋体" w:cs="Times New Roman"/>
              </w:rPr>
              <w:t>HIS</w:t>
            </w:r>
            <w:r>
              <w:rPr>
                <w:rFonts w:ascii="Times New Roman" w:hAnsi="Times New Roman" w:eastAsia="宋体" w:cs="Times New Roman"/>
              </w:rPr>
              <w:t>）、电子病历（</w:t>
            </w:r>
            <w:r>
              <w:rPr>
                <w:rFonts w:hint="default" w:ascii="Times New Roman" w:hAnsi="Times New Roman" w:eastAsia="宋体" w:cs="Times New Roman"/>
              </w:rPr>
              <w:t>EMR</w:t>
            </w:r>
            <w:r>
              <w:rPr>
                <w:rFonts w:ascii="Times New Roman" w:hAnsi="Times New Roman" w:eastAsia="宋体" w:cs="Times New Roman"/>
              </w:rPr>
              <w:t>）及预约挂号平台在大型医院已较为成熟，能够在一定程度上提升门诊效率与管理规范性。与此同时，中小型医院或基层医疗机构在系统集成、流程闭环与数据共享方面仍存在不足，常见问题包括：预约与排班信息分散、病历与处方记录不统一、药品库存与用药记录联动不强、角色权限与安全机制不完善等。</w:t>
            </w:r>
          </w:p>
          <w:p w14:paraId="2A28BA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default" w:ascii="宋体" w:hAnsi="宋体" w:cs="宋体"/>
                <w:b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</w:rPr>
              <w:t>在技术实现层面，</w:t>
            </w:r>
            <w:r>
              <w:rPr>
                <w:rFonts w:hint="default" w:ascii="Times New Roman" w:hAnsi="Times New Roman" w:eastAsia="宋体" w:cs="Times New Roman"/>
              </w:rPr>
              <w:t>Java</w:t>
            </w:r>
            <w:r>
              <w:rPr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</w:rPr>
              <w:t>Web</w:t>
            </w:r>
            <w:r>
              <w:rPr>
                <w:rFonts w:ascii="Times New Roman" w:hAnsi="Times New Roman" w:eastAsia="宋体" w:cs="Times New Roman"/>
              </w:rPr>
              <w:t xml:space="preserve"> 体系因其成熟稳定、生态完善而被广泛用于信息管理类系统，结合</w:t>
            </w:r>
            <w:r>
              <w:rPr>
                <w:rFonts w:hint="default" w:ascii="Times New Roman" w:hAnsi="Times New Roman" w:eastAsia="宋体" w:cs="Times New Roman"/>
              </w:rPr>
              <w:t>MySQL</w:t>
            </w:r>
            <w:r>
              <w:rPr>
                <w:rFonts w:ascii="Times New Roman" w:hAnsi="Times New Roman" w:eastAsia="宋体" w:cs="Times New Roman"/>
              </w:rPr>
              <w:t>等关系型数据库能够快速完成业务数据建模与持久化；前端组件化框架与</w:t>
            </w:r>
            <w:r>
              <w:rPr>
                <w:rFonts w:hint="default" w:ascii="Times New Roman" w:hAnsi="Times New Roman" w:eastAsia="宋体" w:cs="Times New Roman"/>
              </w:rPr>
              <w:t>UI</w:t>
            </w:r>
            <w:r>
              <w:rPr>
                <w:rFonts w:ascii="Times New Roman" w:hAnsi="Times New Roman" w:eastAsia="宋体" w:cs="Times New Roman"/>
              </w:rPr>
              <w:t>库的普及也提升了系统易用性与交互体验。因此，围绕门诊业务流程构建一套覆盖预约—就诊—处方—药品库存的轻量化管理系统，具有较强的实践价值。</w:t>
            </w:r>
          </w:p>
        </w:tc>
      </w:tr>
      <w:tr w14:paraId="5F32E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1980" w:type="dxa"/>
            <w:vAlign w:val="center"/>
          </w:tcPr>
          <w:p w14:paraId="5F952CE0">
            <w:pPr>
              <w:keepNext w:val="0"/>
              <w:keepLines w:val="0"/>
              <w:widowControl w:val="0"/>
              <w:suppressLineNumbers w:val="0"/>
              <w:spacing w:before="0" w:beforeAutospacing="1" w:after="0" w:afterAutospacing="1"/>
              <w:ind w:left="180" w:leftChars="0" w:right="0" w:rightChars="0"/>
              <w:jc w:val="center"/>
              <w:rPr>
                <w:rFonts w:hint="default" w:ascii="宋体" w:hAnsi="宋体" w:cs="宋体"/>
                <w:color w:val="1E1F24"/>
                <w:sz w:val="19"/>
                <w:szCs w:val="19"/>
                <w:shd w:val="clear" w:color="auto" w:fill="FFFFFF"/>
              </w:rPr>
            </w:pPr>
            <w:r>
              <w:rPr>
                <w:rFonts w:hint="eastAsia" w:ascii="黑体" w:hAnsi="宋体" w:eastAsia="黑体" w:cs="黑体"/>
                <w:kern w:val="0"/>
                <w:sz w:val="21"/>
                <w:szCs w:val="21"/>
                <w:lang w:val="en-US" w:eastAsia="zh-CN" w:bidi="ar"/>
              </w:rPr>
              <w:t>设计思想及准备</w:t>
            </w:r>
          </w:p>
        </w:tc>
        <w:tc>
          <w:tcPr>
            <w:tcW w:w="7740" w:type="dxa"/>
            <w:gridSpan w:val="3"/>
            <w:vAlign w:val="top"/>
          </w:tcPr>
          <w:p w14:paraId="72BDE6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总体采用</w:t>
            </w:r>
            <w:r>
              <w:rPr>
                <w:rFonts w:hint="default" w:ascii="Times New Roman" w:hAnsi="Times New Roman" w:eastAsia="宋体" w:cs="Times New Roman"/>
              </w:rPr>
              <w:t>B</w:t>
            </w:r>
            <w:r>
              <w:rPr>
                <w:rFonts w:ascii="Times New Roman" w:hAnsi="Times New Roman" w:eastAsia="宋体" w:cs="Times New Roman"/>
              </w:rPr>
              <w:t>/</w:t>
            </w:r>
            <w:r>
              <w:rPr>
                <w:rFonts w:hint="default" w:ascii="Times New Roman" w:hAnsi="Times New Roman" w:eastAsia="宋体" w:cs="Times New Roman"/>
              </w:rPr>
              <w:t>S</w:t>
            </w:r>
            <w:r>
              <w:rPr>
                <w:rFonts w:ascii="Times New Roman" w:hAnsi="Times New Roman" w:eastAsia="宋体" w:cs="Times New Roman"/>
              </w:rPr>
              <w:t>架构与分层设计思想，按“表示层（前端）—控制层（</w:t>
            </w:r>
            <w:r>
              <w:rPr>
                <w:rFonts w:hint="default" w:ascii="Times New Roman" w:hAnsi="Times New Roman" w:eastAsia="宋体" w:cs="Times New Roman"/>
              </w:rPr>
              <w:t>Spring</w:t>
            </w:r>
            <w:r>
              <w:rPr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</w:rPr>
              <w:t>MVC</w:t>
            </w:r>
            <w:r>
              <w:rPr>
                <w:rFonts w:ascii="Times New Roman" w:hAnsi="Times New Roman" w:eastAsia="宋体" w:cs="Times New Roman"/>
              </w:rPr>
              <w:t>）—业务层（</w:t>
            </w:r>
            <w:r>
              <w:rPr>
                <w:rFonts w:hint="default" w:ascii="Times New Roman" w:hAnsi="Times New Roman" w:eastAsia="宋体" w:cs="Times New Roman"/>
              </w:rPr>
              <w:t>Spring</w:t>
            </w:r>
            <w:r>
              <w:rPr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</w:rPr>
              <w:t>Service</w:t>
            </w:r>
            <w:r>
              <w:rPr>
                <w:rFonts w:ascii="Times New Roman" w:hAnsi="Times New Roman" w:eastAsia="宋体" w:cs="Times New Roman"/>
              </w:rPr>
              <w:t>）—数据访问层（</w:t>
            </w:r>
            <w:r>
              <w:rPr>
                <w:rFonts w:hint="default" w:ascii="Times New Roman" w:hAnsi="Times New Roman" w:eastAsia="宋体" w:cs="Times New Roman"/>
              </w:rPr>
              <w:t>MyBatis</w:t>
            </w:r>
            <w:r>
              <w:rPr>
                <w:rFonts w:ascii="Times New Roman" w:hAnsi="Times New Roman" w:eastAsia="宋体" w:cs="Times New Roman"/>
              </w:rPr>
              <w:t>）”组织代码，以模块化方式实现用户、患者、预约挂号、就诊记录、药品、科室与处方等功能。</w:t>
            </w:r>
          </w:p>
          <w:p w14:paraId="666E4D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default" w:ascii="宋体" w:hAnsi="宋体" w:cs="宋体"/>
                <w:b w:val="0"/>
                <w:bCs w:val="0"/>
                <w:color w:val="1E1F24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eastAsia="宋体" w:cs="Times New Roman"/>
              </w:rPr>
              <w:t>准备工作包括：查阅</w:t>
            </w:r>
            <w:r>
              <w:rPr>
                <w:rFonts w:hint="default" w:ascii="Times New Roman" w:hAnsi="Times New Roman" w:eastAsia="宋体" w:cs="Times New Roman"/>
              </w:rPr>
              <w:t>HIS</w:t>
            </w:r>
            <w:r>
              <w:rPr>
                <w:rFonts w:ascii="Times New Roman" w:hAnsi="Times New Roman" w:eastAsia="宋体" w:cs="Times New Roman"/>
              </w:rPr>
              <w:t>/预约挂号与医疗信息化相关资料，梳理业务流程与数据流；搭建开发环境并完成原型页面与数据库</w:t>
            </w:r>
            <w:r>
              <w:rPr>
                <w:rFonts w:hint="default" w:ascii="Times New Roman" w:hAnsi="Times New Roman" w:eastAsia="宋体" w:cs="Times New Roman"/>
              </w:rPr>
              <w:t>E</w:t>
            </w:r>
            <w:r>
              <w:rPr>
                <w:rFonts w:ascii="Times New Roman" w:hAnsi="Times New Roman" w:eastAsia="宋体" w:cs="Times New Roman"/>
              </w:rPr>
              <w:t>-</w:t>
            </w:r>
            <w:r>
              <w:rPr>
                <w:rFonts w:hint="default" w:ascii="Times New Roman" w:hAnsi="Times New Roman" w:eastAsia="宋体" w:cs="Times New Roman"/>
              </w:rPr>
              <w:t>R</w:t>
            </w:r>
            <w:r>
              <w:rPr>
                <w:rFonts w:ascii="Times New Roman" w:hAnsi="Times New Roman" w:eastAsia="宋体" w:cs="Times New Roman"/>
              </w:rPr>
              <w:t>建模；确定关键规则（排班冲突校验、预约名额控制、处方与库存联动、权限边界等），为后续编码与测试奠定基础。</w:t>
            </w:r>
          </w:p>
        </w:tc>
      </w:tr>
      <w:tr w14:paraId="1F02E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980" w:type="dxa"/>
            <w:vAlign w:val="center"/>
          </w:tcPr>
          <w:p w14:paraId="6A7E3639">
            <w:pPr>
              <w:keepNext w:val="0"/>
              <w:keepLines w:val="0"/>
              <w:widowControl w:val="0"/>
              <w:suppressLineNumbers w:val="0"/>
              <w:spacing w:before="0" w:beforeAutospacing="1" w:after="0" w:afterAutospacing="1"/>
              <w:ind w:left="0" w:leftChars="0" w:right="0" w:rightChars="0"/>
              <w:jc w:val="both"/>
              <w:rPr>
                <w:rFonts w:hint="default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黑体" w:hAnsi="宋体" w:eastAsia="黑体" w:cs="黑体"/>
                <w:kern w:val="0"/>
                <w:sz w:val="21"/>
                <w:szCs w:val="21"/>
                <w:lang w:val="en-US" w:eastAsia="zh-CN" w:bidi="ar"/>
              </w:rPr>
              <w:t>拟解决的主要问题</w:t>
            </w:r>
          </w:p>
        </w:tc>
        <w:tc>
          <w:tcPr>
            <w:tcW w:w="7740" w:type="dxa"/>
            <w:gridSpan w:val="3"/>
            <w:vAlign w:val="top"/>
          </w:tcPr>
          <w:p w14:paraId="7A3211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（</w:t>
            </w:r>
            <w:r>
              <w:rPr>
                <w:rFonts w:hint="default" w:ascii="Times New Roman" w:hAnsi="Times New Roman" w:eastAsia="宋体" w:cs="Times New Roman"/>
              </w:rPr>
              <w:t>1</w:t>
            </w:r>
            <w:r>
              <w:rPr>
                <w:rFonts w:ascii="Times New Roman" w:hAnsi="Times New Roman" w:eastAsia="宋体" w:cs="Times New Roman"/>
              </w:rPr>
              <w:t>）多角色与权限边界：管理员、医生、患者在功能访问与数据操作上需严格区分。</w:t>
            </w:r>
          </w:p>
          <w:p w14:paraId="38C73B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（</w:t>
            </w:r>
            <w:r>
              <w:rPr>
                <w:rFonts w:hint="default" w:ascii="Times New Roman" w:hAnsi="Times New Roman" w:eastAsia="宋体" w:cs="Times New Roman"/>
              </w:rPr>
              <w:t>2</w:t>
            </w:r>
            <w:r>
              <w:rPr>
                <w:rFonts w:ascii="Times New Roman" w:hAnsi="Times New Roman" w:eastAsia="宋体" w:cs="Times New Roman"/>
              </w:rPr>
              <w:t>）排班与预约冲突控制：同一医生同一时间段避免重复排班/重复预约，支持名额限制与状态管理。</w:t>
            </w:r>
          </w:p>
          <w:p w14:paraId="34ACA9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（</w:t>
            </w:r>
            <w:r>
              <w:rPr>
                <w:rFonts w:hint="default" w:ascii="Times New Roman" w:hAnsi="Times New Roman" w:eastAsia="宋体" w:cs="Times New Roman"/>
              </w:rPr>
              <w:t>3</w:t>
            </w:r>
            <w:r>
              <w:rPr>
                <w:rFonts w:ascii="Times New Roman" w:hAnsi="Times New Roman" w:eastAsia="宋体" w:cs="Times New Roman"/>
              </w:rPr>
              <w:t>）就诊记录与处方闭环：实现诊断、检查、处方开具及处方明细管理，形成可追溯链路。</w:t>
            </w:r>
          </w:p>
          <w:p w14:paraId="0B4BA1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（</w:t>
            </w:r>
            <w:r>
              <w:rPr>
                <w:rFonts w:hint="default" w:ascii="Times New Roman" w:hAnsi="Times New Roman" w:eastAsia="宋体" w:cs="Times New Roman"/>
              </w:rPr>
              <w:t>4</w:t>
            </w:r>
            <w:r>
              <w:rPr>
                <w:rFonts w:ascii="Times New Roman" w:hAnsi="Times New Roman" w:eastAsia="宋体" w:cs="Times New Roman"/>
              </w:rPr>
              <w:t>）药品库存联动：处方开具时进行库存校验并记录用药信息，保障数据一致性。</w:t>
            </w:r>
          </w:p>
          <w:p w14:paraId="24680D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default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</w:rPr>
              <w:t>（</w:t>
            </w:r>
            <w:r>
              <w:rPr>
                <w:rFonts w:hint="default" w:ascii="Times New Roman" w:hAnsi="Times New Roman" w:eastAsia="宋体" w:cs="Times New Roman"/>
              </w:rPr>
              <w:t>5</w:t>
            </w:r>
            <w:r>
              <w:rPr>
                <w:rFonts w:ascii="Times New Roman" w:hAnsi="Times New Roman" w:eastAsia="宋体" w:cs="Times New Roman"/>
              </w:rPr>
              <w:t>）系统安全与数据可靠性：实现</w:t>
            </w:r>
            <w:r>
              <w:rPr>
                <w:rFonts w:hint="default" w:ascii="Times New Roman" w:hAnsi="Times New Roman" w:eastAsia="宋体" w:cs="Times New Roman"/>
              </w:rPr>
              <w:t>JWT</w:t>
            </w:r>
            <w:r>
              <w:rPr>
                <w:rFonts w:ascii="Times New Roman" w:hAnsi="Times New Roman" w:eastAsia="宋体" w:cs="Times New Roman"/>
              </w:rPr>
              <w:t>认证、密码加密存储等基础安全机制，降低数据泄露与越权风险。</w:t>
            </w:r>
          </w:p>
        </w:tc>
      </w:tr>
      <w:tr w14:paraId="41436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980" w:type="dxa"/>
            <w:vAlign w:val="center"/>
          </w:tcPr>
          <w:p w14:paraId="42A234E9">
            <w:pPr>
              <w:keepNext w:val="0"/>
              <w:keepLines w:val="0"/>
              <w:widowControl w:val="0"/>
              <w:suppressLineNumbers w:val="0"/>
              <w:spacing w:before="0" w:beforeAutospacing="1" w:after="0" w:afterAutospacing="1"/>
              <w:ind w:left="0" w:leftChars="0" w:right="0" w:rightChars="0"/>
              <w:jc w:val="both"/>
              <w:rPr>
                <w:rFonts w:hint="default" w:hAnsi="宋体" w:eastAsia="黑体" w:cs="宋体"/>
                <w:kern w:val="0"/>
                <w:szCs w:val="21"/>
              </w:rPr>
            </w:pPr>
            <w:r>
              <w:rPr>
                <w:rFonts w:hint="eastAsia" w:ascii="黑体" w:hAnsi="宋体" w:eastAsia="黑体" w:cs="黑体"/>
                <w:kern w:val="0"/>
                <w:sz w:val="21"/>
                <w:szCs w:val="21"/>
                <w:lang w:val="en-US" w:eastAsia="zh-CN" w:bidi="ar"/>
              </w:rPr>
              <w:t>拟研究的主要内容</w:t>
            </w:r>
          </w:p>
        </w:tc>
        <w:tc>
          <w:tcPr>
            <w:tcW w:w="7740" w:type="dxa"/>
            <w:gridSpan w:val="3"/>
            <w:vAlign w:val="top"/>
          </w:tcPr>
          <w:p w14:paraId="29875A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（</w:t>
            </w:r>
            <w:r>
              <w:rPr>
                <w:rFonts w:hint="default" w:ascii="Times New Roman" w:hAnsi="Times New Roman" w:eastAsia="宋体" w:cs="Times New Roman"/>
              </w:rPr>
              <w:t>1</w:t>
            </w:r>
            <w:r>
              <w:rPr>
                <w:rFonts w:ascii="Times New Roman" w:hAnsi="Times New Roman" w:eastAsia="宋体" w:cs="Times New Roman"/>
              </w:rPr>
              <w:t>）需求分析：梳理业务流程与角色权限，形成用例与功能清单。</w:t>
            </w:r>
          </w:p>
          <w:p w14:paraId="285D38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（</w:t>
            </w:r>
            <w:r>
              <w:rPr>
                <w:rFonts w:hint="default" w:ascii="Times New Roman" w:hAnsi="Times New Roman" w:eastAsia="宋体" w:cs="Times New Roman"/>
              </w:rPr>
              <w:t>2</w:t>
            </w:r>
            <w:r>
              <w:rPr>
                <w:rFonts w:ascii="Times New Roman" w:hAnsi="Times New Roman" w:eastAsia="宋体" w:cs="Times New Roman"/>
              </w:rPr>
              <w:t>）总体设计：系统架构设计、模块划分、接口与权限策略设计。</w:t>
            </w:r>
          </w:p>
          <w:p w14:paraId="0F5A03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（</w:t>
            </w:r>
            <w:r>
              <w:rPr>
                <w:rFonts w:hint="default" w:ascii="Times New Roman" w:hAnsi="Times New Roman" w:eastAsia="宋体" w:cs="Times New Roman"/>
              </w:rPr>
              <w:t>3</w:t>
            </w:r>
            <w:r>
              <w:rPr>
                <w:rFonts w:ascii="Times New Roman" w:hAnsi="Times New Roman" w:eastAsia="宋体" w:cs="Times New Roman"/>
              </w:rPr>
              <w:t>）数据库设计：</w:t>
            </w:r>
            <w:r>
              <w:rPr>
                <w:rFonts w:hint="default" w:ascii="Times New Roman" w:hAnsi="Times New Roman" w:eastAsia="宋体" w:cs="Times New Roman"/>
              </w:rPr>
              <w:t>E</w:t>
            </w:r>
            <w:r>
              <w:rPr>
                <w:rFonts w:ascii="Times New Roman" w:hAnsi="Times New Roman" w:eastAsia="宋体" w:cs="Times New Roman"/>
              </w:rPr>
              <w:t>-</w:t>
            </w:r>
            <w:r>
              <w:rPr>
                <w:rFonts w:hint="default" w:ascii="Times New Roman" w:hAnsi="Times New Roman" w:eastAsia="宋体" w:cs="Times New Roman"/>
              </w:rPr>
              <w:t>R</w:t>
            </w:r>
            <w:r>
              <w:rPr>
                <w:rFonts w:ascii="Times New Roman" w:hAnsi="Times New Roman" w:eastAsia="宋体" w:cs="Times New Roman"/>
              </w:rPr>
              <w:t>建模与表结构设计，完成数据字典。</w:t>
            </w:r>
          </w:p>
          <w:p w14:paraId="522CEE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（</w:t>
            </w:r>
            <w:r>
              <w:rPr>
                <w:rFonts w:hint="default" w:ascii="Times New Roman" w:hAnsi="Times New Roman" w:eastAsia="宋体" w:cs="Times New Roman"/>
              </w:rPr>
              <w:t>4</w:t>
            </w:r>
            <w:r>
              <w:rPr>
                <w:rFonts w:ascii="Times New Roman" w:hAnsi="Times New Roman" w:eastAsia="宋体" w:cs="Times New Roman"/>
              </w:rPr>
              <w:t>）功能实现：实现用户登录/权限、患者管理、医生与科室管理、排班与预约、就诊记录、处方及处方明细、药品与库存管理等。</w:t>
            </w:r>
          </w:p>
          <w:p w14:paraId="1188A3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default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</w:rPr>
              <w:t>（</w:t>
            </w:r>
            <w:r>
              <w:rPr>
                <w:rFonts w:hint="default" w:ascii="Times New Roman" w:hAnsi="Times New Roman" w:eastAsia="宋体" w:cs="Times New Roman"/>
              </w:rPr>
              <w:t>5</w:t>
            </w:r>
            <w:r>
              <w:rPr>
                <w:rFonts w:ascii="Times New Roman" w:hAnsi="Times New Roman" w:eastAsia="宋体" w:cs="Times New Roman"/>
              </w:rPr>
              <w:t>）系统测试：功能测试与关键业务流程联调，形成测试记录与运行截图；分析不足并提出改进方向。</w:t>
            </w:r>
          </w:p>
        </w:tc>
      </w:tr>
      <w:tr w14:paraId="3BBCE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4" w:hRule="atLeast"/>
        </w:trPr>
        <w:tc>
          <w:tcPr>
            <w:tcW w:w="1980" w:type="dxa"/>
            <w:vAlign w:val="center"/>
          </w:tcPr>
          <w:p w14:paraId="044E137F">
            <w:pPr>
              <w:keepNext w:val="0"/>
              <w:keepLines w:val="0"/>
              <w:suppressLineNumbers w:val="0"/>
              <w:spacing w:before="100" w:beforeAutospacing="1" w:after="100" w:afterAutospacing="1"/>
              <w:ind w:left="0" w:right="0"/>
              <w:jc w:val="center"/>
              <w:rPr>
                <w:rFonts w:hint="default" w:ascii="宋体" w:hAnsi="宋体" w:cs="宋体"/>
                <w:b/>
                <w:kern w:val="0"/>
                <w:szCs w:val="21"/>
              </w:rPr>
            </w:pPr>
            <w:r>
              <w:rPr>
                <w:rFonts w:hint="eastAsia" w:hAnsi="宋体" w:eastAsia="黑体" w:cs="宋体"/>
                <w:kern w:val="0"/>
                <w:szCs w:val="21"/>
              </w:rPr>
              <w:t>进度安排</w:t>
            </w:r>
          </w:p>
        </w:tc>
        <w:tc>
          <w:tcPr>
            <w:tcW w:w="7740" w:type="dxa"/>
            <w:gridSpan w:val="3"/>
          </w:tcPr>
          <w:p w14:paraId="2624E8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第</w:t>
            </w:r>
            <w:r>
              <w:rPr>
                <w:rFonts w:hint="default" w:ascii="Times New Roman" w:hAnsi="Times New Roman" w:eastAsia="宋体" w:cs="Times New Roman"/>
              </w:rPr>
              <w:t>1</w:t>
            </w:r>
            <w:r>
              <w:rPr>
                <w:rFonts w:ascii="Times New Roman" w:hAnsi="Times New Roman" w:eastAsia="宋体" w:cs="Times New Roman"/>
              </w:rPr>
              <w:t>-</w:t>
            </w:r>
            <w:r>
              <w:rPr>
                <w:rFonts w:hint="default" w:ascii="Times New Roman" w:hAnsi="Times New Roman" w:eastAsia="宋体" w:cs="Times New Roman"/>
              </w:rPr>
              <w:t>2</w:t>
            </w:r>
            <w:r>
              <w:rPr>
                <w:rFonts w:ascii="Times New Roman" w:hAnsi="Times New Roman" w:eastAsia="宋体" w:cs="Times New Roman"/>
              </w:rPr>
              <w:t>周：查阅文献与同类系统资料，明确需求与功能范围，完成开题报告。</w:t>
            </w:r>
          </w:p>
          <w:p w14:paraId="15061B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第</w:t>
            </w:r>
            <w:r>
              <w:rPr>
                <w:rFonts w:hint="default" w:ascii="Times New Roman" w:hAnsi="Times New Roman" w:eastAsia="宋体" w:cs="Times New Roman"/>
              </w:rPr>
              <w:t>3</w:t>
            </w:r>
            <w:r>
              <w:rPr>
                <w:rFonts w:ascii="Times New Roman" w:hAnsi="Times New Roman" w:eastAsia="宋体" w:cs="Times New Roman"/>
              </w:rPr>
              <w:t>-</w:t>
            </w:r>
            <w:r>
              <w:rPr>
                <w:rFonts w:hint="default" w:ascii="Times New Roman" w:hAnsi="Times New Roman" w:eastAsia="宋体" w:cs="Times New Roman"/>
              </w:rPr>
              <w:t>4</w:t>
            </w:r>
            <w:r>
              <w:rPr>
                <w:rFonts w:ascii="Times New Roman" w:hAnsi="Times New Roman" w:eastAsia="宋体" w:cs="Times New Roman"/>
              </w:rPr>
              <w:t>周：完成总体架构设计与数据库</w:t>
            </w:r>
            <w:r>
              <w:rPr>
                <w:rFonts w:hint="default" w:ascii="Times New Roman" w:hAnsi="Times New Roman" w:eastAsia="宋体" w:cs="Times New Roman"/>
              </w:rPr>
              <w:t>E</w:t>
            </w:r>
            <w:r>
              <w:rPr>
                <w:rFonts w:ascii="Times New Roman" w:hAnsi="Times New Roman" w:eastAsia="宋体" w:cs="Times New Roman"/>
              </w:rPr>
              <w:t>-</w:t>
            </w:r>
            <w:r>
              <w:rPr>
                <w:rFonts w:hint="default" w:ascii="Times New Roman" w:hAnsi="Times New Roman" w:eastAsia="宋体" w:cs="Times New Roman"/>
              </w:rPr>
              <w:t>R</w:t>
            </w:r>
            <w:r>
              <w:rPr>
                <w:rFonts w:ascii="Times New Roman" w:hAnsi="Times New Roman" w:eastAsia="宋体" w:cs="Times New Roman"/>
              </w:rPr>
              <w:t>建模</w:t>
            </w:r>
            <w:bookmarkStart w:id="0" w:name="_GoBack"/>
            <w:bookmarkEnd w:id="0"/>
            <w:r>
              <w:rPr>
                <w:rFonts w:ascii="Times New Roman" w:hAnsi="Times New Roman" w:eastAsia="宋体" w:cs="Times New Roman"/>
              </w:rPr>
              <w:t>，确定主要表结构与接口规范。</w:t>
            </w:r>
          </w:p>
          <w:p w14:paraId="025B75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第</w:t>
            </w:r>
            <w:r>
              <w:rPr>
                <w:rFonts w:hint="default" w:ascii="Times New Roman" w:hAnsi="Times New Roman" w:eastAsia="宋体" w:cs="Times New Roman"/>
              </w:rPr>
              <w:t>5</w:t>
            </w:r>
            <w:r>
              <w:rPr>
                <w:rFonts w:ascii="Times New Roman" w:hAnsi="Times New Roman" w:eastAsia="宋体" w:cs="Times New Roman"/>
              </w:rPr>
              <w:t>-</w:t>
            </w:r>
            <w:r>
              <w:rPr>
                <w:rFonts w:hint="default" w:ascii="Times New Roman" w:hAnsi="Times New Roman" w:eastAsia="宋体" w:cs="Times New Roman"/>
              </w:rPr>
              <w:t>8</w:t>
            </w:r>
            <w:r>
              <w:rPr>
                <w:rFonts w:ascii="Times New Roman" w:hAnsi="Times New Roman" w:eastAsia="宋体" w:cs="Times New Roman"/>
              </w:rPr>
              <w:t>周：完成核心功能模块编码实现（用户/权限、患者、科室/医生、排班/预约）。</w:t>
            </w:r>
          </w:p>
          <w:p w14:paraId="1DAD2F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第</w:t>
            </w:r>
            <w:r>
              <w:rPr>
                <w:rFonts w:hint="default" w:ascii="Times New Roman" w:hAnsi="Times New Roman" w:eastAsia="宋体" w:cs="Times New Roman"/>
              </w:rPr>
              <w:t>9</w:t>
            </w:r>
            <w:r>
              <w:rPr>
                <w:rFonts w:ascii="Times New Roman" w:hAnsi="Times New Roman" w:eastAsia="宋体" w:cs="Times New Roman"/>
              </w:rPr>
              <w:t>-</w:t>
            </w:r>
            <w:r>
              <w:rPr>
                <w:rFonts w:hint="default" w:ascii="Times New Roman" w:hAnsi="Times New Roman" w:eastAsia="宋体" w:cs="Times New Roman"/>
              </w:rPr>
              <w:t>10</w:t>
            </w:r>
            <w:r>
              <w:rPr>
                <w:rFonts w:ascii="Times New Roman" w:hAnsi="Times New Roman" w:eastAsia="宋体" w:cs="Times New Roman"/>
              </w:rPr>
              <w:t>周：完善就诊记录、处方与药品库存联动等业务闭环功能。</w:t>
            </w:r>
          </w:p>
          <w:p w14:paraId="3E17C3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第</w:t>
            </w:r>
            <w:r>
              <w:rPr>
                <w:rFonts w:hint="default" w:ascii="Times New Roman" w:hAnsi="Times New Roman" w:eastAsia="宋体" w:cs="Times New Roman"/>
              </w:rPr>
              <w:t>11</w:t>
            </w:r>
            <w:r>
              <w:rPr>
                <w:rFonts w:ascii="Times New Roman" w:hAnsi="Times New Roman" w:eastAsia="宋体" w:cs="Times New Roman"/>
              </w:rPr>
              <w:t>-</w:t>
            </w:r>
            <w:r>
              <w:rPr>
                <w:rFonts w:hint="default" w:ascii="Times New Roman" w:hAnsi="Times New Roman" w:eastAsia="宋体" w:cs="Times New Roman"/>
              </w:rPr>
              <w:t>12</w:t>
            </w:r>
            <w:r>
              <w:rPr>
                <w:rFonts w:ascii="Times New Roman" w:hAnsi="Times New Roman" w:eastAsia="宋体" w:cs="Times New Roman"/>
              </w:rPr>
              <w:t>周：系统集成测试，修复缺陷，优化交互与安全细节。</w:t>
            </w:r>
          </w:p>
          <w:p w14:paraId="57DD0D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第</w:t>
            </w:r>
            <w:r>
              <w:rPr>
                <w:rFonts w:hint="default" w:ascii="Times New Roman" w:hAnsi="Times New Roman" w:eastAsia="宋体" w:cs="Times New Roman"/>
              </w:rPr>
              <w:t>13</w:t>
            </w:r>
            <w:r>
              <w:rPr>
                <w:rFonts w:ascii="Times New Roman" w:hAnsi="Times New Roman" w:eastAsia="宋体" w:cs="Times New Roman"/>
              </w:rPr>
              <w:t>-</w:t>
            </w:r>
            <w:r>
              <w:rPr>
                <w:rFonts w:hint="default" w:ascii="Times New Roman" w:hAnsi="Times New Roman" w:eastAsia="宋体" w:cs="Times New Roman"/>
              </w:rPr>
              <w:t>14</w:t>
            </w:r>
            <w:r>
              <w:rPr>
                <w:rFonts w:ascii="Times New Roman" w:hAnsi="Times New Roman" w:eastAsia="宋体" w:cs="Times New Roman"/>
              </w:rPr>
              <w:t>周：整理设计文档与测试材料，撰写论文初稿。</w:t>
            </w:r>
          </w:p>
          <w:p w14:paraId="1821DE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第</w:t>
            </w:r>
            <w:r>
              <w:rPr>
                <w:rFonts w:hint="default" w:ascii="Times New Roman" w:hAnsi="Times New Roman" w:eastAsia="宋体" w:cs="Times New Roman"/>
              </w:rPr>
              <w:t>15</w:t>
            </w:r>
            <w:r>
              <w:rPr>
                <w:rFonts w:ascii="Times New Roman" w:hAnsi="Times New Roman" w:eastAsia="宋体" w:cs="Times New Roman"/>
              </w:rPr>
              <w:t>周：论文修改完善，准备答辩材料。</w:t>
            </w:r>
          </w:p>
          <w:p w14:paraId="64530D9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20" w:firstLineChars="200"/>
              <w:textAlignment w:val="auto"/>
              <w:rPr>
                <w:rFonts w:hint="default" w:ascii="宋体" w:hAnsi="宋体" w:cs="宋体"/>
                <w:bCs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</w:rPr>
              <w:t>第</w:t>
            </w:r>
            <w:r>
              <w:rPr>
                <w:rFonts w:hint="default" w:ascii="Times New Roman" w:hAnsi="Times New Roman" w:eastAsia="宋体" w:cs="Times New Roman"/>
              </w:rPr>
              <w:t>16</w:t>
            </w:r>
            <w:r>
              <w:rPr>
                <w:rFonts w:ascii="Times New Roman" w:hAnsi="Times New Roman" w:eastAsia="宋体" w:cs="Times New Roman"/>
              </w:rPr>
              <w:t>周：论文定稿与答辩。</w:t>
            </w:r>
          </w:p>
        </w:tc>
      </w:tr>
      <w:tr w14:paraId="7A885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2" w:hRule="atLeast"/>
        </w:trPr>
        <w:tc>
          <w:tcPr>
            <w:tcW w:w="1980" w:type="dxa"/>
            <w:vAlign w:val="center"/>
          </w:tcPr>
          <w:p w14:paraId="46941B05">
            <w:pPr>
              <w:keepNext w:val="0"/>
              <w:keepLines w:val="0"/>
              <w:suppressLineNumbers w:val="0"/>
              <w:spacing w:before="100" w:beforeAutospacing="1" w:after="100" w:afterAutospacing="1"/>
              <w:ind w:left="180" w:right="0"/>
              <w:jc w:val="center"/>
              <w:rPr>
                <w:rFonts w:hint="default" w:hAnsi="宋体" w:eastAsia="黑体" w:cs="宋体"/>
                <w:kern w:val="0"/>
                <w:szCs w:val="21"/>
              </w:rPr>
            </w:pPr>
            <w:r>
              <w:rPr>
                <w:rFonts w:hint="eastAsia" w:hAnsi="宋体" w:eastAsia="黑体" w:cs="宋体"/>
                <w:kern w:val="0"/>
                <w:szCs w:val="21"/>
              </w:rPr>
              <w:t>指导教师意见</w:t>
            </w:r>
          </w:p>
        </w:tc>
        <w:tc>
          <w:tcPr>
            <w:tcW w:w="7740" w:type="dxa"/>
            <w:gridSpan w:val="3"/>
            <w:shd w:val="clear" w:color="auto" w:fill="auto"/>
            <w:vAlign w:val="top"/>
          </w:tcPr>
          <w:p w14:paraId="2F8A043E">
            <w:pPr>
              <w:keepNext w:val="0"/>
              <w:keepLines w:val="0"/>
              <w:widowControl w:val="0"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{{teacherComments}}</w:t>
            </w:r>
          </w:p>
          <w:p w14:paraId="72A27729">
            <w:pPr>
              <w:keepNext w:val="0"/>
              <w:keepLines w:val="0"/>
              <w:widowControl w:val="0"/>
              <w:suppressLineNumbers w:val="0"/>
              <w:spacing w:before="0" w:beforeAutospacing="1" w:after="0" w:afterAutospacing="1"/>
              <w:ind w:left="181" w:leftChars="86" w:right="0" w:rightChars="0" w:firstLine="3885" w:firstLineChars="1850"/>
              <w:jc w:val="right"/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{{teacherSignYear}}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 xml:space="preserve">年 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{{teacherSignMoon}} 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 xml:space="preserve">月 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{{teacherSignDay}}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日</w:t>
            </w:r>
          </w:p>
        </w:tc>
      </w:tr>
    </w:tbl>
    <w:p w14:paraId="7B5D23B1">
      <w:pPr>
        <w:widowControl/>
        <w:spacing w:before="100" w:beforeAutospacing="1" w:after="100" w:afterAutospacing="1"/>
        <w:jc w:val="left"/>
        <w:rPr>
          <w:szCs w:val="21"/>
        </w:rPr>
      </w:pPr>
      <w:r>
        <w:rPr>
          <w:rFonts w:hint="eastAsia" w:ascii="宋体" w:hAnsi="宋体" w:cs="宋体"/>
          <w:kern w:val="0"/>
          <w:sz w:val="24"/>
        </w:rPr>
        <w:t xml:space="preserve"> </w:t>
      </w:r>
      <w:r>
        <w:rPr>
          <w:rFonts w:hint="eastAsia" w:cs="宋体"/>
          <w:kern w:val="0"/>
          <w:sz w:val="24"/>
        </w:rPr>
        <w:t>注</w:t>
      </w:r>
      <w:r>
        <w:rPr>
          <w:rFonts w:hint="eastAsia" w:cs="宋体"/>
          <w:kern w:val="0"/>
          <w:szCs w:val="21"/>
        </w:rPr>
        <w:t>：本表由学生填写，指导教师审核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45910C">
    <w:pPr>
      <w:jc w:val="left"/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-342900</wp:posOffset>
              </wp:positionH>
              <wp:positionV relativeFrom="paragraph">
                <wp:posOffset>274955</wp:posOffset>
              </wp:positionV>
              <wp:extent cx="6400800" cy="0"/>
              <wp:effectExtent l="0" t="4445" r="0" b="5080"/>
              <wp:wrapNone/>
              <wp:docPr id="2" name="直线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2" o:spid="_x0000_s1026" o:spt="20" style="position:absolute;left:0pt;margin-left:-27pt;margin-top:21.65pt;height:0pt;width:504pt;z-index:251660288;mso-width-relative:page;mso-height-relative:page;" filled="f" stroked="t" coordsize="21600,21600" o:gfxdata="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U1AZ01QAAAAkBAAAPAAAA&#10;AAAAAAEAIAAAACIAAABkcnMvZG93bnJldi54bWxQSwECFAAUAAAACACHTuJA0fwxbt8BAADPAwAA&#10;DgAAAAAAAAABACAAAAAkAQAAZHJzL2Uyb0RvYy54bWxQSwUGAAAAAAYABgBZAQAAdQ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-22225</wp:posOffset>
              </wp:positionV>
              <wp:extent cx="6515100" cy="396240"/>
              <wp:effectExtent l="4445" t="4445" r="14605" b="18415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15100" cy="396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3818EF50">
                          <w:pPr>
                            <w:rPr>
                              <w:u w:val="single"/>
                            </w:rPr>
                          </w:pPr>
                        </w:p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36pt;margin-top:-1.75pt;height:31.2pt;width:513pt;z-index:-251657216;mso-width-relative:page;mso-height-relative:page;" fillcolor="#FFFFFF" filled="t" stroked="t" coordsize="21600,21600" o:gfxdata="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a4Avz2QAAAAkBAAAPAAAAAAAA&#10;AAEAIAAAACIAAABkcnMvZG93bnJldi54bWxQSwECFAAUAAAACACHTuJAIknY+RECAABEBAAADgAA&#10;AAAAAAABACAAAAAoAQAAZHJzL2Uyb0RvYy54bWxQSwUGAAAAAAYABgBZAQAAqwUAAAAA&#10;">
              <v:fill on="t" focussize="0,0"/>
              <v:stroke color="#FFFFFF" joinstyle="miter"/>
              <v:imagedata o:title=""/>
              <o:lock v:ext="edit" aspectratio="f"/>
              <v:textbox>
                <w:txbxContent>
                  <w:p w14:paraId="3818EF50">
                    <w:pPr>
                      <w:rPr>
                        <w:u w:val="single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drawing>
        <wp:inline distT="0" distB="0" distL="114300" distR="114300">
          <wp:extent cx="1145540" cy="231140"/>
          <wp:effectExtent l="0" t="0" r="16510" b="16510"/>
          <wp:docPr id="3" name="图片 1" descr="校名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校名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5540" cy="231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毕业论文（设计）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wYjVlMzYwOWM1N2E2MTk4ZGVmZjM1Njc4YzM0NjgifQ=="/>
  </w:docVars>
  <w:rsids>
    <w:rsidRoot w:val="009511AC"/>
    <w:rsid w:val="0005307A"/>
    <w:rsid w:val="00130A7D"/>
    <w:rsid w:val="001351E1"/>
    <w:rsid w:val="00185874"/>
    <w:rsid w:val="0019129E"/>
    <w:rsid w:val="00191E03"/>
    <w:rsid w:val="001D7B73"/>
    <w:rsid w:val="002003A3"/>
    <w:rsid w:val="00244054"/>
    <w:rsid w:val="00247731"/>
    <w:rsid w:val="00273105"/>
    <w:rsid w:val="002C0311"/>
    <w:rsid w:val="00304448"/>
    <w:rsid w:val="00337799"/>
    <w:rsid w:val="003520AD"/>
    <w:rsid w:val="00420ED7"/>
    <w:rsid w:val="00431BE4"/>
    <w:rsid w:val="00474FEB"/>
    <w:rsid w:val="004900EB"/>
    <w:rsid w:val="004D31A0"/>
    <w:rsid w:val="00575C3A"/>
    <w:rsid w:val="00597770"/>
    <w:rsid w:val="0061175D"/>
    <w:rsid w:val="00650FC9"/>
    <w:rsid w:val="00657534"/>
    <w:rsid w:val="006A4F96"/>
    <w:rsid w:val="006C3F49"/>
    <w:rsid w:val="006D3F2E"/>
    <w:rsid w:val="006F4FF2"/>
    <w:rsid w:val="00737701"/>
    <w:rsid w:val="00764310"/>
    <w:rsid w:val="007C16C8"/>
    <w:rsid w:val="007D2804"/>
    <w:rsid w:val="008562C8"/>
    <w:rsid w:val="00875DC5"/>
    <w:rsid w:val="008B43C3"/>
    <w:rsid w:val="00902525"/>
    <w:rsid w:val="00917EA2"/>
    <w:rsid w:val="00932DA0"/>
    <w:rsid w:val="009511AC"/>
    <w:rsid w:val="00A508C1"/>
    <w:rsid w:val="00AA59DB"/>
    <w:rsid w:val="00AF2EF5"/>
    <w:rsid w:val="00B142D6"/>
    <w:rsid w:val="00B611DE"/>
    <w:rsid w:val="00B75EEE"/>
    <w:rsid w:val="00BC442B"/>
    <w:rsid w:val="00C01F5D"/>
    <w:rsid w:val="00C21EEE"/>
    <w:rsid w:val="00C92C36"/>
    <w:rsid w:val="00CC0FB7"/>
    <w:rsid w:val="00CE7708"/>
    <w:rsid w:val="00DA77F2"/>
    <w:rsid w:val="00DF5E5F"/>
    <w:rsid w:val="00E91E61"/>
    <w:rsid w:val="00F17A92"/>
    <w:rsid w:val="00F819CB"/>
    <w:rsid w:val="00FB3165"/>
    <w:rsid w:val="00FF2A80"/>
    <w:rsid w:val="03907BB1"/>
    <w:rsid w:val="04CE4EFC"/>
    <w:rsid w:val="0DF66E74"/>
    <w:rsid w:val="0E944965"/>
    <w:rsid w:val="11DD0CA2"/>
    <w:rsid w:val="12714AE1"/>
    <w:rsid w:val="13C82CA1"/>
    <w:rsid w:val="17532B56"/>
    <w:rsid w:val="198919B5"/>
    <w:rsid w:val="1C186535"/>
    <w:rsid w:val="1C66296C"/>
    <w:rsid w:val="1FAF398A"/>
    <w:rsid w:val="28D11D56"/>
    <w:rsid w:val="2DB94DE9"/>
    <w:rsid w:val="2E2E56AD"/>
    <w:rsid w:val="31217607"/>
    <w:rsid w:val="322C259B"/>
    <w:rsid w:val="3D8E5768"/>
    <w:rsid w:val="3E832110"/>
    <w:rsid w:val="438B7B15"/>
    <w:rsid w:val="43CF6EC4"/>
    <w:rsid w:val="48FF72FD"/>
    <w:rsid w:val="4BB23021"/>
    <w:rsid w:val="4BD745CC"/>
    <w:rsid w:val="4D1C7E93"/>
    <w:rsid w:val="4E963718"/>
    <w:rsid w:val="4F356C4D"/>
    <w:rsid w:val="4F7B197C"/>
    <w:rsid w:val="50E23812"/>
    <w:rsid w:val="51FC1711"/>
    <w:rsid w:val="58624521"/>
    <w:rsid w:val="59C979F0"/>
    <w:rsid w:val="5B121874"/>
    <w:rsid w:val="5ECA6D53"/>
    <w:rsid w:val="5FC107E1"/>
    <w:rsid w:val="62A567B2"/>
    <w:rsid w:val="656802DF"/>
    <w:rsid w:val="661C356C"/>
    <w:rsid w:val="6DA46936"/>
    <w:rsid w:val="6EBE05A9"/>
    <w:rsid w:val="72497675"/>
    <w:rsid w:val="72597B33"/>
    <w:rsid w:val="74FF2112"/>
    <w:rsid w:val="76D0713E"/>
    <w:rsid w:val="77AE1E5B"/>
    <w:rsid w:val="7A5A0D05"/>
    <w:rsid w:val="7B9D58CA"/>
    <w:rsid w:val="7BA81BEC"/>
    <w:rsid w:val="7BBC6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WwW.YlmF.CoM</Company>
  <Pages>2</Pages>
  <Words>208</Words>
  <Characters>291</Characters>
  <Lines>1</Lines>
  <Paragraphs>1</Paragraphs>
  <TotalTime>0</TotalTime>
  <ScaleCrop>false</ScaleCrop>
  <LinksUpToDate>false</LinksUpToDate>
  <CharactersWithSpaces>316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2007-05-16T08:50:00Z</dcterms:created>
  <dc:creator>YlmF</dc:creator>
  <cp:lastModifiedBy>sponny</cp:lastModifiedBy>
  <dcterms:modified xsi:type="dcterms:W3CDTF">2026-01-31T05:46:25Z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22E43102309442B9841C2B4FBD5A5DDE_13</vt:lpwstr>
  </property>
  <property fmtid="{D5CDD505-2E9C-101B-9397-08002B2CF9AE}" pid="4" name="KSOTemplateDocerSaveRecord">
    <vt:lpwstr>eyJoZGlkIjoiZjVhNGJiMWVmZTg4ZjFhYWZhYWFiMzBkODkwYWRkZmUiLCJ1c2VySWQiOiI3ODAwNzY1MDkifQ==</vt:lpwstr>
  </property>
</Properties>
</file>