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06A53">
      <w:pPr>
        <w:spacing w:after="156" w:afterLines="50"/>
        <w:jc w:val="center"/>
        <w:rPr>
          <w:rFonts w:cs="宋体"/>
          <w:b/>
          <w:bCs/>
          <w:kern w:val="0"/>
          <w:sz w:val="30"/>
          <w:szCs w:val="30"/>
        </w:rPr>
      </w:pPr>
      <w:r>
        <w:rPr>
          <w:rFonts w:hint="eastAsia" w:cs="宋体"/>
          <w:b/>
          <w:bCs/>
          <w:kern w:val="0"/>
          <w:sz w:val="30"/>
          <w:szCs w:val="30"/>
        </w:rPr>
        <w:t>教育培训学院（继续教育学院）</w:t>
      </w:r>
    </w:p>
    <w:p w14:paraId="77D1FECF">
      <w:pPr>
        <w:jc w:val="center"/>
        <w:rPr>
          <w:rFonts w:hint="eastAsia" w:ascii="华文行楷" w:eastAsia="华文行楷" w:cs="宋体"/>
          <w:b/>
          <w:bCs/>
          <w:kern w:val="0"/>
          <w:sz w:val="30"/>
          <w:szCs w:val="30"/>
        </w:rPr>
      </w:pPr>
      <w:r>
        <w:rPr>
          <w:rFonts w:hint="eastAsia" w:cs="宋体"/>
          <w:b/>
          <w:bCs/>
          <w:kern w:val="0"/>
          <w:sz w:val="30"/>
          <w:szCs w:val="30"/>
        </w:rPr>
        <w:t>毕</w:t>
      </w:r>
      <w:r>
        <w:rPr>
          <w:rFonts w:cs="宋体"/>
          <w:b/>
          <w:bCs/>
          <w:kern w:val="0"/>
          <w:sz w:val="30"/>
          <w:szCs w:val="30"/>
        </w:rPr>
        <w:t xml:space="preserve"> </w:t>
      </w:r>
      <w:r>
        <w:rPr>
          <w:rFonts w:hint="eastAsia" w:cs="宋体"/>
          <w:b/>
          <w:bCs/>
          <w:kern w:val="0"/>
          <w:sz w:val="30"/>
          <w:szCs w:val="30"/>
        </w:rPr>
        <w:t>业 论 文（设计）开</w:t>
      </w:r>
      <w:r>
        <w:rPr>
          <w:rFonts w:cs="宋体"/>
          <w:b/>
          <w:bCs/>
          <w:kern w:val="0"/>
          <w:sz w:val="30"/>
          <w:szCs w:val="30"/>
        </w:rPr>
        <w:t xml:space="preserve"> </w:t>
      </w:r>
      <w:r>
        <w:rPr>
          <w:rFonts w:hint="eastAsia" w:cs="宋体"/>
          <w:b/>
          <w:bCs/>
          <w:kern w:val="0"/>
          <w:sz w:val="30"/>
          <w:szCs w:val="30"/>
        </w:rPr>
        <w:t>题</w:t>
      </w:r>
      <w:r>
        <w:rPr>
          <w:rFonts w:cs="宋体"/>
          <w:b/>
          <w:bCs/>
          <w:kern w:val="0"/>
          <w:sz w:val="30"/>
          <w:szCs w:val="30"/>
        </w:rPr>
        <w:t xml:space="preserve"> </w:t>
      </w:r>
      <w:r>
        <w:rPr>
          <w:rFonts w:hint="eastAsia" w:cs="宋体"/>
          <w:b/>
          <w:bCs/>
          <w:kern w:val="0"/>
          <w:sz w:val="30"/>
          <w:szCs w:val="30"/>
        </w:rPr>
        <w:t>报</w:t>
      </w:r>
      <w:r>
        <w:rPr>
          <w:rFonts w:cs="宋体"/>
          <w:b/>
          <w:bCs/>
          <w:kern w:val="0"/>
          <w:sz w:val="30"/>
          <w:szCs w:val="30"/>
        </w:rPr>
        <w:t xml:space="preserve"> </w:t>
      </w:r>
      <w:r>
        <w:rPr>
          <w:rFonts w:hint="eastAsia" w:cs="宋体"/>
          <w:b/>
          <w:bCs/>
          <w:kern w:val="0"/>
          <w:sz w:val="30"/>
          <w:szCs w:val="30"/>
        </w:rPr>
        <w:t>告</w:t>
      </w:r>
      <w:r>
        <w:rPr>
          <w:rFonts w:hint="eastAsia" w:cs="宋体"/>
          <w:b/>
          <w:bCs/>
          <w:vanish/>
          <w:kern w:val="0"/>
          <w:sz w:val="30"/>
          <w:szCs w:val="30"/>
        </w:rPr>
        <w:t>{{beginReport}}</w:t>
      </w:r>
    </w:p>
    <w:tbl>
      <w:tblPr>
        <w:tblStyle w:val="4"/>
        <w:tblpPr w:leftFromText="180" w:rightFromText="180" w:vertAnchor="text" w:tblpXSpec="center" w:tblpY="1"/>
        <w:tblOverlap w:val="never"/>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620"/>
        <w:gridCol w:w="1260"/>
        <w:gridCol w:w="4860"/>
      </w:tblGrid>
      <w:tr w14:paraId="25C7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0" w:type="dxa"/>
            <w:vAlign w:val="center"/>
          </w:tcPr>
          <w:p w14:paraId="50CF8FCA">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题     目</w:t>
            </w:r>
          </w:p>
        </w:tc>
        <w:tc>
          <w:tcPr>
            <w:tcW w:w="7740" w:type="dxa"/>
            <w:gridSpan w:val="3"/>
          </w:tcPr>
          <w:p w14:paraId="5F86C389">
            <w:pPr>
              <w:keepNext w:val="0"/>
              <w:keepLines w:val="0"/>
              <w:suppressLineNumbers w:val="0"/>
              <w:spacing w:before="0" w:beforeAutospacing="0" w:after="0" w:afterAutospacing="0" w:line="480" w:lineRule="auto"/>
              <w:ind w:left="180" w:right="0" w:firstLine="720" w:firstLineChars="300"/>
              <w:jc w:val="center"/>
              <w:rPr>
                <w:rFonts w:hint="default" w:ascii="宋体" w:hAnsi="宋体" w:cs="宋体"/>
                <w:b/>
                <w:kern w:val="0"/>
                <w:szCs w:val="21"/>
              </w:rPr>
            </w:pPr>
            <w:r>
              <w:rPr>
                <w:rFonts w:ascii="宋体" w:hAnsi="宋体" w:eastAsia="宋体" w:cs="宋体"/>
                <w:sz w:val="24"/>
                <w:szCs w:val="24"/>
              </w:rPr>
              <w:t>基于</w:t>
            </w:r>
            <w:r>
              <w:rPr>
                <w:rFonts w:hint="default" w:ascii="Times New Roman" w:hAnsi="Times New Roman" w:eastAsia="宋体" w:cs="Times New Roman"/>
                <w:sz w:val="24"/>
                <w:szCs w:val="24"/>
              </w:rPr>
              <w:t>Spring</w:t>
            </w:r>
            <w:r>
              <w:rPr>
                <w:rFonts w:hint="eastAsia" w:ascii="宋体" w:hAnsi="宋体" w:eastAsia="宋体" w:cs="宋体"/>
                <w:sz w:val="24"/>
                <w:szCs w:val="24"/>
                <w:lang w:val="en-US" w:eastAsia="zh-CN"/>
              </w:rPr>
              <w:t xml:space="preserve"> </w:t>
            </w:r>
            <w:r>
              <w:rPr>
                <w:rFonts w:hint="default" w:ascii="Times New Roman" w:hAnsi="Times New Roman" w:eastAsia="宋体" w:cs="Times New Roman"/>
                <w:sz w:val="24"/>
                <w:szCs w:val="24"/>
              </w:rPr>
              <w:t>Boot</w:t>
            </w:r>
            <w:r>
              <w:rPr>
                <w:rFonts w:ascii="宋体" w:hAnsi="宋体" w:eastAsia="宋体" w:cs="宋体"/>
                <w:sz w:val="24"/>
                <w:szCs w:val="24"/>
              </w:rPr>
              <w:t>的家政服务系统设计与实现</w:t>
            </w:r>
          </w:p>
        </w:tc>
      </w:tr>
      <w:tr w14:paraId="17FA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0612A25">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学生姓名</w:t>
            </w:r>
          </w:p>
        </w:tc>
        <w:tc>
          <w:tcPr>
            <w:tcW w:w="1620" w:type="dxa"/>
          </w:tcPr>
          <w:p w14:paraId="6355D357">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E82BBDD">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专业班级</w:t>
            </w:r>
          </w:p>
        </w:tc>
        <w:tc>
          <w:tcPr>
            <w:tcW w:w="4860" w:type="dxa"/>
            <w:vAlign w:val="center"/>
          </w:tcPr>
          <w:p w14:paraId="5395E9FE">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r>
      <w:tr w14:paraId="57C0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D5CB863">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指导</w:t>
            </w:r>
            <w:r>
              <w:rPr>
                <w:rFonts w:hint="default" w:ascii="宋体" w:cs="宋体"/>
                <w:b/>
                <w:kern w:val="0"/>
                <w:szCs w:val="21"/>
              </w:rPr>
              <w:t>教师</w:t>
            </w:r>
          </w:p>
        </w:tc>
        <w:tc>
          <w:tcPr>
            <w:tcW w:w="1620" w:type="dxa"/>
          </w:tcPr>
          <w:p w14:paraId="12C62DE4">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5089A95">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职称</w:t>
            </w:r>
          </w:p>
        </w:tc>
        <w:tc>
          <w:tcPr>
            <w:tcW w:w="4860" w:type="dxa"/>
            <w:vAlign w:val="center"/>
          </w:tcPr>
          <w:p w14:paraId="5998F42C">
            <w:pPr>
              <w:keepNext w:val="0"/>
              <w:keepLines w:val="0"/>
              <w:suppressLineNumbers w:val="0"/>
              <w:spacing w:before="0" w:beforeAutospacing="0" w:after="0" w:afterAutospacing="0" w:line="480" w:lineRule="auto"/>
              <w:ind w:left="180" w:right="0"/>
              <w:jc w:val="center"/>
              <w:rPr>
                <w:rFonts w:hint="eastAsia" w:ascii="宋体" w:hAnsi="宋体" w:cs="宋体"/>
                <w:bCs/>
                <w:kern w:val="0"/>
                <w:szCs w:val="21"/>
              </w:rPr>
            </w:pPr>
          </w:p>
        </w:tc>
      </w:tr>
      <w:tr w14:paraId="5127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1980" w:type="dxa"/>
            <w:vAlign w:val="center"/>
          </w:tcPr>
          <w:p w14:paraId="0075D380">
            <w:pPr>
              <w:keepNext w:val="0"/>
              <w:keepLines w:val="0"/>
              <w:widowControl w:val="0"/>
              <w:suppressLineNumbers w:val="0"/>
              <w:spacing w:before="0" w:beforeAutospacing="1" w:after="0" w:afterAutospacing="1"/>
              <w:ind w:left="180" w:leftChars="0" w:right="0" w:rightChars="0"/>
              <w:jc w:val="center"/>
              <w:rPr>
                <w:rFonts w:hint="default" w:ascii="宋体" w:hAnsi="宋体" w:cs="宋体"/>
                <w:b/>
                <w:kern w:val="0"/>
                <w:szCs w:val="21"/>
              </w:rPr>
            </w:pPr>
            <w:r>
              <w:rPr>
                <w:rFonts w:hint="eastAsia" w:ascii="黑体" w:hAnsi="宋体" w:eastAsia="黑体" w:cs="黑体"/>
                <w:kern w:val="0"/>
                <w:sz w:val="21"/>
                <w:szCs w:val="21"/>
                <w:lang w:val="en-US" w:eastAsia="zh-CN" w:bidi="ar"/>
              </w:rPr>
              <w:t>国内外研究现状</w:t>
            </w:r>
          </w:p>
        </w:tc>
        <w:tc>
          <w:tcPr>
            <w:tcW w:w="7740" w:type="dxa"/>
            <w:gridSpan w:val="3"/>
            <w:vAlign w:val="top"/>
          </w:tcPr>
          <w:p w14:paraId="55E397E5">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1</w:t>
            </w:r>
            <w:r>
              <w:rPr>
                <w:rFonts w:hint="eastAsia" w:cs="宋体"/>
                <w:kern w:val="0"/>
                <w:szCs w:val="21"/>
              </w:rPr>
              <w:t>）目前，国内外在家政服务信息化建设方面均已取得一定成果。发达国家家政服务行业发展较早，平台化与信息化水平相对较高，相关系统普遍能够实现在线下单、供需对接、服务过程跟踪与评价反馈等功能，通过数据化手段提升撮合效率与服务体验。</w:t>
            </w:r>
            <w:bookmarkStart w:id="0" w:name="_GoBack"/>
            <w:bookmarkEnd w:id="0"/>
          </w:p>
          <w:p w14:paraId="180399EC">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2</w:t>
            </w:r>
            <w:r>
              <w:rPr>
                <w:rFonts w:hint="eastAsia" w:cs="宋体"/>
                <w:kern w:val="0"/>
                <w:szCs w:val="21"/>
              </w:rPr>
              <w:t>）国外研究与实践侧重于“智能匹配、过程可视与标准化监管”。以美国为例，</w:t>
            </w:r>
            <w:r>
              <w:rPr>
                <w:rFonts w:hint="default" w:ascii="Times New Roman" w:hAnsi="Times New Roman" w:cs="Times New Roman"/>
                <w:kern w:val="0"/>
                <w:szCs w:val="21"/>
              </w:rPr>
              <w:t>Care</w:t>
            </w:r>
            <w:r>
              <w:rPr>
                <w:rFonts w:hint="eastAsia" w:cs="宋体"/>
                <w:kern w:val="0"/>
                <w:szCs w:val="21"/>
              </w:rPr>
              <w:t>.</w:t>
            </w:r>
            <w:r>
              <w:rPr>
                <w:rFonts w:hint="default" w:ascii="Times New Roman" w:hAnsi="Times New Roman" w:cs="Times New Roman"/>
                <w:kern w:val="0"/>
                <w:szCs w:val="21"/>
              </w:rPr>
              <w:t>com</w:t>
            </w:r>
            <w:r>
              <w:rPr>
                <w:rFonts w:hint="eastAsia" w:cs="宋体"/>
                <w:kern w:val="0"/>
                <w:szCs w:val="21"/>
              </w:rPr>
              <w:t>、</w:t>
            </w:r>
            <w:r>
              <w:rPr>
                <w:rFonts w:hint="default" w:ascii="Times New Roman" w:hAnsi="Times New Roman" w:cs="Times New Roman"/>
                <w:kern w:val="0"/>
                <w:szCs w:val="21"/>
              </w:rPr>
              <w:t>TaskRabbit</w:t>
            </w:r>
            <w:r>
              <w:rPr>
                <w:rFonts w:hint="eastAsia" w:cs="宋体"/>
                <w:kern w:val="0"/>
                <w:szCs w:val="21"/>
              </w:rPr>
              <w:t>等平台通过共享经济模式引入智能算法以实现供需双方的精准对接，并支持用户在移动端完成筛选、预约与服务进度跟踪，从而显著提升整体效率。欧洲部分国家更强调行业标准化与专业化建设，通过培训体系与流程监管机制提升从业人员能力与服务质量保障水平；日本则在老龄化背景下将重点放在护理领域，并结合智能穿戴等方案用于健康监测与护理支持，以降低护理压力。</w:t>
            </w:r>
          </w:p>
          <w:p w14:paraId="4346E93F">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default" w:cs="宋体"/>
                <w:kern w:val="0"/>
                <w:szCs w:val="21"/>
              </w:rPr>
            </w:pPr>
            <w:r>
              <w:rPr>
                <w:rFonts w:hint="eastAsia" w:cs="宋体"/>
                <w:kern w:val="0"/>
                <w:szCs w:val="21"/>
              </w:rPr>
              <w:t>（</w:t>
            </w:r>
            <w:r>
              <w:rPr>
                <w:rFonts w:hint="default" w:ascii="Times New Roman" w:hAnsi="Times New Roman" w:cs="Times New Roman"/>
                <w:kern w:val="0"/>
                <w:szCs w:val="21"/>
              </w:rPr>
              <w:t>3</w:t>
            </w:r>
            <w:r>
              <w:rPr>
                <w:rFonts w:hint="eastAsia" w:cs="宋体"/>
                <w:kern w:val="0"/>
                <w:szCs w:val="21"/>
              </w:rPr>
              <w:t>）国内方面，“互联网+”推动了家政服务平台的快速发展，头部平台已具备基础供需对接能力并支持资质公示与在线预约等功能，但在服务精准度与质量管控等关键环节仍存在短板。例如，现有推荐多采用简单分类筛选，缺乏更强的智能推荐能力；质量管控方面亦存在资质更新核验不及时等问题，部分调查报告显示服务纠纷与平台核验机制不足存在关联。学术研究也呈现一定结构性偏差，较多聚焦市场规模或定价等管理议题，而对智能派单算法改进、服务过程监控等技术研究相对不足。基于此，借鉴成熟行业的过程监控思路并将其适配到家政服务场景，是提升平台治理能力的可行方向。</w:t>
            </w:r>
          </w:p>
        </w:tc>
      </w:tr>
      <w:tr w14:paraId="5F32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980" w:type="dxa"/>
            <w:vAlign w:val="center"/>
          </w:tcPr>
          <w:p w14:paraId="5F952CE0">
            <w:pPr>
              <w:keepNext w:val="0"/>
              <w:keepLines w:val="0"/>
              <w:widowControl w:val="0"/>
              <w:suppressLineNumbers w:val="0"/>
              <w:spacing w:before="0" w:beforeAutospacing="1" w:after="0" w:afterAutospacing="1"/>
              <w:ind w:left="180" w:leftChars="0" w:right="0" w:rightChars="0"/>
              <w:jc w:val="center"/>
              <w:rPr>
                <w:rFonts w:hint="default" w:ascii="宋体" w:hAnsi="宋体" w:cs="宋体"/>
                <w:color w:val="1E1F24"/>
                <w:sz w:val="19"/>
                <w:szCs w:val="19"/>
                <w:shd w:val="clear" w:color="auto" w:fill="FFFFFF"/>
              </w:rPr>
            </w:pPr>
            <w:r>
              <w:rPr>
                <w:rFonts w:hint="eastAsia" w:ascii="黑体" w:hAnsi="宋体" w:eastAsia="黑体" w:cs="黑体"/>
                <w:kern w:val="0"/>
                <w:sz w:val="21"/>
                <w:szCs w:val="21"/>
                <w:lang w:val="en-US" w:eastAsia="zh-CN" w:bidi="ar"/>
              </w:rPr>
              <w:t>设计思想及准备</w:t>
            </w:r>
          </w:p>
        </w:tc>
        <w:tc>
          <w:tcPr>
            <w:tcW w:w="7740" w:type="dxa"/>
            <w:gridSpan w:val="3"/>
            <w:vAlign w:val="top"/>
          </w:tcPr>
          <w:p w14:paraId="3F9FB457">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1</w:t>
            </w:r>
            <w:r>
              <w:rPr>
                <w:rFonts w:hint="eastAsia" w:cs="宋体"/>
                <w:kern w:val="0"/>
                <w:szCs w:val="21"/>
              </w:rPr>
              <w:t>）本课题采用前后端分离的</w:t>
            </w:r>
            <w:r>
              <w:rPr>
                <w:rFonts w:hint="default" w:ascii="Times New Roman" w:hAnsi="Times New Roman" w:cs="Times New Roman"/>
                <w:kern w:val="0"/>
                <w:szCs w:val="21"/>
              </w:rPr>
              <w:t>B</w:t>
            </w:r>
            <w:r>
              <w:rPr>
                <w:rFonts w:hint="eastAsia" w:cs="宋体"/>
                <w:kern w:val="0"/>
                <w:szCs w:val="21"/>
              </w:rPr>
              <w:t>/</w:t>
            </w:r>
            <w:r>
              <w:rPr>
                <w:rFonts w:hint="default" w:ascii="Times New Roman" w:hAnsi="Times New Roman" w:cs="Times New Roman"/>
                <w:kern w:val="0"/>
                <w:szCs w:val="21"/>
              </w:rPr>
              <w:t>S</w:t>
            </w:r>
            <w:r>
              <w:rPr>
                <w:rFonts w:hint="eastAsia" w:cs="宋体"/>
                <w:kern w:val="0"/>
                <w:szCs w:val="21"/>
              </w:rPr>
              <w:t>架构开展设计与实现，前端基于</w:t>
            </w:r>
            <w:r>
              <w:rPr>
                <w:rFonts w:hint="default" w:ascii="Times New Roman" w:hAnsi="Times New Roman" w:cs="Times New Roman"/>
                <w:kern w:val="0"/>
                <w:szCs w:val="21"/>
              </w:rPr>
              <w:t>Vue3</w:t>
            </w:r>
            <w:r>
              <w:rPr>
                <w:rFonts w:hint="eastAsia" w:cs="宋体"/>
                <w:kern w:val="0"/>
                <w:szCs w:val="21"/>
              </w:rPr>
              <w:t>并结合</w:t>
            </w:r>
            <w:r>
              <w:rPr>
                <w:rFonts w:hint="default" w:ascii="Times New Roman" w:hAnsi="Times New Roman" w:cs="Times New Roman"/>
                <w:kern w:val="0"/>
                <w:szCs w:val="21"/>
              </w:rPr>
              <w:t>Element</w:t>
            </w:r>
            <w:r>
              <w:rPr>
                <w:rFonts w:hint="eastAsia" w:cs="宋体"/>
                <w:kern w:val="0"/>
                <w:szCs w:val="21"/>
              </w:rPr>
              <w:t xml:space="preserve"> </w:t>
            </w:r>
            <w:r>
              <w:rPr>
                <w:rFonts w:hint="default" w:ascii="Times New Roman" w:hAnsi="Times New Roman" w:cs="Times New Roman"/>
                <w:kern w:val="0"/>
                <w:szCs w:val="21"/>
              </w:rPr>
              <w:t>Plus</w:t>
            </w:r>
            <w:r>
              <w:rPr>
                <w:rFonts w:hint="eastAsia" w:cs="宋体"/>
                <w:kern w:val="0"/>
                <w:szCs w:val="21"/>
              </w:rPr>
              <w:t>完成界面与交互，后端以</w:t>
            </w:r>
            <w:r>
              <w:rPr>
                <w:rFonts w:hint="default" w:ascii="Times New Roman" w:hAnsi="Times New Roman" w:cs="Times New Roman"/>
                <w:kern w:val="0"/>
                <w:szCs w:val="21"/>
              </w:rPr>
              <w:t>SpringBoot</w:t>
            </w:r>
            <w:r>
              <w:rPr>
                <w:rFonts w:hint="eastAsia" w:cs="宋体"/>
                <w:kern w:val="0"/>
                <w:szCs w:val="21"/>
              </w:rPr>
              <w:t>构建业务服务并遵循</w:t>
            </w:r>
            <w:r>
              <w:rPr>
                <w:rFonts w:hint="default" w:ascii="Times New Roman" w:hAnsi="Times New Roman" w:cs="Times New Roman"/>
                <w:kern w:val="0"/>
                <w:szCs w:val="21"/>
              </w:rPr>
              <w:t>RESTful</w:t>
            </w:r>
            <w:r>
              <w:rPr>
                <w:rFonts w:hint="eastAsia" w:cs="宋体"/>
                <w:kern w:val="0"/>
                <w:szCs w:val="21"/>
              </w:rPr>
              <w:t xml:space="preserve"> </w:t>
            </w:r>
            <w:r>
              <w:rPr>
                <w:rFonts w:hint="default" w:ascii="Times New Roman" w:hAnsi="Times New Roman" w:cs="Times New Roman"/>
                <w:kern w:val="0"/>
                <w:szCs w:val="21"/>
              </w:rPr>
              <w:t>API</w:t>
            </w:r>
            <w:r>
              <w:rPr>
                <w:rFonts w:hint="eastAsia" w:cs="宋体"/>
                <w:kern w:val="0"/>
                <w:szCs w:val="21"/>
              </w:rPr>
              <w:t>规范提供接口，数据库采用</w:t>
            </w:r>
            <w:r>
              <w:rPr>
                <w:rFonts w:hint="default" w:ascii="Times New Roman" w:hAnsi="Times New Roman" w:cs="Times New Roman"/>
                <w:kern w:val="0"/>
                <w:szCs w:val="21"/>
              </w:rPr>
              <w:t>MySQL8</w:t>
            </w:r>
            <w:r>
              <w:rPr>
                <w:rFonts w:hint="eastAsia" w:cs="宋体"/>
                <w:kern w:val="0"/>
                <w:szCs w:val="21"/>
              </w:rPr>
              <w:t>完成数据持久化，从而形成“页面交互—接口服务—数据存储”清晰分层的系统结构，便于迭代开发与后续维护扩展。</w:t>
            </w:r>
          </w:p>
          <w:p w14:paraId="41DEF682">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2</w:t>
            </w:r>
            <w:r>
              <w:rPr>
                <w:rFonts w:hint="eastAsia" w:cs="宋体"/>
                <w:kern w:val="0"/>
                <w:szCs w:val="21"/>
              </w:rPr>
              <w:t xml:space="preserve">）系统功能规划以业务流程为主线，围绕用户侧的服务浏览与预约、订单流转与评价反馈等典型链路，重点实现用户账户模块、服务资源模块、订单与评价模块、内容互动模块等核心模块，并在此基础上加入动态权限与混合推荐算法等特色能力，提升平台的安全治理能力与服务匹配效率。 </w:t>
            </w:r>
          </w:p>
          <w:p w14:paraId="4691FB80">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default" w:cs="宋体"/>
                <w:kern w:val="0"/>
                <w:szCs w:val="21"/>
              </w:rPr>
            </w:pPr>
            <w:r>
              <w:rPr>
                <w:rFonts w:hint="eastAsia" w:cs="宋体"/>
                <w:kern w:val="0"/>
                <w:szCs w:val="21"/>
              </w:rPr>
              <w:t>（</w:t>
            </w:r>
            <w:r>
              <w:rPr>
                <w:rFonts w:hint="default" w:ascii="Times New Roman" w:hAnsi="Times New Roman" w:cs="Times New Roman"/>
                <w:kern w:val="0"/>
                <w:szCs w:val="21"/>
              </w:rPr>
              <w:t>3</w:t>
            </w:r>
            <w:r>
              <w:rPr>
                <w:rFonts w:hint="eastAsia" w:cs="宋体"/>
                <w:kern w:val="0"/>
                <w:szCs w:val="21"/>
              </w:rPr>
              <w:t>）在研究与开发准备方面，将先开展文献与平台案例调研，梳理业务边界与关键痛点，完成需求与可行性分析；随后进行数据模型定义、接口设计与</w:t>
            </w:r>
            <w:r>
              <w:rPr>
                <w:rFonts w:hint="default" w:ascii="Times New Roman" w:hAnsi="Times New Roman" w:cs="Times New Roman"/>
                <w:kern w:val="0"/>
                <w:szCs w:val="21"/>
              </w:rPr>
              <w:t>UI</w:t>
            </w:r>
            <w:r>
              <w:rPr>
                <w:rFonts w:hint="eastAsia" w:cs="宋体"/>
                <w:kern w:val="0"/>
                <w:szCs w:val="21"/>
              </w:rPr>
              <w:t xml:space="preserve">原型设计，并采用增量式开发思路，将系统按模块拆分分批实现与联调测试，最终通过功能测试与性能测试验证系统可靠性与有效性，确保成果可运行、可展示、可验收。 </w:t>
            </w:r>
          </w:p>
        </w:tc>
      </w:tr>
      <w:tr w14:paraId="1F02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6A7E3639">
            <w:pPr>
              <w:keepNext w:val="0"/>
              <w:keepLines w:val="0"/>
              <w:widowControl w:val="0"/>
              <w:suppressLineNumbers w:val="0"/>
              <w:spacing w:before="0" w:beforeAutospacing="1" w:after="0" w:afterAutospacing="1"/>
              <w:ind w:left="0" w:leftChars="0" w:right="0" w:rightChars="0"/>
              <w:jc w:val="both"/>
              <w:rPr>
                <w:rFonts w:hint="default" w:ascii="宋体" w:hAnsi="宋体" w:cs="宋体"/>
                <w:b/>
                <w:kern w:val="0"/>
                <w:szCs w:val="21"/>
              </w:rPr>
            </w:pPr>
            <w:r>
              <w:rPr>
                <w:rFonts w:hint="eastAsia" w:ascii="黑体" w:hAnsi="宋体" w:eastAsia="黑体" w:cs="黑体"/>
                <w:kern w:val="0"/>
                <w:sz w:val="21"/>
                <w:szCs w:val="21"/>
                <w:lang w:val="en-US" w:eastAsia="zh-CN" w:bidi="ar"/>
              </w:rPr>
              <w:t>拟解决的主要问题</w:t>
            </w:r>
          </w:p>
        </w:tc>
        <w:tc>
          <w:tcPr>
            <w:tcW w:w="7740" w:type="dxa"/>
            <w:gridSpan w:val="3"/>
            <w:vAlign w:val="top"/>
          </w:tcPr>
          <w:p w14:paraId="7B52CE45">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1</w:t>
            </w:r>
            <w:r>
              <w:rPr>
                <w:rFonts w:hint="eastAsia" w:cs="宋体"/>
                <w:kern w:val="0"/>
                <w:szCs w:val="21"/>
              </w:rPr>
              <w:t xml:space="preserve">）拟解决传统家政服务模式中供需信息不对称导致的沟通成本高、匹配效率低等问题。通过构建平台化的信息展示与预约管理机制，将服务项目、价格要素、服务能力与可选时间等信息进行结构化呈现与统一管理，减少信息传递损耗，提高供需撮合效率。 </w:t>
            </w:r>
          </w:p>
          <w:p w14:paraId="51165223">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2</w:t>
            </w:r>
            <w:r>
              <w:rPr>
                <w:rFonts w:hint="eastAsia" w:cs="宋体"/>
                <w:kern w:val="0"/>
                <w:szCs w:val="21"/>
              </w:rPr>
              <w:t xml:space="preserve">）拟解决服务质量参差不齐与信任建立困难的问题。平台通过透明的服务信息展示与多维度评价机制，增强供需双方的信任关系与交易信心，并在资质核验、过程监管等方面进行制度化与流程化设计，从而降低纠纷发生概率并提升行业规范化水平。 </w:t>
            </w:r>
          </w:p>
          <w:p w14:paraId="6E7F2F8A">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3</w:t>
            </w:r>
            <w:r>
              <w:rPr>
                <w:rFonts w:hint="eastAsia" w:cs="宋体"/>
                <w:kern w:val="0"/>
                <w:szCs w:val="21"/>
              </w:rPr>
              <w:t xml:space="preserve">）拟解决推荐与匹配能力不足的问题。针对现有平台推荐偏“简单筛选”的现状，在系统中引入混合推荐算法与服务推荐流程设计，以提升推荐结果的相关性与可用性，为用户提供更符合需求的服务选择，同时为后续引入更先进的算法能力预留扩展空间。 </w:t>
            </w:r>
          </w:p>
          <w:p w14:paraId="54B09548">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default" w:cs="宋体"/>
                <w:kern w:val="0"/>
                <w:szCs w:val="21"/>
              </w:rPr>
            </w:pPr>
            <w:r>
              <w:rPr>
                <w:rFonts w:hint="eastAsia" w:cs="宋体"/>
                <w:kern w:val="0"/>
                <w:szCs w:val="21"/>
              </w:rPr>
              <w:t>（</w:t>
            </w:r>
            <w:r>
              <w:rPr>
                <w:rFonts w:hint="default" w:ascii="Times New Roman" w:hAnsi="Times New Roman" w:cs="Times New Roman"/>
                <w:kern w:val="0"/>
                <w:szCs w:val="21"/>
              </w:rPr>
              <w:t>4</w:t>
            </w:r>
            <w:r>
              <w:rPr>
                <w:rFonts w:hint="eastAsia" w:cs="宋体"/>
                <w:kern w:val="0"/>
                <w:szCs w:val="21"/>
              </w:rPr>
              <w:t>）拟解决平台权限治理与安全控制不足的问题。系统将围绕角色、菜单与角色菜单关联等进行权限模型设计，支持动态生成菜单与路由，从而实现不同角色的差异化可见与可操作范围，提升系统安全性与管理效率。</w:t>
            </w:r>
          </w:p>
        </w:tc>
      </w:tr>
      <w:tr w14:paraId="4143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42A234E9">
            <w:pPr>
              <w:keepNext w:val="0"/>
              <w:keepLines w:val="0"/>
              <w:widowControl w:val="0"/>
              <w:suppressLineNumbers w:val="0"/>
              <w:spacing w:before="0" w:beforeAutospacing="1" w:after="0" w:afterAutospacing="1"/>
              <w:ind w:left="0" w:leftChars="0" w:right="0" w:rightChars="0"/>
              <w:jc w:val="both"/>
              <w:rPr>
                <w:rFonts w:hint="default" w:hAnsi="宋体" w:eastAsia="黑体" w:cs="宋体"/>
                <w:kern w:val="0"/>
                <w:szCs w:val="21"/>
              </w:rPr>
            </w:pPr>
            <w:r>
              <w:rPr>
                <w:rFonts w:hint="eastAsia" w:ascii="黑体" w:hAnsi="宋体" w:eastAsia="黑体" w:cs="黑体"/>
                <w:kern w:val="0"/>
                <w:sz w:val="21"/>
                <w:szCs w:val="21"/>
                <w:lang w:val="en-US" w:eastAsia="zh-CN" w:bidi="ar"/>
              </w:rPr>
              <w:t>拟研究的主要内容</w:t>
            </w:r>
          </w:p>
        </w:tc>
        <w:tc>
          <w:tcPr>
            <w:tcW w:w="7740" w:type="dxa"/>
            <w:gridSpan w:val="3"/>
            <w:vAlign w:val="top"/>
          </w:tcPr>
          <w:p w14:paraId="1F30A9B0">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1</w:t>
            </w:r>
            <w:r>
              <w:rPr>
                <w:rFonts w:hint="eastAsia" w:cs="宋体"/>
                <w:kern w:val="0"/>
                <w:szCs w:val="21"/>
              </w:rPr>
              <w:t>）开展家政服务平台需求分析与可行性分析，梳理用户侧与管理侧核心业务流程，明确系统功能边界、关键数据对象与主要业务规则，为总体设计与模块实现提供依据。</w:t>
            </w:r>
          </w:p>
          <w:p w14:paraId="2525D82A">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2</w:t>
            </w:r>
            <w:r>
              <w:rPr>
                <w:rFonts w:hint="eastAsia" w:cs="宋体"/>
                <w:kern w:val="0"/>
                <w:szCs w:val="21"/>
              </w:rPr>
              <w:t>）完成系统总体架构设计与数据库设计，形成前后端分离的系统分层方案，完成数据模型定义与接口设计，确保各模块能够通过</w:t>
            </w:r>
            <w:r>
              <w:rPr>
                <w:rFonts w:hint="default" w:ascii="Times New Roman" w:hAnsi="Times New Roman" w:cs="Times New Roman"/>
                <w:kern w:val="0"/>
                <w:szCs w:val="21"/>
              </w:rPr>
              <w:t>RESTful</w:t>
            </w:r>
            <w:r>
              <w:rPr>
                <w:rFonts w:hint="eastAsia" w:cs="宋体"/>
                <w:kern w:val="0"/>
                <w:szCs w:val="21"/>
              </w:rPr>
              <w:t xml:space="preserve"> </w:t>
            </w:r>
            <w:r>
              <w:rPr>
                <w:rFonts w:hint="default" w:ascii="Times New Roman" w:hAnsi="Times New Roman" w:cs="Times New Roman"/>
                <w:kern w:val="0"/>
                <w:szCs w:val="21"/>
              </w:rPr>
              <w:t>API</w:t>
            </w:r>
            <w:r>
              <w:rPr>
                <w:rFonts w:hint="eastAsia" w:cs="宋体"/>
                <w:kern w:val="0"/>
                <w:szCs w:val="21"/>
              </w:rPr>
              <w:t xml:space="preserve">完成协同与扩展。 </w:t>
            </w:r>
          </w:p>
          <w:p w14:paraId="06D62352">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3</w:t>
            </w:r>
            <w:r>
              <w:rPr>
                <w:rFonts w:hint="eastAsia" w:cs="宋体"/>
                <w:kern w:val="0"/>
                <w:szCs w:val="21"/>
              </w:rPr>
              <w:t>）实现系统核心功能模块：围绕用户账户、服务资源、订单与评价、内容互动等模块进行开发，实现服务展示、预约下单、订单流转、评价反馈与内容互动等核心业务能力，并保证流程完整、数据一致与交互可用。</w:t>
            </w:r>
          </w:p>
          <w:p w14:paraId="59F450E4">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eastAsia" w:cs="宋体"/>
                <w:kern w:val="0"/>
                <w:szCs w:val="21"/>
              </w:rPr>
              <w:t>（</w:t>
            </w:r>
            <w:r>
              <w:rPr>
                <w:rFonts w:hint="default" w:ascii="Times New Roman" w:hAnsi="Times New Roman" w:cs="Times New Roman"/>
                <w:kern w:val="0"/>
                <w:szCs w:val="21"/>
              </w:rPr>
              <w:t>4</w:t>
            </w:r>
            <w:r>
              <w:rPr>
                <w:rFonts w:hint="eastAsia" w:cs="宋体"/>
                <w:kern w:val="0"/>
                <w:szCs w:val="21"/>
              </w:rPr>
              <w:t xml:space="preserve">）实现特色功能并进行关键难点攻关：一是动态权限模块，围绕角色与菜单的多对多关联实现权限分配与树形菜单输出，支撑前端动态路由与界面渲染；二是混合推荐算法模块，完成服务相似度计算、排序与推荐结果输出等关键流程，实现“推荐服务详情/推荐列表”等能力，并与服务资源模块联动。 </w:t>
            </w:r>
          </w:p>
          <w:p w14:paraId="6CC91E8C">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default" w:cs="宋体"/>
                <w:kern w:val="0"/>
                <w:szCs w:val="21"/>
              </w:rPr>
            </w:pPr>
            <w:r>
              <w:rPr>
                <w:rFonts w:hint="eastAsia" w:cs="宋体"/>
                <w:kern w:val="0"/>
                <w:szCs w:val="21"/>
              </w:rPr>
              <w:t>（</w:t>
            </w:r>
            <w:r>
              <w:rPr>
                <w:rFonts w:hint="default" w:ascii="Times New Roman" w:hAnsi="Times New Roman" w:cs="Times New Roman"/>
                <w:kern w:val="0"/>
                <w:szCs w:val="21"/>
              </w:rPr>
              <w:t>5</w:t>
            </w:r>
            <w:r>
              <w:rPr>
                <w:rFonts w:hint="eastAsia" w:cs="宋体"/>
                <w:kern w:val="0"/>
                <w:szCs w:val="21"/>
              </w:rPr>
              <w:t xml:space="preserve">）完成系统测试与性能优化：在系统集成完成后开展功能测试与性能测试，对主要业务链路与典型边界场景进行验证，输出测试结论与问题修复记录，确保系统具备安全、稳定、高效的预约与管理能力，并形成论文撰写所需的设计说明与实现说明材料。 </w:t>
            </w:r>
          </w:p>
        </w:tc>
      </w:tr>
      <w:tr w14:paraId="3BBC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1980" w:type="dxa"/>
            <w:vAlign w:val="center"/>
          </w:tcPr>
          <w:p w14:paraId="044E137F">
            <w:pPr>
              <w:keepNext w:val="0"/>
              <w:keepLines w:val="0"/>
              <w:suppressLineNumbers w:val="0"/>
              <w:spacing w:before="100" w:beforeAutospacing="1" w:after="100" w:afterAutospacing="1"/>
              <w:ind w:left="0" w:right="0"/>
              <w:jc w:val="center"/>
              <w:rPr>
                <w:rFonts w:hint="default" w:ascii="宋体" w:hAnsi="宋体" w:cs="宋体"/>
                <w:b/>
                <w:kern w:val="0"/>
                <w:szCs w:val="21"/>
              </w:rPr>
            </w:pPr>
            <w:r>
              <w:rPr>
                <w:rFonts w:hint="eastAsia" w:hAnsi="宋体" w:eastAsia="黑体" w:cs="宋体"/>
                <w:kern w:val="0"/>
                <w:szCs w:val="21"/>
              </w:rPr>
              <w:t>进度安排</w:t>
            </w:r>
          </w:p>
        </w:tc>
        <w:tc>
          <w:tcPr>
            <w:tcW w:w="7740" w:type="dxa"/>
            <w:gridSpan w:val="3"/>
          </w:tcPr>
          <w:p w14:paraId="729D5B8D">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default" w:ascii="Times New Roman" w:hAnsi="Times New Roman" w:cs="Times New Roman"/>
                <w:kern w:val="0"/>
                <w:szCs w:val="21"/>
              </w:rPr>
              <w:t>20</w:t>
            </w:r>
            <w:r>
              <w:rPr>
                <w:rFonts w:hint="default" w:ascii="Times New Roman" w:hAnsi="Times New Roman" w:cs="Times New Roman"/>
                <w:kern w:val="0"/>
                <w:szCs w:val="21"/>
                <w:lang w:val="en-US" w:eastAsia="zh-CN"/>
              </w:rPr>
              <w:t>25</w:t>
            </w:r>
            <w:r>
              <w:rPr>
                <w:rFonts w:hint="eastAsia" w:cs="宋体"/>
                <w:kern w:val="0"/>
                <w:szCs w:val="21"/>
              </w:rPr>
              <w:t>年</w:t>
            </w:r>
            <w:r>
              <w:rPr>
                <w:rFonts w:hint="default" w:ascii="Times New Roman" w:hAnsi="Times New Roman" w:cs="Times New Roman"/>
                <w:kern w:val="0"/>
                <w:szCs w:val="21"/>
                <w:lang w:val="en-US" w:eastAsia="zh-CN"/>
              </w:rPr>
              <w:t>10</w:t>
            </w:r>
            <w:r>
              <w:rPr>
                <w:rFonts w:hint="eastAsia" w:cs="宋体"/>
                <w:kern w:val="0"/>
                <w:szCs w:val="21"/>
              </w:rPr>
              <w:t>月</w:t>
            </w:r>
            <w:r>
              <w:rPr>
                <w:rFonts w:hint="eastAsia" w:ascii="宋体" w:hAnsi="宋体" w:cs="宋体"/>
                <w:kern w:val="0"/>
                <w:szCs w:val="21"/>
              </w:rPr>
              <w:t>: 搜集相关资料，总结学习理论知识及开发技术；下发任务书；</w:t>
            </w:r>
          </w:p>
          <w:p w14:paraId="06933AB7">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default" w:ascii="Times New Roman" w:hAnsi="Times New Roman" w:cs="Times New Roman"/>
                <w:kern w:val="0"/>
                <w:szCs w:val="21"/>
                <w:lang w:eastAsia="zh-CN"/>
              </w:rPr>
              <w:t>202</w:t>
            </w:r>
            <w:r>
              <w:rPr>
                <w:rFonts w:hint="default" w:ascii="Times New Roman" w:hAnsi="Times New Roman" w:cs="Times New Roman"/>
                <w:kern w:val="0"/>
                <w:szCs w:val="21"/>
                <w:lang w:val="en-US" w:eastAsia="zh-CN"/>
              </w:rPr>
              <w:t>5</w:t>
            </w:r>
            <w:r>
              <w:rPr>
                <w:rFonts w:hint="eastAsia" w:cs="宋体"/>
                <w:kern w:val="0"/>
                <w:szCs w:val="21"/>
              </w:rPr>
              <w:t>年</w:t>
            </w:r>
            <w:r>
              <w:rPr>
                <w:rFonts w:hint="default" w:ascii="Times New Roman" w:hAnsi="Times New Roman" w:cs="Times New Roman"/>
                <w:kern w:val="0"/>
                <w:szCs w:val="21"/>
                <w:lang w:val="en-US" w:eastAsia="zh-CN"/>
              </w:rPr>
              <w:t>11</w:t>
            </w:r>
            <w:r>
              <w:rPr>
                <w:rFonts w:hint="eastAsia" w:cs="宋体"/>
                <w:kern w:val="0"/>
                <w:szCs w:val="21"/>
              </w:rPr>
              <w:t>月：根据实际情况，进行需求分析；</w:t>
            </w:r>
            <w:r>
              <w:rPr>
                <w:rFonts w:hint="eastAsia" w:ascii="宋体" w:hAnsi="宋体" w:cs="宋体"/>
                <w:kern w:val="0"/>
                <w:szCs w:val="21"/>
              </w:rPr>
              <w:t>提交开题报告；</w:t>
            </w:r>
          </w:p>
          <w:p w14:paraId="64CEFCCB">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default" w:ascii="Times New Roman" w:hAnsi="Times New Roman" w:cs="Times New Roman"/>
                <w:kern w:val="0"/>
                <w:szCs w:val="21"/>
                <w:lang w:eastAsia="zh-CN"/>
              </w:rPr>
              <w:t>202</w:t>
            </w:r>
            <w:r>
              <w:rPr>
                <w:rFonts w:hint="default" w:ascii="Times New Roman" w:hAnsi="Times New Roman" w:cs="Times New Roman"/>
                <w:kern w:val="0"/>
                <w:szCs w:val="21"/>
                <w:lang w:val="en-US" w:eastAsia="zh-CN"/>
              </w:rPr>
              <w:t>5</w:t>
            </w:r>
            <w:r>
              <w:rPr>
                <w:rFonts w:hint="eastAsia" w:cs="宋体"/>
                <w:kern w:val="0"/>
                <w:szCs w:val="21"/>
              </w:rPr>
              <w:t>年</w:t>
            </w:r>
            <w:r>
              <w:rPr>
                <w:rFonts w:hint="default" w:ascii="Times New Roman" w:hAnsi="Times New Roman" w:cs="Times New Roman"/>
                <w:kern w:val="0"/>
                <w:szCs w:val="21"/>
                <w:lang w:val="en-US" w:eastAsia="zh-CN"/>
              </w:rPr>
              <w:t>12</w:t>
            </w:r>
            <w:r>
              <w:rPr>
                <w:rFonts w:hint="eastAsia" w:cs="宋体"/>
                <w:kern w:val="0"/>
                <w:szCs w:val="21"/>
              </w:rPr>
              <w:t>月：根据需求分析，进行系统总体设计；</w:t>
            </w:r>
          </w:p>
          <w:p w14:paraId="48B5A029">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cs="宋体"/>
                <w:kern w:val="0"/>
                <w:szCs w:val="21"/>
              </w:rPr>
            </w:pPr>
            <w:r>
              <w:rPr>
                <w:rFonts w:hint="default" w:ascii="Times New Roman" w:hAnsi="Times New Roman" w:cs="Times New Roman"/>
                <w:kern w:val="0"/>
                <w:szCs w:val="21"/>
                <w:lang w:eastAsia="zh-CN"/>
              </w:rPr>
              <w:t>202</w:t>
            </w:r>
            <w:r>
              <w:rPr>
                <w:rFonts w:hint="default" w:ascii="Times New Roman" w:hAnsi="Times New Roman" w:cs="Times New Roman"/>
                <w:kern w:val="0"/>
                <w:szCs w:val="21"/>
                <w:lang w:val="en-US" w:eastAsia="zh-CN"/>
              </w:rPr>
              <w:t>6</w:t>
            </w:r>
            <w:r>
              <w:rPr>
                <w:rFonts w:hint="eastAsia" w:cs="宋体"/>
                <w:kern w:val="0"/>
                <w:szCs w:val="21"/>
              </w:rPr>
              <w:t>年</w:t>
            </w:r>
            <w:r>
              <w:rPr>
                <w:rFonts w:hint="default" w:ascii="Times New Roman" w:hAnsi="Times New Roman" w:cs="Times New Roman"/>
                <w:kern w:val="0"/>
                <w:szCs w:val="21"/>
                <w:lang w:val="en-US" w:eastAsia="zh-CN"/>
              </w:rPr>
              <w:t>01</w:t>
            </w:r>
            <w:r>
              <w:rPr>
                <w:rFonts w:hint="eastAsia" w:cs="宋体"/>
                <w:kern w:val="0"/>
                <w:szCs w:val="21"/>
              </w:rPr>
              <w:t>月：根据总体设计，进行系统详细设计，编码开发；完善系统功能；</w:t>
            </w:r>
          </w:p>
          <w:p w14:paraId="2A58B370">
            <w:pPr>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hint="eastAsia" w:ascii="Times New Roman" w:hAnsi="Times New Roman" w:eastAsia="宋体" w:cs="宋体"/>
                <w:kern w:val="0"/>
                <w:szCs w:val="21"/>
                <w:lang w:val="en-US" w:eastAsia="zh-CN"/>
              </w:rPr>
            </w:pPr>
            <w:r>
              <w:rPr>
                <w:rFonts w:hint="default" w:ascii="Times New Roman" w:hAnsi="Times New Roman" w:cs="Times New Roman"/>
                <w:kern w:val="0"/>
                <w:szCs w:val="21"/>
                <w:lang w:eastAsia="zh-CN"/>
              </w:rPr>
              <w:t>2</w:t>
            </w:r>
            <w:r>
              <w:rPr>
                <w:rFonts w:hint="default" w:ascii="Times New Roman" w:hAnsi="Times New Roman" w:eastAsia="宋体" w:cs="Times New Roman"/>
                <w:kern w:val="0"/>
                <w:szCs w:val="21"/>
                <w:lang w:eastAsia="zh-CN"/>
              </w:rPr>
              <w:t>02</w:t>
            </w:r>
            <w:r>
              <w:rPr>
                <w:rFonts w:hint="default" w:ascii="Times New Roman" w:hAnsi="Times New Roman" w:eastAsia="宋体" w:cs="Times New Roman"/>
                <w:kern w:val="0"/>
                <w:szCs w:val="21"/>
                <w:lang w:val="en-US" w:eastAsia="zh-CN"/>
              </w:rPr>
              <w:t>6</w:t>
            </w:r>
            <w:r>
              <w:rPr>
                <w:rFonts w:hint="eastAsia" w:ascii="Times New Roman" w:hAnsi="Times New Roman" w:eastAsia="宋体" w:cs="宋体"/>
                <w:kern w:val="0"/>
                <w:szCs w:val="21"/>
                <w:lang w:eastAsia="zh-CN"/>
              </w:rPr>
              <w:t>年</w:t>
            </w:r>
            <w:r>
              <w:rPr>
                <w:rFonts w:hint="default" w:ascii="Times New Roman" w:hAnsi="Times New Roman" w:eastAsia="宋体" w:cs="Times New Roman"/>
                <w:kern w:val="0"/>
                <w:szCs w:val="21"/>
                <w:lang w:val="en-US" w:eastAsia="zh-CN"/>
              </w:rPr>
              <w:t>02</w:t>
            </w:r>
            <w:r>
              <w:rPr>
                <w:rFonts w:hint="eastAsia" w:ascii="Times New Roman" w:hAnsi="Times New Roman" w:eastAsia="宋体" w:cs="宋体"/>
                <w:kern w:val="0"/>
                <w:szCs w:val="21"/>
                <w:lang w:eastAsia="zh-CN"/>
              </w:rPr>
              <w:t>月：进行系统测试、论文初稿撰写；</w:t>
            </w:r>
          </w:p>
          <w:p w14:paraId="1DDBDCF4">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360" w:lineRule="auto"/>
              <w:ind w:left="0" w:right="0" w:firstLine="420" w:firstLineChars="200"/>
              <w:textAlignment w:val="auto"/>
              <w:rPr>
                <w:rFonts w:hint="default" w:ascii="宋体" w:hAnsi="宋体" w:cs="宋体"/>
                <w:bCs/>
                <w:kern w:val="0"/>
                <w:szCs w:val="21"/>
              </w:rPr>
            </w:pPr>
            <w:r>
              <w:rPr>
                <w:rFonts w:hint="default" w:ascii="Times New Roman" w:hAnsi="Times New Roman" w:eastAsia="宋体" w:cs="Times New Roman"/>
                <w:kern w:val="0"/>
                <w:szCs w:val="21"/>
                <w:lang w:eastAsia="zh-CN"/>
              </w:rPr>
              <w:t>202</w:t>
            </w:r>
            <w:r>
              <w:rPr>
                <w:rFonts w:hint="default" w:ascii="Times New Roman" w:hAnsi="Times New Roman" w:eastAsia="宋体" w:cs="Times New Roman"/>
                <w:kern w:val="0"/>
                <w:szCs w:val="21"/>
                <w:lang w:val="en-US" w:eastAsia="zh-CN"/>
              </w:rPr>
              <w:t>6</w:t>
            </w:r>
            <w:r>
              <w:rPr>
                <w:rFonts w:hint="eastAsia" w:ascii="Times New Roman" w:hAnsi="Times New Roman" w:eastAsia="宋体" w:cs="宋体"/>
                <w:kern w:val="0"/>
                <w:szCs w:val="21"/>
                <w:lang w:eastAsia="zh-CN"/>
              </w:rPr>
              <w:t>年</w:t>
            </w:r>
            <w:r>
              <w:rPr>
                <w:rFonts w:hint="default" w:ascii="Times New Roman" w:hAnsi="Times New Roman" w:eastAsia="宋体" w:cs="Times New Roman"/>
                <w:kern w:val="0"/>
                <w:szCs w:val="21"/>
                <w:lang w:val="en-US" w:eastAsia="zh-CN"/>
              </w:rPr>
              <w:t>03</w:t>
            </w:r>
            <w:r>
              <w:rPr>
                <w:rFonts w:hint="eastAsia" w:ascii="Times New Roman" w:hAnsi="Times New Roman" w:eastAsia="宋体" w:cs="宋体"/>
                <w:kern w:val="0"/>
                <w:szCs w:val="21"/>
                <w:lang w:eastAsia="zh-CN"/>
              </w:rPr>
              <w:t>月：论文修改，定稿，答辩。</w:t>
            </w:r>
          </w:p>
        </w:tc>
      </w:tr>
      <w:tr w14:paraId="7A88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980" w:type="dxa"/>
            <w:vAlign w:val="center"/>
          </w:tcPr>
          <w:p w14:paraId="46941B05">
            <w:pPr>
              <w:keepNext w:val="0"/>
              <w:keepLines w:val="0"/>
              <w:suppressLineNumbers w:val="0"/>
              <w:spacing w:before="100" w:beforeAutospacing="1" w:after="100" w:afterAutospacing="1"/>
              <w:ind w:left="180" w:right="0"/>
              <w:jc w:val="center"/>
              <w:rPr>
                <w:rFonts w:hint="default" w:hAnsi="宋体" w:eastAsia="黑体" w:cs="宋体"/>
                <w:kern w:val="0"/>
                <w:szCs w:val="21"/>
              </w:rPr>
            </w:pPr>
            <w:r>
              <w:rPr>
                <w:rFonts w:hint="eastAsia" w:hAnsi="宋体" w:eastAsia="黑体" w:cs="宋体"/>
                <w:kern w:val="0"/>
                <w:szCs w:val="21"/>
              </w:rPr>
              <w:t>指导教师意见</w:t>
            </w:r>
          </w:p>
        </w:tc>
        <w:tc>
          <w:tcPr>
            <w:tcW w:w="7740" w:type="dxa"/>
            <w:gridSpan w:val="3"/>
            <w:shd w:val="clear" w:color="auto" w:fill="auto"/>
            <w:vAlign w:val="top"/>
          </w:tcPr>
          <w:p w14:paraId="2F8A043E">
            <w:pPr>
              <w:keepNext w:val="0"/>
              <w:keepLines w:val="0"/>
              <w:widowControl w:val="0"/>
              <w:suppressLineNumbers w:val="0"/>
              <w:spacing w:before="0" w:beforeAutospacing="1" w:after="0" w:afterAutospacing="1"/>
              <w:ind w:left="0" w:right="0"/>
              <w:jc w:val="left"/>
              <w:rPr>
                <w:rFonts w:hint="eastAsia" w:ascii="Times New Roman" w:hAnsi="Times New Roman" w:eastAsia="宋体" w:cs="宋体"/>
                <w:kern w:val="0"/>
                <w:sz w:val="21"/>
                <w:szCs w:val="21"/>
              </w:rPr>
            </w:pPr>
            <w:r>
              <w:rPr>
                <w:rFonts w:hint="default" w:ascii="Times New Roman" w:hAnsi="Times New Roman" w:eastAsia="宋体" w:cs="Times New Roman"/>
                <w:kern w:val="0"/>
                <w:sz w:val="21"/>
                <w:szCs w:val="21"/>
                <w:lang w:val="en-US" w:eastAsia="zh-CN" w:bidi="ar"/>
              </w:rPr>
              <w:t>{{teacherComments}}</w:t>
            </w:r>
          </w:p>
          <w:p w14:paraId="72A27729">
            <w:pPr>
              <w:keepNext w:val="0"/>
              <w:keepLines w:val="0"/>
              <w:widowControl w:val="0"/>
              <w:suppressLineNumbers w:val="0"/>
              <w:spacing w:before="0" w:beforeAutospacing="1" w:after="0" w:afterAutospacing="1"/>
              <w:ind w:left="181" w:leftChars="86" w:right="0" w:rightChars="0" w:firstLine="3885" w:firstLineChars="1850"/>
              <w:jc w:val="right"/>
              <w:rPr>
                <w:rFonts w:hint="eastAsia" w:ascii="宋体" w:hAnsi="宋体" w:eastAsia="宋体" w:cs="宋体"/>
                <w:b/>
                <w:bCs w:val="0"/>
                <w:kern w:val="0"/>
                <w:sz w:val="21"/>
                <w:szCs w:val="21"/>
                <w:lang w:val="en-US" w:eastAsia="zh-CN" w:bidi="ar-SA"/>
              </w:rPr>
            </w:pPr>
            <w:r>
              <w:rPr>
                <w:rFonts w:hint="default" w:ascii="Times New Roman" w:hAnsi="Times New Roman" w:eastAsia="宋体" w:cs="Times New Roman"/>
                <w:kern w:val="0"/>
                <w:sz w:val="21"/>
                <w:szCs w:val="21"/>
                <w:lang w:val="en-US" w:eastAsia="zh-CN" w:bidi="ar"/>
              </w:rPr>
              <w:t>{{teacherSignYear}}</w:t>
            </w:r>
            <w:r>
              <w:rPr>
                <w:rFonts w:hint="eastAsia" w:ascii="宋体" w:hAnsi="宋体" w:eastAsia="宋体" w:cs="宋体"/>
                <w:kern w:val="0"/>
                <w:sz w:val="21"/>
                <w:szCs w:val="21"/>
                <w:lang w:val="en-US" w:eastAsia="zh-CN" w:bidi="ar"/>
              </w:rPr>
              <w:t xml:space="preserve">年 </w:t>
            </w:r>
            <w:r>
              <w:rPr>
                <w:rFonts w:hint="default" w:ascii="Times New Roman" w:hAnsi="Times New Roman" w:eastAsia="宋体" w:cs="Times New Roman"/>
                <w:kern w:val="0"/>
                <w:sz w:val="21"/>
                <w:szCs w:val="21"/>
                <w:lang w:val="en-US" w:eastAsia="zh-CN" w:bidi="ar"/>
              </w:rPr>
              <w:t xml:space="preserve">{{teacherSignMoon}} </w:t>
            </w:r>
            <w:r>
              <w:rPr>
                <w:rFonts w:hint="eastAsia" w:ascii="宋体" w:hAnsi="宋体" w:eastAsia="宋体" w:cs="宋体"/>
                <w:kern w:val="0"/>
                <w:sz w:val="21"/>
                <w:szCs w:val="21"/>
                <w:lang w:val="en-US" w:eastAsia="zh-CN" w:bidi="ar"/>
              </w:rPr>
              <w:t xml:space="preserve">月 </w:t>
            </w:r>
            <w:r>
              <w:rPr>
                <w:rFonts w:hint="default" w:ascii="Times New Roman" w:hAnsi="Times New Roman" w:eastAsia="宋体" w:cs="Times New Roman"/>
                <w:kern w:val="0"/>
                <w:sz w:val="21"/>
                <w:szCs w:val="21"/>
                <w:lang w:val="en-US" w:eastAsia="zh-CN" w:bidi="ar"/>
              </w:rPr>
              <w:t>{{teacherSignDay}}</w:t>
            </w:r>
            <w:r>
              <w:rPr>
                <w:rFonts w:hint="eastAsia" w:ascii="宋体" w:hAnsi="宋体" w:eastAsia="宋体" w:cs="宋体"/>
                <w:kern w:val="0"/>
                <w:sz w:val="21"/>
                <w:szCs w:val="21"/>
                <w:lang w:val="en-US" w:eastAsia="zh-CN" w:bidi="ar"/>
              </w:rPr>
              <w:t>日</w:t>
            </w:r>
          </w:p>
        </w:tc>
      </w:tr>
    </w:tbl>
    <w:p w14:paraId="7B5D23B1">
      <w:pPr>
        <w:widowControl/>
        <w:spacing w:before="100" w:beforeAutospacing="1" w:after="100" w:afterAutospacing="1"/>
        <w:jc w:val="left"/>
        <w:rPr>
          <w:szCs w:val="21"/>
        </w:rPr>
      </w:pPr>
      <w:r>
        <w:rPr>
          <w:rFonts w:hint="eastAsia" w:ascii="宋体" w:hAnsi="宋体" w:cs="宋体"/>
          <w:kern w:val="0"/>
          <w:sz w:val="24"/>
        </w:rPr>
        <w:t xml:space="preserve"> </w:t>
      </w:r>
      <w:r>
        <w:rPr>
          <w:rFonts w:hint="eastAsia" w:cs="宋体"/>
          <w:kern w:val="0"/>
          <w:sz w:val="24"/>
        </w:rPr>
        <w:t>注</w:t>
      </w:r>
      <w:r>
        <w:rPr>
          <w:rFonts w:hint="eastAsia" w:cs="宋体"/>
          <w:kern w:val="0"/>
          <w:szCs w:val="21"/>
        </w:rPr>
        <w:t>：本表由学生填写，指导教师审核</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910C">
    <w:pPr>
      <w:jc w:val="left"/>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1AZ01QAAAAkBAAAPAAAA&#10;AAAAAAEAIAAAACIAAABkcnMvZG93bnJldi54bWxQSwECFAAUAAAACACHTuJA0fwxbt8BAADPAwAA&#10;DgAAAAAAAAABACAAAAAkAQAAZHJzL2Uyb0RvYy54bWxQSwUGAAAAAAYABgBZAQAAdQ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818EF50">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818EF50">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YjVlMzYwOWM1N2E2MTk4ZGVmZjM1Njc4YzM0NjgifQ=="/>
  </w:docVars>
  <w:rsids>
    <w:rsidRoot w:val="009511AC"/>
    <w:rsid w:val="0005307A"/>
    <w:rsid w:val="00130A7D"/>
    <w:rsid w:val="001351E1"/>
    <w:rsid w:val="00185874"/>
    <w:rsid w:val="0019129E"/>
    <w:rsid w:val="00191E03"/>
    <w:rsid w:val="001D7B73"/>
    <w:rsid w:val="002003A3"/>
    <w:rsid w:val="00244054"/>
    <w:rsid w:val="00247731"/>
    <w:rsid w:val="00273105"/>
    <w:rsid w:val="002C0311"/>
    <w:rsid w:val="00304448"/>
    <w:rsid w:val="00337799"/>
    <w:rsid w:val="003520AD"/>
    <w:rsid w:val="00420ED7"/>
    <w:rsid w:val="00431BE4"/>
    <w:rsid w:val="00474FEB"/>
    <w:rsid w:val="004900EB"/>
    <w:rsid w:val="004D31A0"/>
    <w:rsid w:val="00575C3A"/>
    <w:rsid w:val="00597770"/>
    <w:rsid w:val="0061175D"/>
    <w:rsid w:val="00650FC9"/>
    <w:rsid w:val="00657534"/>
    <w:rsid w:val="006A4F96"/>
    <w:rsid w:val="006C3F49"/>
    <w:rsid w:val="006D3F2E"/>
    <w:rsid w:val="006F4FF2"/>
    <w:rsid w:val="00737701"/>
    <w:rsid w:val="00764310"/>
    <w:rsid w:val="007C16C8"/>
    <w:rsid w:val="007D2804"/>
    <w:rsid w:val="008562C8"/>
    <w:rsid w:val="00875DC5"/>
    <w:rsid w:val="008B43C3"/>
    <w:rsid w:val="00902525"/>
    <w:rsid w:val="00917EA2"/>
    <w:rsid w:val="00932DA0"/>
    <w:rsid w:val="009511AC"/>
    <w:rsid w:val="00A508C1"/>
    <w:rsid w:val="00AA59DB"/>
    <w:rsid w:val="00AF2EF5"/>
    <w:rsid w:val="00B142D6"/>
    <w:rsid w:val="00B611DE"/>
    <w:rsid w:val="00B75EEE"/>
    <w:rsid w:val="00BC442B"/>
    <w:rsid w:val="00C01F5D"/>
    <w:rsid w:val="00C21EEE"/>
    <w:rsid w:val="00C92C36"/>
    <w:rsid w:val="00CC0FB7"/>
    <w:rsid w:val="00CE7708"/>
    <w:rsid w:val="00DA77F2"/>
    <w:rsid w:val="00DF5E5F"/>
    <w:rsid w:val="00E91E61"/>
    <w:rsid w:val="00F17A92"/>
    <w:rsid w:val="00F819CB"/>
    <w:rsid w:val="00FB3165"/>
    <w:rsid w:val="00FF2A80"/>
    <w:rsid w:val="03907BB1"/>
    <w:rsid w:val="04CE4EFC"/>
    <w:rsid w:val="0DF66E74"/>
    <w:rsid w:val="0E944965"/>
    <w:rsid w:val="12714AE1"/>
    <w:rsid w:val="13C82CA1"/>
    <w:rsid w:val="17532B56"/>
    <w:rsid w:val="198919B5"/>
    <w:rsid w:val="1C186535"/>
    <w:rsid w:val="1C66296C"/>
    <w:rsid w:val="1FAF398A"/>
    <w:rsid w:val="28D11D56"/>
    <w:rsid w:val="2DB94DE9"/>
    <w:rsid w:val="2E2E56AD"/>
    <w:rsid w:val="31217607"/>
    <w:rsid w:val="322C259B"/>
    <w:rsid w:val="3CFE744D"/>
    <w:rsid w:val="3E832110"/>
    <w:rsid w:val="438B7B15"/>
    <w:rsid w:val="43CF6EC4"/>
    <w:rsid w:val="48FF72FD"/>
    <w:rsid w:val="4BD745CC"/>
    <w:rsid w:val="4D1C7E93"/>
    <w:rsid w:val="4E963718"/>
    <w:rsid w:val="4F356C4D"/>
    <w:rsid w:val="4F7B197C"/>
    <w:rsid w:val="50E23812"/>
    <w:rsid w:val="51FC1711"/>
    <w:rsid w:val="58624521"/>
    <w:rsid w:val="59C979F0"/>
    <w:rsid w:val="5B121874"/>
    <w:rsid w:val="5ECA6D53"/>
    <w:rsid w:val="5FC107E1"/>
    <w:rsid w:val="62A567B2"/>
    <w:rsid w:val="656802DF"/>
    <w:rsid w:val="661C356C"/>
    <w:rsid w:val="6DA46936"/>
    <w:rsid w:val="6EBE05A9"/>
    <w:rsid w:val="70C86D0A"/>
    <w:rsid w:val="72497675"/>
    <w:rsid w:val="72597B33"/>
    <w:rsid w:val="74FF2112"/>
    <w:rsid w:val="76D0713E"/>
    <w:rsid w:val="77AE1E5B"/>
    <w:rsid w:val="7A5A0D05"/>
    <w:rsid w:val="7B9D58CA"/>
    <w:rsid w:val="7BA81BEC"/>
    <w:rsid w:val="7BBC6D90"/>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3</Pages>
  <Words>208</Words>
  <Characters>291</Characters>
  <Lines>1</Lines>
  <Paragraphs>1</Paragraphs>
  <TotalTime>0</TotalTime>
  <ScaleCrop>false</ScaleCrop>
  <LinksUpToDate>false</LinksUpToDate>
  <CharactersWithSpaces>316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2026-01-31T05:51:51Z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22E43102309442B9841C2B4FBD5A5DDE_13</vt:lpwstr>
  </property>
  <property fmtid="{D5CDD505-2E9C-101B-9397-08002B2CF9AE}" pid="4" name="KSOTemplateDocerSaveRecord">
    <vt:lpwstr>eyJoZGlkIjoiZjVhNGJiMWVmZTg4ZjFhYWZhYWFiMzBkODkwYWRkZmUiLCJ1c2VySWQiOiI3ODAwNzY1MDkifQ==</vt:lpwstr>
  </property>
</Properties>
</file>