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4C23">
      <w:pPr>
        <w:jc w:val="center"/>
        <w:rPr>
          <w:rFonts w:hint="eastAsia" w:cs="宋体"/>
          <w:b/>
          <w:bCs/>
          <w:kern w:val="0"/>
          <w:sz w:val="30"/>
          <w:szCs w:val="30"/>
        </w:rPr>
      </w:pPr>
      <w:r>
        <w:rPr>
          <w:rFonts w:hint="eastAsia" w:cs="宋体"/>
          <w:b/>
          <w:bCs/>
          <w:kern w:val="0"/>
          <w:sz w:val="30"/>
          <w:szCs w:val="30"/>
        </w:rPr>
        <w:t>教育培训学院（继续教育学院）</w:t>
      </w:r>
    </w:p>
    <w:p w14:paraId="57C385B9">
      <w:pPr>
        <w:jc w:val="center"/>
        <w:rPr>
          <w:rFonts w:hint="eastAsia" w:cs="宋体"/>
          <w:b/>
          <w:bCs/>
          <w:kern w:val="0"/>
          <w:sz w:val="30"/>
          <w:szCs w:val="30"/>
        </w:rPr>
      </w:pPr>
      <w:r>
        <w:rPr>
          <w:rFonts w:hint="eastAsia" w:cs="宋体"/>
          <w:b/>
          <w:bCs/>
          <w:kern w:val="0"/>
          <w:sz w:val="30"/>
          <w:szCs w:val="30"/>
        </w:rPr>
        <w:t xml:space="preserve">毕 业 论 文（设计）任 务 书{{assignment}} </w:t>
      </w:r>
    </w:p>
    <w:tbl>
      <w:tblPr>
        <w:tblStyle w:val="3"/>
        <w:tblW w:w="0" w:type="auto"/>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980"/>
        <w:gridCol w:w="900"/>
        <w:gridCol w:w="360"/>
        <w:gridCol w:w="1260"/>
        <w:gridCol w:w="360"/>
        <w:gridCol w:w="900"/>
        <w:gridCol w:w="2340"/>
      </w:tblGrid>
      <w:tr w14:paraId="25CA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440" w:type="dxa"/>
            <w:noWrap w:val="0"/>
            <w:vAlign w:val="center"/>
          </w:tcPr>
          <w:p w14:paraId="5A5CBCAE">
            <w:pPr>
              <w:spacing w:before="100" w:beforeAutospacing="1" w:after="100" w:afterAutospacing="1"/>
              <w:jc w:val="center"/>
              <w:rPr>
                <w:rFonts w:hint="eastAsia" w:ascii="宋体" w:hAnsi="宋体" w:cs="宋体"/>
                <w:b/>
                <w:bCs/>
                <w:kern w:val="0"/>
                <w:szCs w:val="21"/>
              </w:rPr>
            </w:pPr>
            <w:r>
              <w:rPr>
                <w:rFonts w:hint="eastAsia" w:cs="宋体"/>
                <w:b/>
                <w:bCs/>
                <w:kern w:val="0"/>
                <w:szCs w:val="21"/>
              </w:rPr>
              <w:t>学生姓名</w:t>
            </w:r>
          </w:p>
        </w:tc>
        <w:tc>
          <w:tcPr>
            <w:tcW w:w="1980" w:type="dxa"/>
            <w:noWrap w:val="0"/>
            <w:vAlign w:val="center"/>
          </w:tcPr>
          <w:p w14:paraId="2922D476">
            <w:pPr>
              <w:spacing w:before="100" w:beforeAutospacing="1" w:after="100" w:afterAutospacing="1"/>
              <w:jc w:val="center"/>
              <w:rPr>
                <w:rFonts w:hint="eastAsia" w:ascii="宋体" w:hAnsi="宋体" w:cs="宋体"/>
                <w:bCs/>
                <w:kern w:val="0"/>
                <w:sz w:val="24"/>
              </w:rPr>
            </w:pPr>
          </w:p>
        </w:tc>
        <w:tc>
          <w:tcPr>
            <w:tcW w:w="1260" w:type="dxa"/>
            <w:gridSpan w:val="2"/>
            <w:noWrap w:val="0"/>
            <w:vAlign w:val="center"/>
          </w:tcPr>
          <w:p w14:paraId="08E994B7">
            <w:pPr>
              <w:spacing w:before="100" w:beforeAutospacing="1" w:after="100" w:afterAutospacing="1"/>
              <w:jc w:val="center"/>
              <w:rPr>
                <w:rFonts w:hint="eastAsia" w:ascii="宋体" w:hAnsi="宋体" w:cs="宋体"/>
                <w:b/>
                <w:bCs/>
                <w:kern w:val="0"/>
                <w:szCs w:val="21"/>
              </w:rPr>
            </w:pPr>
            <w:r>
              <w:rPr>
                <w:rFonts w:hint="eastAsia" w:cs="宋体"/>
                <w:b/>
                <w:bCs/>
                <w:kern w:val="0"/>
                <w:szCs w:val="21"/>
              </w:rPr>
              <w:t>专业班级</w:t>
            </w:r>
          </w:p>
        </w:tc>
        <w:tc>
          <w:tcPr>
            <w:tcW w:w="1260" w:type="dxa"/>
            <w:noWrap w:val="0"/>
            <w:vAlign w:val="center"/>
          </w:tcPr>
          <w:p w14:paraId="613755C7">
            <w:pPr>
              <w:spacing w:before="100" w:beforeAutospacing="1" w:after="100" w:afterAutospacing="1"/>
              <w:jc w:val="center"/>
              <w:rPr>
                <w:rFonts w:hint="eastAsia" w:ascii="宋体" w:hAnsi="宋体" w:cs="宋体"/>
                <w:b/>
                <w:bCs/>
                <w:kern w:val="0"/>
                <w:szCs w:val="21"/>
              </w:rPr>
            </w:pPr>
          </w:p>
        </w:tc>
        <w:tc>
          <w:tcPr>
            <w:tcW w:w="1260" w:type="dxa"/>
            <w:gridSpan w:val="2"/>
            <w:noWrap w:val="0"/>
            <w:vAlign w:val="center"/>
          </w:tcPr>
          <w:p w14:paraId="3AB9C01B">
            <w:pPr>
              <w:spacing w:before="100" w:beforeAutospacing="1" w:after="100" w:afterAutospacing="1"/>
              <w:jc w:val="center"/>
              <w:rPr>
                <w:rFonts w:hint="eastAsia" w:ascii="宋体" w:hAnsi="宋体" w:cs="宋体"/>
                <w:b/>
                <w:bCs/>
                <w:kern w:val="0"/>
                <w:szCs w:val="21"/>
              </w:rPr>
            </w:pPr>
            <w:r>
              <w:rPr>
                <w:rFonts w:hint="eastAsia" w:ascii="宋体" w:hAnsi="宋体" w:cs="宋体"/>
                <w:b/>
                <w:bCs/>
                <w:kern w:val="0"/>
                <w:szCs w:val="21"/>
              </w:rPr>
              <w:t>学院名称</w:t>
            </w:r>
          </w:p>
        </w:tc>
        <w:tc>
          <w:tcPr>
            <w:tcW w:w="2340" w:type="dxa"/>
            <w:noWrap w:val="0"/>
            <w:vAlign w:val="center"/>
          </w:tcPr>
          <w:p w14:paraId="5285B816">
            <w:pPr>
              <w:spacing w:before="100" w:beforeAutospacing="1" w:after="100" w:afterAutospacing="1"/>
              <w:rPr>
                <w:rFonts w:hint="eastAsia" w:ascii="宋体" w:hAnsi="宋体" w:cs="宋体"/>
                <w:bCs/>
                <w:kern w:val="0"/>
                <w:sz w:val="24"/>
              </w:rPr>
            </w:pPr>
            <w:r>
              <w:rPr>
                <w:rFonts w:hint="eastAsia" w:ascii="宋体" w:hAnsi="宋体" w:cs="宋体"/>
                <w:bCs/>
                <w:kern w:val="0"/>
                <w:szCs w:val="21"/>
              </w:rPr>
              <w:t>继续教育学院</w:t>
            </w:r>
          </w:p>
        </w:tc>
      </w:tr>
      <w:tr w14:paraId="11CF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440" w:type="dxa"/>
            <w:noWrap w:val="0"/>
            <w:vAlign w:val="center"/>
          </w:tcPr>
          <w:p w14:paraId="33233B0F">
            <w:pPr>
              <w:spacing w:before="100" w:beforeAutospacing="1" w:after="100" w:afterAutospacing="1"/>
              <w:jc w:val="center"/>
              <w:rPr>
                <w:rFonts w:hint="eastAsia" w:ascii="宋体" w:hAnsi="宋体" w:cs="宋体"/>
                <w:b/>
                <w:bCs/>
                <w:kern w:val="0"/>
                <w:szCs w:val="21"/>
              </w:rPr>
            </w:pPr>
            <w:r>
              <w:rPr>
                <w:rFonts w:hint="eastAsia" w:cs="宋体"/>
                <w:b/>
                <w:bCs/>
                <w:kern w:val="0"/>
                <w:szCs w:val="21"/>
              </w:rPr>
              <w:t>题  目</w:t>
            </w:r>
          </w:p>
        </w:tc>
        <w:tc>
          <w:tcPr>
            <w:tcW w:w="8100" w:type="dxa"/>
            <w:gridSpan w:val="7"/>
            <w:noWrap w:val="0"/>
            <w:vAlign w:val="center"/>
          </w:tcPr>
          <w:p w14:paraId="784D9628">
            <w:pPr>
              <w:widowControl/>
              <w:spacing w:before="100" w:beforeAutospacing="1" w:after="100" w:afterAutospacing="1"/>
              <w:rPr>
                <w:rFonts w:hint="eastAsia" w:ascii="宋体" w:hAnsi="宋体" w:cs="宋体"/>
                <w:kern w:val="0"/>
                <w:sz w:val="24"/>
              </w:rPr>
            </w:pPr>
            <w:r>
              <w:rPr>
                <w:rFonts w:hint="eastAsia" w:cs="宋体"/>
                <w:b/>
                <w:bCs/>
                <w:kern w:val="0"/>
                <w:szCs w:val="21"/>
              </w:rPr>
              <w:t>基于Spring Boot的失物招领系统</w:t>
            </w:r>
          </w:p>
        </w:tc>
      </w:tr>
      <w:tr w14:paraId="3F0E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440" w:type="dxa"/>
            <w:noWrap w:val="0"/>
            <w:vAlign w:val="center"/>
          </w:tcPr>
          <w:p w14:paraId="3F383F71">
            <w:pPr>
              <w:spacing w:before="100" w:beforeAutospacing="1" w:after="100" w:afterAutospacing="1" w:line="480" w:lineRule="auto"/>
              <w:jc w:val="center"/>
              <w:rPr>
                <w:rFonts w:hint="eastAsia" w:ascii="宋体" w:hAnsi="宋体" w:cs="宋体"/>
                <w:b/>
                <w:bCs/>
                <w:kern w:val="0"/>
                <w:szCs w:val="21"/>
              </w:rPr>
            </w:pPr>
            <w:r>
              <w:rPr>
                <w:rFonts w:hint="eastAsia" w:ascii="宋体" w:hAnsi="宋体" w:cs="宋体"/>
                <w:b/>
                <w:bCs/>
                <w:kern w:val="0"/>
                <w:szCs w:val="21"/>
              </w:rPr>
              <w:t>课题来源</w:t>
            </w:r>
          </w:p>
        </w:tc>
        <w:tc>
          <w:tcPr>
            <w:tcW w:w="2880" w:type="dxa"/>
            <w:gridSpan w:val="2"/>
            <w:noWrap w:val="0"/>
            <w:vAlign w:val="center"/>
          </w:tcPr>
          <w:p w14:paraId="309218CD">
            <w:pPr>
              <w:spacing w:line="480" w:lineRule="auto"/>
              <w:jc w:val="center"/>
              <w:rPr>
                <w:rFonts w:hint="default" w:ascii="宋体" w:hAnsi="宋体" w:eastAsia="宋体" w:cs="宋体"/>
                <w:bCs/>
                <w:kern w:val="0"/>
                <w:sz w:val="24"/>
                <w:lang w:val="en-US" w:eastAsia="zh-CN"/>
              </w:rPr>
            </w:pPr>
            <w:r>
              <w:rPr>
                <w:rFonts w:hint="eastAsia" w:ascii="宋体" w:hAnsi="宋体" w:cs="宋体"/>
                <w:bCs/>
                <w:kern w:val="0"/>
                <w:sz w:val="24"/>
                <w:lang w:val="en-US" w:eastAsia="zh-CN"/>
              </w:rPr>
              <w:t>自拟题目</w:t>
            </w:r>
          </w:p>
        </w:tc>
        <w:tc>
          <w:tcPr>
            <w:tcW w:w="1980" w:type="dxa"/>
            <w:gridSpan w:val="3"/>
            <w:noWrap w:val="0"/>
            <w:vAlign w:val="center"/>
          </w:tcPr>
          <w:p w14:paraId="5D6ABEE3">
            <w:pPr>
              <w:spacing w:before="100" w:beforeAutospacing="1" w:after="100" w:afterAutospacing="1" w:line="480" w:lineRule="auto"/>
              <w:jc w:val="center"/>
              <w:rPr>
                <w:rFonts w:hint="eastAsia" w:ascii="宋体" w:hAnsi="宋体" w:cs="宋体"/>
                <w:b/>
                <w:bCs/>
                <w:kern w:val="0"/>
                <w:szCs w:val="21"/>
              </w:rPr>
            </w:pPr>
            <w:r>
              <w:rPr>
                <w:rFonts w:hint="eastAsia" w:ascii="宋体" w:hAnsi="宋体" w:cs="宋体"/>
                <w:b/>
                <w:bCs/>
                <w:kern w:val="0"/>
                <w:szCs w:val="21"/>
              </w:rPr>
              <w:t>课题性质</w:t>
            </w:r>
          </w:p>
        </w:tc>
        <w:tc>
          <w:tcPr>
            <w:tcW w:w="3240" w:type="dxa"/>
            <w:gridSpan w:val="2"/>
            <w:noWrap w:val="0"/>
            <w:vAlign w:val="center"/>
          </w:tcPr>
          <w:p w14:paraId="25C2FC4A">
            <w:pPr>
              <w:spacing w:before="100" w:beforeAutospacing="1" w:after="100" w:afterAutospacing="1" w:line="480" w:lineRule="auto"/>
              <w:jc w:val="center"/>
              <w:rPr>
                <w:rFonts w:hint="default" w:ascii="宋体" w:hAnsi="宋体" w:eastAsia="宋体" w:cs="宋体"/>
                <w:bCs/>
                <w:kern w:val="0"/>
                <w:sz w:val="24"/>
                <w:lang w:val="en-US" w:eastAsia="zh-CN"/>
              </w:rPr>
            </w:pPr>
            <w:r>
              <w:rPr>
                <w:rFonts w:hint="eastAsia" w:ascii="宋体" w:hAnsi="宋体" w:cs="宋体"/>
                <w:bCs/>
                <w:kern w:val="0"/>
                <w:sz w:val="24"/>
                <w:lang w:val="en-US" w:eastAsia="zh-CN"/>
              </w:rPr>
              <w:t>工程设计</w:t>
            </w:r>
          </w:p>
        </w:tc>
      </w:tr>
      <w:tr w14:paraId="79DD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440" w:type="dxa"/>
            <w:noWrap w:val="0"/>
            <w:vAlign w:val="center"/>
          </w:tcPr>
          <w:p w14:paraId="08FE0C32">
            <w:pPr>
              <w:spacing w:before="100" w:beforeAutospacing="1" w:after="100" w:afterAutospacing="1"/>
              <w:jc w:val="center"/>
              <w:rPr>
                <w:rFonts w:hint="eastAsia" w:ascii="宋体" w:hAnsi="宋体" w:cs="宋体"/>
                <w:b/>
                <w:bCs/>
                <w:kern w:val="0"/>
                <w:szCs w:val="21"/>
              </w:rPr>
            </w:pPr>
            <w:r>
              <w:rPr>
                <w:rFonts w:hint="eastAsia" w:cs="宋体"/>
                <w:b/>
                <w:bCs/>
                <w:kern w:val="0"/>
                <w:szCs w:val="21"/>
              </w:rPr>
              <w:t>指导教师</w:t>
            </w:r>
          </w:p>
        </w:tc>
        <w:tc>
          <w:tcPr>
            <w:tcW w:w="2880" w:type="dxa"/>
            <w:gridSpan w:val="2"/>
            <w:noWrap w:val="0"/>
            <w:vAlign w:val="center"/>
          </w:tcPr>
          <w:p w14:paraId="0E8239D7">
            <w:pPr>
              <w:spacing w:before="100" w:beforeAutospacing="1" w:after="100" w:afterAutospacing="1"/>
              <w:jc w:val="center"/>
              <w:rPr>
                <w:rFonts w:hint="eastAsia" w:cs="宋体"/>
                <w:bCs/>
                <w:kern w:val="0"/>
                <w:sz w:val="24"/>
              </w:rPr>
            </w:pPr>
          </w:p>
        </w:tc>
        <w:tc>
          <w:tcPr>
            <w:tcW w:w="1980" w:type="dxa"/>
            <w:gridSpan w:val="3"/>
            <w:noWrap w:val="0"/>
            <w:vAlign w:val="center"/>
          </w:tcPr>
          <w:p w14:paraId="58ACF6C6">
            <w:pPr>
              <w:spacing w:before="100" w:beforeAutospacing="1" w:after="100" w:afterAutospacing="1"/>
              <w:jc w:val="center"/>
              <w:rPr>
                <w:rFonts w:hint="eastAsia" w:ascii="宋体" w:hAnsi="宋体" w:cs="宋体"/>
                <w:b/>
                <w:bCs/>
                <w:kern w:val="0"/>
                <w:szCs w:val="21"/>
              </w:rPr>
            </w:pPr>
            <w:r>
              <w:rPr>
                <w:rFonts w:hint="eastAsia" w:ascii="宋体" w:hAnsi="宋体" w:cs="宋体"/>
                <w:b/>
                <w:bCs/>
                <w:kern w:val="0"/>
                <w:szCs w:val="21"/>
              </w:rPr>
              <w:t>同组姓名</w:t>
            </w:r>
          </w:p>
        </w:tc>
        <w:tc>
          <w:tcPr>
            <w:tcW w:w="3240" w:type="dxa"/>
            <w:gridSpan w:val="2"/>
            <w:noWrap w:val="0"/>
            <w:vAlign w:val="center"/>
          </w:tcPr>
          <w:p w14:paraId="6958F69A">
            <w:pPr>
              <w:spacing w:before="100" w:beforeAutospacing="1" w:after="100" w:afterAutospacing="1"/>
              <w:jc w:val="center"/>
              <w:rPr>
                <w:rFonts w:hint="eastAsia" w:ascii="宋体" w:hAnsi="宋体" w:cs="宋体"/>
                <w:bCs/>
                <w:kern w:val="0"/>
                <w:sz w:val="24"/>
              </w:rPr>
            </w:pPr>
          </w:p>
        </w:tc>
      </w:tr>
      <w:tr w14:paraId="5EBC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5" w:hRule="atLeast"/>
        </w:trPr>
        <w:tc>
          <w:tcPr>
            <w:tcW w:w="1440" w:type="dxa"/>
            <w:noWrap w:val="0"/>
            <w:vAlign w:val="center"/>
          </w:tcPr>
          <w:p w14:paraId="08C87875">
            <w:pPr>
              <w:spacing w:before="100" w:beforeAutospacing="1" w:after="100" w:afterAutospacing="1"/>
              <w:jc w:val="center"/>
              <w:rPr>
                <w:rFonts w:hint="eastAsia" w:cs="宋体"/>
                <w:b/>
                <w:bCs/>
                <w:kern w:val="0"/>
                <w:szCs w:val="21"/>
              </w:rPr>
            </w:pPr>
            <w:r>
              <w:rPr>
                <w:rFonts w:hint="eastAsia" w:cs="宋体"/>
                <w:b/>
                <w:bCs/>
                <w:kern w:val="0"/>
                <w:szCs w:val="21"/>
              </w:rPr>
              <w:t>主要内容</w:t>
            </w:r>
          </w:p>
        </w:tc>
        <w:tc>
          <w:tcPr>
            <w:tcW w:w="8100" w:type="dxa"/>
            <w:gridSpan w:val="7"/>
            <w:noWrap w:val="0"/>
            <w:vAlign w:val="top"/>
          </w:tcPr>
          <w:p w14:paraId="3D6137E2">
            <w:pPr>
              <w:spacing w:after="93" w:afterLines="30" w:line="300" w:lineRule="exact"/>
              <w:ind w:firstLine="420" w:firstLineChars="200"/>
              <w:rPr>
                <w:rFonts w:hint="eastAsia"/>
                <w:szCs w:val="21"/>
              </w:rPr>
            </w:pPr>
            <w:r>
              <w:rPr>
                <w:rFonts w:hint="eastAsia"/>
                <w:szCs w:val="21"/>
              </w:rPr>
              <w:t>本课题围绕校园（或社区）失物与招领信息分散、匹配效率低、认领流程缺乏闭环与可追溯等问题，设计并实现一套基于Spring Boot的失物招领系统。系统采用前后端分离架构，前端以Vue3与Element Plus实现面向用户的发布、检索、详情展示、申请认领、通知查看等交互界面；后端以Spring Boot组织业务模块与接口服务，结合MyBatis-Plus完成数据访问与事务控制，实现稳定的RESTful API支撑。</w:t>
            </w:r>
          </w:p>
          <w:p w14:paraId="248CCFF5">
            <w:pPr>
              <w:spacing w:after="93" w:afterLines="30" w:line="300" w:lineRule="exact"/>
              <w:ind w:firstLine="420" w:firstLineChars="200"/>
              <w:rPr>
                <w:rFonts w:hint="eastAsia"/>
                <w:szCs w:val="21"/>
              </w:rPr>
            </w:pPr>
            <w:r>
              <w:rPr>
                <w:rFonts w:hint="eastAsia"/>
                <w:szCs w:val="21"/>
              </w:rPr>
              <w:t>系统核心业务以“失物模块、招领模块、认领模块”为主线构建闭环：用户可发布失物信息与招领信息，信息包含标题、分类、时间地点、描述、图片、联系方式等要素，默认处于“待认领”状态；用户可在详情页发起认领申请并提交认领说明，系统对申请有效性进行校验（如物品状态、重复申请、是否为本人发布等），申请提交后触发通知机制提醒发布者；发布者或管理员可对申请执行审核操作，审核通过时自动更新物品状态为“已认领”，并对同一物品的其他待审核申请进行处理，同时向申请人发送审核结果通知，保证流程一致性与业务可追溯。</w:t>
            </w:r>
          </w:p>
          <w:p w14:paraId="7D6A56C0">
            <w:pPr>
              <w:spacing w:after="93" w:afterLines="30" w:line="300" w:lineRule="exact"/>
              <w:ind w:firstLine="420" w:firstLineChars="200"/>
              <w:rPr>
                <w:rFonts w:hint="eastAsia"/>
                <w:szCs w:val="21"/>
              </w:rPr>
            </w:pPr>
            <w:r>
              <w:rPr>
                <w:rFonts w:hint="eastAsia"/>
                <w:szCs w:val="21"/>
              </w:rPr>
              <w:t>为支撑上述主流程，系统同步实现分类管理、文件管理与通知管理等基础能力。分类模块提供分类的统一维护与排序展示，并对分类名称设置唯一约束，支撑发布与筛选口径一致；文件管理模块用于物品图片与头像等资源上传，采用时间戳命名、目录自动创建与相对路径返回策略，保障文件存储可控且便于前端访问；通知模块提供系统消息、申请消息、审核消息等类型化通知，支持分页查询、已读标记、未读统计与跳转关联，并通过容错设计确保通知发送失败不影响主业务流程，提升系统稳定性与用户体验。</w:t>
            </w:r>
          </w:p>
          <w:p w14:paraId="510AEC23">
            <w:pPr>
              <w:spacing w:after="93" w:afterLines="30" w:line="300" w:lineRule="exact"/>
              <w:ind w:firstLine="420" w:firstLineChars="200"/>
              <w:rPr>
                <w:rFonts w:hint="eastAsia" w:ascii="宋体" w:hAnsi="宋体" w:cs="宋体"/>
                <w:bCs/>
                <w:kern w:val="0"/>
                <w:szCs w:val="21"/>
              </w:rPr>
            </w:pPr>
            <w:r>
              <w:rPr>
                <w:rFonts w:hint="eastAsia"/>
                <w:szCs w:val="21"/>
              </w:rPr>
              <w:t>系统安全与权限控制作为关键内容贯穿实现过程：用户模块需完成注册与登录认证，密码采用BCrypt加密存储；登录成功后生成JWT令牌用于后续接口鉴权，并以角色区分管理员与普通用户访问范围，确保只有发布者或管理员可对物品状态与认领审核等敏感操作进行处理。系统还应完成必要的联调与测试工作，验证发布、查询、申请、审核、状态流转、通知送达、文件上传与权限校验等关键路径的正确性。</w:t>
            </w:r>
          </w:p>
        </w:tc>
      </w:tr>
      <w:tr w14:paraId="442C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5" w:hRule="atLeast"/>
        </w:trPr>
        <w:tc>
          <w:tcPr>
            <w:tcW w:w="1440" w:type="dxa"/>
            <w:noWrap w:val="0"/>
            <w:vAlign w:val="center"/>
          </w:tcPr>
          <w:p w14:paraId="30EE9685">
            <w:pPr>
              <w:spacing w:before="100" w:beforeAutospacing="1" w:after="100" w:afterAutospacing="1"/>
              <w:jc w:val="center"/>
              <w:rPr>
                <w:rFonts w:hint="eastAsia" w:cs="宋体"/>
                <w:b/>
                <w:bCs/>
                <w:kern w:val="0"/>
                <w:szCs w:val="21"/>
              </w:rPr>
            </w:pPr>
            <w:r>
              <w:rPr>
                <w:rFonts w:hint="eastAsia" w:cs="宋体"/>
                <w:b/>
                <w:bCs/>
                <w:kern w:val="0"/>
                <w:szCs w:val="21"/>
              </w:rPr>
              <w:t>任务要求</w:t>
            </w:r>
          </w:p>
        </w:tc>
        <w:tc>
          <w:tcPr>
            <w:tcW w:w="8100" w:type="dxa"/>
            <w:gridSpan w:val="7"/>
            <w:noWrap w:val="0"/>
            <w:vAlign w:val="top"/>
          </w:tcPr>
          <w:p w14:paraId="5B8BD7D4">
            <w:pPr>
              <w:spacing w:after="93" w:afterLines="30" w:line="300" w:lineRule="exact"/>
              <w:ind w:firstLine="420" w:firstLineChars="200"/>
              <w:rPr>
                <w:rFonts w:hint="eastAsia"/>
                <w:szCs w:val="21"/>
              </w:rPr>
            </w:pPr>
            <w:r>
              <w:rPr>
                <w:rFonts w:hint="eastAsia"/>
                <w:szCs w:val="21"/>
              </w:rPr>
              <w:t>课题需完成失物招领系统的需求分析、总体设计、数据库设计、前后端功能实现与综合测试，形成可运行、可演示、可验收的软件成果。功能层面需实现失物信息与招领信息的发布、编辑、查询与详情展示，支持按标题关键词、分类、状态等条件组合检索并具备分页能力；发布与编辑需支持多图片上传与维护，图片路径与物品信息应正确关联并可在前端预览展示。</w:t>
            </w:r>
          </w:p>
          <w:p w14:paraId="7B81A5BF">
            <w:pPr>
              <w:spacing w:after="93" w:afterLines="30" w:line="300" w:lineRule="exact"/>
              <w:ind w:firstLine="420" w:firstLineChars="200"/>
              <w:rPr>
                <w:rFonts w:hint="eastAsia"/>
                <w:szCs w:val="21"/>
              </w:rPr>
            </w:pPr>
            <w:r>
              <w:rPr>
                <w:rFonts w:hint="eastAsia"/>
                <w:szCs w:val="21"/>
              </w:rPr>
              <w:t>认领业务需实现认领申请的提交、查询与审核闭环。申请提交时必须校验用户登录状态与申请合法性，并在申请创建后向物品发布者发送申请通知；审核环节需支持通过/拒绝与审核备注记录，审核通过时必须以事务方式保证“申请状态更新—物品状态更新—其他申请处理—结果通知发送”等操作的一致性，避免出现并发或异常导致的数据不一致。物品状态管理需遵循合法的状态转换规则（如“待认领”可变更为“已认领/已关闭”，已认领不可回退），状态变更应触发通知提醒相关用户；同时需实现长时间未认领物品的自动过期处理机制（定时任务扫描并更新状态、发送提醒通知），提升系统的自动化管理能力。</w:t>
            </w:r>
          </w:p>
          <w:p w14:paraId="391A4D55">
            <w:pPr>
              <w:spacing w:after="93" w:afterLines="30" w:line="300" w:lineRule="exact"/>
              <w:ind w:firstLine="420" w:firstLineChars="200"/>
              <w:rPr>
                <w:rFonts w:hint="eastAsia"/>
                <w:szCs w:val="21"/>
              </w:rPr>
            </w:pPr>
            <w:r>
              <w:rPr>
                <w:rFonts w:hint="eastAsia"/>
                <w:szCs w:val="21"/>
              </w:rPr>
              <w:t>系统需实现用户注册登录、JWT鉴权与角色权限控制，确保用户只能操作与自身相关的数据资源（如通知仅可查看与处理自己的记录、非发布者不可修改他人物品、非授权人员不可审核申请等），并保证密码不以明文方式存储。分类管理需实现分类列表获取与后台维护能力，分类名称需保证唯一且支持排序展示。文件管理需实现图片等文件上传，要求具备文件类型与大小的基本校验、时间戳命名避免冲突、目录自动创建与相对路径返回机制，以便前端拼接访问。</w:t>
            </w:r>
          </w:p>
          <w:p w14:paraId="17AA8337">
            <w:pPr>
              <w:spacing w:after="93" w:afterLines="30" w:line="300" w:lineRule="exact"/>
              <w:ind w:firstLine="420" w:firstLineChars="200"/>
              <w:rPr>
                <w:rFonts w:hint="eastAsia" w:ascii="宋体" w:hAnsi="宋体" w:cs="宋体"/>
                <w:b/>
                <w:bCs/>
                <w:kern w:val="0"/>
                <w:szCs w:val="21"/>
              </w:rPr>
            </w:pPr>
            <w:r>
              <w:rPr>
                <w:rFonts w:hint="eastAsia"/>
                <w:szCs w:val="21"/>
              </w:rPr>
              <w:t>成果物要求包括：完整的系统源代码（前端与后端）、数据库脚本与主要表设计说明、关键业务流程图与ER图、接口说明文档、系统测试记录（含核心用例与结果）以及可用于答辩演示的运行说明或用户操作说明，确保系统能够在指定环境下完成部署与演示，并覆盖主要业务场景的验证。</w:t>
            </w:r>
          </w:p>
        </w:tc>
      </w:tr>
      <w:tr w14:paraId="5681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trPr>
        <w:tc>
          <w:tcPr>
            <w:tcW w:w="1440" w:type="dxa"/>
            <w:noWrap w:val="0"/>
            <w:vAlign w:val="center"/>
          </w:tcPr>
          <w:p w14:paraId="12D4DD3F">
            <w:pPr>
              <w:spacing w:before="100" w:beforeAutospacing="1" w:after="100" w:afterAutospacing="1"/>
              <w:jc w:val="center"/>
              <w:rPr>
                <w:rFonts w:hint="eastAsia" w:cs="宋体"/>
                <w:b/>
                <w:bCs/>
                <w:kern w:val="0"/>
                <w:szCs w:val="21"/>
              </w:rPr>
            </w:pPr>
            <w:r>
              <w:rPr>
                <w:rFonts w:hint="eastAsia" w:cs="宋体"/>
                <w:b/>
                <w:bCs/>
                <w:kern w:val="0"/>
                <w:szCs w:val="21"/>
              </w:rPr>
              <w:t>参考文献</w:t>
            </w:r>
          </w:p>
        </w:tc>
        <w:tc>
          <w:tcPr>
            <w:tcW w:w="8100" w:type="dxa"/>
            <w:gridSpan w:val="7"/>
            <w:noWrap w:val="0"/>
            <w:vAlign w:val="top"/>
          </w:tcPr>
          <w:p w14:paraId="651D1453">
            <w:pPr>
              <w:spacing w:after="93" w:afterLines="30" w:line="300" w:lineRule="exact"/>
              <w:ind w:firstLine="420" w:firstLineChars="200"/>
              <w:rPr>
                <w:rFonts w:hint="eastAsia"/>
                <w:szCs w:val="21"/>
              </w:rPr>
            </w:pPr>
            <w:bookmarkStart w:id="0" w:name="_GoBack"/>
            <w:r>
              <w:rPr>
                <w:rFonts w:hint="eastAsia"/>
                <w:szCs w:val="21"/>
              </w:rPr>
              <w:t>[1]张岩. 基于Spring Boot的公共卫生服务平台设计[J].现代信息科技,2026,10(01):105-110+116.DOI:10.19850/j.cnki.2096-4706.2026.01.021.</w:t>
            </w:r>
          </w:p>
          <w:p w14:paraId="41F82309">
            <w:pPr>
              <w:spacing w:after="93" w:afterLines="30" w:line="300" w:lineRule="exact"/>
              <w:ind w:firstLine="420" w:firstLineChars="200"/>
              <w:rPr>
                <w:rFonts w:hint="eastAsia"/>
                <w:szCs w:val="21"/>
              </w:rPr>
            </w:pPr>
            <w:r>
              <w:rPr>
                <w:rFonts w:hint="eastAsia"/>
                <w:szCs w:val="21"/>
              </w:rPr>
              <w:t>[2]姚妃,莫春华,罗泉. 基于Spring Boot的高校会计资料管理系统的设计及实现[J].经济师,2025,(12):115-116+122.</w:t>
            </w:r>
          </w:p>
          <w:p w14:paraId="0E5E44B5">
            <w:pPr>
              <w:spacing w:after="93" w:afterLines="30" w:line="300" w:lineRule="exact"/>
              <w:ind w:firstLine="420" w:firstLineChars="200"/>
              <w:rPr>
                <w:rFonts w:hint="eastAsia"/>
                <w:szCs w:val="21"/>
              </w:rPr>
            </w:pPr>
            <w:r>
              <w:rPr>
                <w:rFonts w:hint="eastAsia"/>
                <w:szCs w:val="21"/>
              </w:rPr>
              <w:t>[3]沈锐. 基于Spring Boot+Vue的图书馆管理系统设计与实现[J].现代信息科技,2025,9(22):67-71.DOI:10.19850/j.cnki.2096-4706.2025.22.012.</w:t>
            </w:r>
          </w:p>
          <w:p w14:paraId="119C9499">
            <w:pPr>
              <w:spacing w:after="93" w:afterLines="30" w:line="300" w:lineRule="exact"/>
              <w:ind w:firstLine="420" w:firstLineChars="200"/>
              <w:rPr>
                <w:rFonts w:hint="eastAsia"/>
                <w:szCs w:val="21"/>
              </w:rPr>
            </w:pPr>
            <w:r>
              <w:rPr>
                <w:rFonts w:hint="eastAsia"/>
                <w:szCs w:val="21"/>
              </w:rPr>
              <w:t>[4]王然然,张煜山,梁博,等. 遗失物品管理系统的设计与实现[J].铁路计算机应用,2025,34(09):25-29.</w:t>
            </w:r>
          </w:p>
          <w:p w14:paraId="0C6DFDC1">
            <w:pPr>
              <w:spacing w:after="93" w:afterLines="30" w:line="300" w:lineRule="exact"/>
              <w:ind w:firstLine="420" w:firstLineChars="200"/>
              <w:rPr>
                <w:rFonts w:hint="eastAsia"/>
                <w:szCs w:val="21"/>
              </w:rPr>
            </w:pPr>
            <w:r>
              <w:rPr>
                <w:rFonts w:hint="eastAsia"/>
                <w:szCs w:val="21"/>
              </w:rPr>
              <w:t>[5]林圣峰,姚锦江,林涛,等. 基于SpringBoot的高校实验室管理系统设计[J].无线互联科技,2023,20(18):80-82.</w:t>
            </w:r>
          </w:p>
          <w:p w14:paraId="543411A6">
            <w:pPr>
              <w:spacing w:after="93" w:afterLines="30" w:line="300" w:lineRule="exact"/>
              <w:ind w:firstLine="420" w:firstLineChars="200"/>
              <w:rPr>
                <w:rFonts w:hint="eastAsia"/>
                <w:szCs w:val="21"/>
              </w:rPr>
            </w:pPr>
            <w:r>
              <w:rPr>
                <w:rFonts w:hint="eastAsia"/>
                <w:szCs w:val="21"/>
              </w:rPr>
              <w:t>[6]朱志慧,蔡洁. 基于SpringBoot+Vue+Uni-app框架的校园失物招领系统[J].电子技术与软件工程,2022,(17):62-65.DOI:10.20109/j.cnki.etse.2022.17.013.</w:t>
            </w:r>
          </w:p>
          <w:p w14:paraId="1A3AC9BB">
            <w:pPr>
              <w:spacing w:after="93" w:afterLines="30" w:line="300" w:lineRule="exact"/>
              <w:ind w:firstLine="420" w:firstLineChars="200"/>
              <w:rPr>
                <w:rFonts w:hint="eastAsia"/>
                <w:szCs w:val="21"/>
              </w:rPr>
            </w:pPr>
            <w:r>
              <w:rPr>
                <w:rFonts w:hint="eastAsia"/>
                <w:szCs w:val="21"/>
              </w:rPr>
              <w:t>[7]张李鹏,李旭,李香菊,等. 高校失物招领在微信小程序中的实现[J].电子制作,2022,30(08):50-53.DOI:10.16589/j.cnki.cn11-3571/tn.2022.08.028.</w:t>
            </w:r>
          </w:p>
          <w:p w14:paraId="1529C2AF">
            <w:pPr>
              <w:spacing w:after="93" w:afterLines="30" w:line="300" w:lineRule="exact"/>
              <w:ind w:firstLine="420" w:firstLineChars="200"/>
              <w:rPr>
                <w:rFonts w:hint="eastAsia"/>
                <w:szCs w:val="21"/>
              </w:rPr>
            </w:pPr>
            <w:r>
              <w:rPr>
                <w:rFonts w:hint="eastAsia"/>
                <w:szCs w:val="21"/>
              </w:rPr>
              <w:t>[8]弋改珍. 校园失物招领微信小程序的设计与开发[J].福建电脑,2021,37(11):104-106.DOI:10.16707/j.cnki.fjpc.2021.11.025.</w:t>
            </w:r>
          </w:p>
          <w:p w14:paraId="350AFCC0">
            <w:pPr>
              <w:spacing w:after="93" w:afterLines="30" w:line="300" w:lineRule="exact"/>
              <w:ind w:firstLine="420" w:firstLineChars="200"/>
              <w:rPr>
                <w:rFonts w:hint="eastAsia"/>
                <w:szCs w:val="21"/>
              </w:rPr>
            </w:pPr>
            <w:r>
              <w:rPr>
                <w:rFonts w:hint="eastAsia"/>
                <w:szCs w:val="21"/>
              </w:rPr>
              <w:t>[9]侯泽民,王斌. 高校失物招领平台的设计与实现[J].现代信息科技,2020,4(15):1-4.DOI:10.19850/j.cnki.2096-4706.2020.15.001.</w:t>
            </w:r>
          </w:p>
          <w:p w14:paraId="359B0911">
            <w:pPr>
              <w:spacing w:after="93" w:afterLines="30" w:line="300" w:lineRule="exact"/>
              <w:ind w:firstLine="420" w:firstLineChars="200"/>
              <w:rPr>
                <w:rFonts w:hint="eastAsia"/>
                <w:szCs w:val="21"/>
              </w:rPr>
            </w:pPr>
            <w:r>
              <w:rPr>
                <w:rFonts w:hint="eastAsia"/>
                <w:szCs w:val="21"/>
              </w:rPr>
              <w:t>[10]谢廷俊. 基于Web的校园失物招领系统[J].信息与电脑(理论版),2019,(10):109-111+119.</w:t>
            </w:r>
          </w:p>
          <w:p w14:paraId="1F49CC73">
            <w:pPr>
              <w:spacing w:after="93" w:afterLines="30" w:line="300" w:lineRule="exact"/>
              <w:ind w:firstLine="420" w:firstLineChars="200"/>
              <w:rPr>
                <w:rFonts w:hint="eastAsia"/>
                <w:szCs w:val="21"/>
              </w:rPr>
            </w:pPr>
            <w:r>
              <w:rPr>
                <w:rFonts w:hint="eastAsia"/>
                <w:szCs w:val="21"/>
              </w:rPr>
              <w:t>[11]张瑾,马皎,史伶丽,等. 校园失物招领管理网页的开发[J].机电信息,2018,(33):118-119.DOI:10.19514/j.cnki.cn32-1628/tm.2018.33.067.</w:t>
            </w:r>
          </w:p>
          <w:p w14:paraId="594E84F5">
            <w:pPr>
              <w:spacing w:after="93" w:afterLines="30" w:line="300" w:lineRule="exact"/>
              <w:ind w:firstLine="420" w:firstLineChars="200"/>
              <w:rPr>
                <w:rFonts w:hint="eastAsia" w:ascii="宋体" w:hAnsi="宋体" w:cs="宋体"/>
                <w:b/>
                <w:bCs/>
                <w:kern w:val="0"/>
                <w:szCs w:val="21"/>
              </w:rPr>
            </w:pPr>
            <w:r>
              <w:rPr>
                <w:rFonts w:hint="eastAsia"/>
                <w:szCs w:val="21"/>
              </w:rPr>
              <w:t>[12]李辉燕,樊希平. 校园失物招领系统设计[J].电脑迷,2018,(08):14.</w:t>
            </w:r>
            <w:bookmarkEnd w:id="0"/>
          </w:p>
        </w:tc>
      </w:tr>
      <w:tr w14:paraId="7C23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440" w:type="dxa"/>
            <w:noWrap w:val="0"/>
            <w:vAlign w:val="center"/>
          </w:tcPr>
          <w:p w14:paraId="2ECBFF26">
            <w:pPr>
              <w:spacing w:before="100" w:beforeAutospacing="1" w:after="100" w:afterAutospacing="1"/>
              <w:jc w:val="center"/>
              <w:rPr>
                <w:rFonts w:hint="eastAsia" w:cs="宋体"/>
                <w:b/>
                <w:bCs/>
                <w:kern w:val="0"/>
                <w:szCs w:val="21"/>
              </w:rPr>
            </w:pPr>
            <w:r>
              <w:rPr>
                <w:rFonts w:hint="eastAsia" w:cs="宋体"/>
                <w:b/>
                <w:bCs/>
                <w:kern w:val="0"/>
                <w:szCs w:val="21"/>
              </w:rPr>
              <w:t>审查意见</w:t>
            </w:r>
          </w:p>
        </w:tc>
        <w:tc>
          <w:tcPr>
            <w:tcW w:w="8100" w:type="dxa"/>
            <w:gridSpan w:val="7"/>
            <w:noWrap w:val="0"/>
            <w:vAlign w:val="top"/>
          </w:tcPr>
          <w:p w14:paraId="43571862">
            <w:pPr>
              <w:spacing w:before="156" w:beforeLines="50" w:after="156" w:afterLines="50" w:line="720" w:lineRule="auto"/>
              <w:jc w:val="left"/>
              <w:rPr>
                <w:rFonts w:hint="eastAsia" w:cs="宋体"/>
                <w:b/>
                <w:bCs/>
                <w:kern w:val="0"/>
                <w:szCs w:val="21"/>
              </w:rPr>
            </w:pPr>
            <w:r>
              <w:rPr>
                <w:rFonts w:hint="eastAsia" w:cs="宋体"/>
                <w:b/>
                <w:bCs/>
                <w:kern w:val="0"/>
                <w:szCs w:val="21"/>
              </w:rPr>
              <w:t>指导教师签字：{{teacherSignPicture}}</w:t>
            </w:r>
          </w:p>
          <w:p w14:paraId="5AB661CD">
            <w:pPr>
              <w:spacing w:before="312" w:beforeLines="100" w:after="156" w:afterLines="50" w:line="240" w:lineRule="auto"/>
              <w:jc w:val="right"/>
              <w:rPr>
                <w:rFonts w:hint="eastAsia" w:ascii="宋体" w:hAnsi="宋体" w:cs="宋体"/>
                <w:b/>
                <w:bCs/>
                <w:kern w:val="0"/>
                <w:szCs w:val="21"/>
              </w:rPr>
            </w:pPr>
            <w:r>
              <w:rPr>
                <w:rFonts w:hint="eastAsia" w:ascii="宋体" w:hAnsi="宋体" w:cs="宋体"/>
                <w:b/>
                <w:bCs/>
                <w:kern w:val="0"/>
                <w:szCs w:val="21"/>
              </w:rPr>
              <w:t xml:space="preserve">                                            {{teacherSignYear}} </w:t>
            </w:r>
            <w:r>
              <w:rPr>
                <w:rFonts w:hint="eastAsia" w:cs="宋体"/>
                <w:b/>
                <w:bCs/>
                <w:kern w:val="0"/>
                <w:szCs w:val="21"/>
              </w:rPr>
              <w:t>年    {{teacherSignMoon}}   月    {{teacherSignDay}} 日</w:t>
            </w:r>
            <w:r>
              <w:rPr>
                <w:rFonts w:ascii="宋体" w:hAnsi="宋体" w:cs="宋体"/>
                <w:b/>
                <w:bCs/>
                <w:kern w:val="0"/>
                <w:szCs w:val="21"/>
              </w:rPr>
              <w:t xml:space="preserve"> </w:t>
            </w:r>
          </w:p>
        </w:tc>
      </w:tr>
    </w:tbl>
    <w:p w14:paraId="4F474FE5">
      <w:pPr>
        <w:spacing w:before="100" w:beforeAutospacing="1" w:after="100" w:afterAutospacing="1" w:line="360" w:lineRule="auto"/>
        <w:rPr>
          <w:rFonts w:hint="eastAsia"/>
          <w:szCs w:val="21"/>
        </w:rPr>
      </w:pPr>
      <w:r>
        <w:rPr>
          <w:rFonts w:hint="eastAsia"/>
          <w:kern w:val="0"/>
          <w:sz w:val="18"/>
        </w:rPr>
        <w:t>说明：本表由指导教师填写后下达给选题学生，装订在论文（设计）首页</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575C">
    <w:pPr>
      <w:jc w:val="left"/>
      <w:rPr>
        <w:rFonts w:hint="eastAsia"/>
      </w:rPr>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U1AZ01QAA&#10;AAkBAAAPAAAAAAAAAAEAIAAAACIAAABkcnMvZG93bnJldi54bWxQSwECFAAUAAAACACHTuJALQu/&#10;oegBAADbAwAADgAAAAAAAAABACAAAAAkAQAAZHJzL2Uyb0RvYy54bWxQSwUGAAAAAAYABgBZAQAA&#10;fg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0682B0E">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30682B0E">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wNjI5NjQxNWViNjljMzM4YWQ5ZTQzYmNlZGQ0MTAifQ=="/>
  </w:docVars>
  <w:rsids>
    <w:rsidRoot w:val="009511AC"/>
    <w:rsid w:val="0005307A"/>
    <w:rsid w:val="001351E1"/>
    <w:rsid w:val="00185874"/>
    <w:rsid w:val="00191E03"/>
    <w:rsid w:val="002003A3"/>
    <w:rsid w:val="00247731"/>
    <w:rsid w:val="00273105"/>
    <w:rsid w:val="00304448"/>
    <w:rsid w:val="00337799"/>
    <w:rsid w:val="003520AD"/>
    <w:rsid w:val="00597770"/>
    <w:rsid w:val="006A4F96"/>
    <w:rsid w:val="00737701"/>
    <w:rsid w:val="00764310"/>
    <w:rsid w:val="007C16C8"/>
    <w:rsid w:val="007D2804"/>
    <w:rsid w:val="00875DC5"/>
    <w:rsid w:val="008B43C3"/>
    <w:rsid w:val="00902525"/>
    <w:rsid w:val="00917EA2"/>
    <w:rsid w:val="00932DA0"/>
    <w:rsid w:val="009511AC"/>
    <w:rsid w:val="00A508C1"/>
    <w:rsid w:val="00B142D6"/>
    <w:rsid w:val="00B611DE"/>
    <w:rsid w:val="00B75EEE"/>
    <w:rsid w:val="00BC442B"/>
    <w:rsid w:val="00CE7708"/>
    <w:rsid w:val="00DA77F2"/>
    <w:rsid w:val="00E91E61"/>
    <w:rsid w:val="00FB3165"/>
    <w:rsid w:val="03907BB1"/>
    <w:rsid w:val="04CE4EFC"/>
    <w:rsid w:val="083E11BD"/>
    <w:rsid w:val="0E944965"/>
    <w:rsid w:val="11765524"/>
    <w:rsid w:val="12622149"/>
    <w:rsid w:val="12714AE1"/>
    <w:rsid w:val="13C82CA1"/>
    <w:rsid w:val="155650CE"/>
    <w:rsid w:val="158B564F"/>
    <w:rsid w:val="17532B56"/>
    <w:rsid w:val="1B1262BE"/>
    <w:rsid w:val="1C64757C"/>
    <w:rsid w:val="1D981956"/>
    <w:rsid w:val="1F813A12"/>
    <w:rsid w:val="1FAF398A"/>
    <w:rsid w:val="223E5BEA"/>
    <w:rsid w:val="28D11D56"/>
    <w:rsid w:val="2BF37A45"/>
    <w:rsid w:val="31217607"/>
    <w:rsid w:val="322C259B"/>
    <w:rsid w:val="34346E4D"/>
    <w:rsid w:val="3E832110"/>
    <w:rsid w:val="429C453B"/>
    <w:rsid w:val="42B555FD"/>
    <w:rsid w:val="43CF6EC4"/>
    <w:rsid w:val="440635D1"/>
    <w:rsid w:val="486A0C38"/>
    <w:rsid w:val="48FF72FD"/>
    <w:rsid w:val="4BCB1095"/>
    <w:rsid w:val="4E963718"/>
    <w:rsid w:val="4F356C4D"/>
    <w:rsid w:val="548D1B99"/>
    <w:rsid w:val="54CF5C3D"/>
    <w:rsid w:val="58624521"/>
    <w:rsid w:val="5B121874"/>
    <w:rsid w:val="5ECA6D53"/>
    <w:rsid w:val="5FC107E1"/>
    <w:rsid w:val="61A62640"/>
    <w:rsid w:val="62A567B2"/>
    <w:rsid w:val="66EF082E"/>
    <w:rsid w:val="6DA46936"/>
    <w:rsid w:val="6EBE05A9"/>
    <w:rsid w:val="72497675"/>
    <w:rsid w:val="72597B33"/>
    <w:rsid w:val="74FF2112"/>
    <w:rsid w:val="76D0713E"/>
    <w:rsid w:val="77AE1E5B"/>
    <w:rsid w:val="7A5A0D05"/>
    <w:rsid w:val="7B9D58CA"/>
    <w:rsid w:val="7BBC6D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3</Pages>
  <Words>1714</Words>
  <Characters>1866</Characters>
  <Lines>21</Lines>
  <Paragraphs>6</Paragraphs>
  <TotalTime>3</TotalTime>
  <ScaleCrop>false</ScaleCrop>
  <LinksUpToDate>false</LinksUpToDate>
  <CharactersWithSpaces>1937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2026-01-30T07:39:00Z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E95D1130CD8541FF8229476B349EE077_13</vt:lpwstr>
  </property>
  <property fmtid="{D5CDD505-2E9C-101B-9397-08002B2CF9AE}" pid="4" name="KSOTemplateDocerSaveRecord">
    <vt:lpwstr>eyJoZGlkIjoiZjVhNGJiMWVmZTg4ZjFhYWZhYWFiMzBkODkwYWRkZmUiLCJ1c2VySWQiOiI3ODAwNzY1MDkifQ==</vt:lpwstr>
  </property>
</Properties>
</file>