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06A53">
      <w:pPr>
        <w:spacing w:after="156" w:afterLines="50"/>
        <w:jc w:val="center"/>
        <w:rPr>
          <w:rFonts w:cs="宋体"/>
          <w:b/>
          <w:bCs/>
          <w:kern w:val="0"/>
          <w:sz w:val="30"/>
          <w:szCs w:val="30"/>
        </w:rPr>
      </w:pPr>
      <w:r>
        <w:rPr>
          <w:rFonts w:hint="eastAsia" w:cs="宋体"/>
          <w:b/>
          <w:bCs/>
          <w:kern w:val="0"/>
          <w:sz w:val="30"/>
          <w:szCs w:val="30"/>
        </w:rPr>
        <w:t>教育培训学院（继续教育学院）</w:t>
      </w:r>
    </w:p>
    <w:p w14:paraId="77D1FECF">
      <w:pPr>
        <w:jc w:val="center"/>
        <w:rPr>
          <w:rFonts w:hint="eastAsia" w:ascii="华文行楷" w:eastAsia="华文行楷" w:cs="宋体"/>
          <w:b/>
          <w:bCs/>
          <w:kern w:val="0"/>
          <w:sz w:val="30"/>
          <w:szCs w:val="30"/>
        </w:rPr>
      </w:pPr>
      <w:r>
        <w:rPr>
          <w:rFonts w:hint="eastAsia" w:cs="宋体"/>
          <w:b/>
          <w:bCs/>
          <w:kern w:val="0"/>
          <w:sz w:val="30"/>
          <w:szCs w:val="30"/>
        </w:rPr>
        <w:t>毕</w:t>
      </w:r>
      <w:r>
        <w:rPr>
          <w:rFonts w:cs="宋体"/>
          <w:b/>
          <w:bCs/>
          <w:kern w:val="0"/>
          <w:sz w:val="30"/>
          <w:szCs w:val="30"/>
        </w:rPr>
        <w:t xml:space="preserve"> </w:t>
      </w:r>
      <w:r>
        <w:rPr>
          <w:rFonts w:hint="eastAsia" w:cs="宋体"/>
          <w:b/>
          <w:bCs/>
          <w:kern w:val="0"/>
          <w:sz w:val="30"/>
          <w:szCs w:val="30"/>
        </w:rPr>
        <w:t>业 论 文（设计）开</w:t>
      </w:r>
      <w:r>
        <w:rPr>
          <w:rFonts w:cs="宋体"/>
          <w:b/>
          <w:bCs/>
          <w:kern w:val="0"/>
          <w:sz w:val="30"/>
          <w:szCs w:val="30"/>
        </w:rPr>
        <w:t xml:space="preserve"> </w:t>
      </w:r>
      <w:r>
        <w:rPr>
          <w:rFonts w:hint="eastAsia" w:cs="宋体"/>
          <w:b/>
          <w:bCs/>
          <w:kern w:val="0"/>
          <w:sz w:val="30"/>
          <w:szCs w:val="30"/>
        </w:rPr>
        <w:t>题</w:t>
      </w:r>
      <w:r>
        <w:rPr>
          <w:rFonts w:cs="宋体"/>
          <w:b/>
          <w:bCs/>
          <w:kern w:val="0"/>
          <w:sz w:val="30"/>
          <w:szCs w:val="30"/>
        </w:rPr>
        <w:t xml:space="preserve"> </w:t>
      </w:r>
      <w:r>
        <w:rPr>
          <w:rFonts w:hint="eastAsia" w:cs="宋体"/>
          <w:b/>
          <w:bCs/>
          <w:kern w:val="0"/>
          <w:sz w:val="30"/>
          <w:szCs w:val="30"/>
        </w:rPr>
        <w:t>报</w:t>
      </w:r>
      <w:r>
        <w:rPr>
          <w:rFonts w:cs="宋体"/>
          <w:b/>
          <w:bCs/>
          <w:kern w:val="0"/>
          <w:sz w:val="30"/>
          <w:szCs w:val="30"/>
        </w:rPr>
        <w:t xml:space="preserve"> </w:t>
      </w:r>
      <w:r>
        <w:rPr>
          <w:rFonts w:hint="eastAsia" w:cs="宋体"/>
          <w:b/>
          <w:bCs/>
          <w:kern w:val="0"/>
          <w:sz w:val="30"/>
          <w:szCs w:val="30"/>
        </w:rPr>
        <w:t>告</w:t>
      </w:r>
      <w:r>
        <w:rPr>
          <w:rFonts w:hint="eastAsia" w:cs="宋体"/>
          <w:b/>
          <w:bCs/>
          <w:vanish/>
          <w:kern w:val="0"/>
          <w:sz w:val="30"/>
          <w:szCs w:val="30"/>
        </w:rPr>
        <w:t>{{beginReport}}</w:t>
      </w:r>
    </w:p>
    <w:tbl>
      <w:tblPr>
        <w:tblStyle w:val="4"/>
        <w:tblpPr w:leftFromText="180" w:rightFromText="180" w:vertAnchor="text" w:tblpXSpec="center" w:tblpY="1"/>
        <w:tblOverlap w:val="never"/>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620"/>
        <w:gridCol w:w="1260"/>
        <w:gridCol w:w="4860"/>
      </w:tblGrid>
      <w:tr w14:paraId="25C7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0" w:type="dxa"/>
            <w:vAlign w:val="center"/>
          </w:tcPr>
          <w:p w14:paraId="50CF8FCA">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题     目</w:t>
            </w:r>
          </w:p>
        </w:tc>
        <w:tc>
          <w:tcPr>
            <w:tcW w:w="7740" w:type="dxa"/>
            <w:gridSpan w:val="3"/>
          </w:tcPr>
          <w:p w14:paraId="5F86C389">
            <w:pPr>
              <w:keepNext w:val="0"/>
              <w:keepLines w:val="0"/>
              <w:suppressLineNumbers w:val="0"/>
              <w:spacing w:before="0" w:beforeAutospacing="0" w:after="0" w:afterAutospacing="0" w:line="480" w:lineRule="auto"/>
              <w:ind w:left="180" w:right="0" w:firstLine="720" w:firstLineChars="300"/>
              <w:jc w:val="center"/>
              <w:rPr>
                <w:rFonts w:hint="default" w:ascii="宋体" w:hAnsi="宋体" w:cs="宋体"/>
                <w:b/>
                <w:kern w:val="0"/>
                <w:szCs w:val="21"/>
              </w:rPr>
            </w:pPr>
            <w:r>
              <w:rPr>
                <w:rFonts w:hint="default" w:ascii="宋体" w:hAnsi="宋体" w:eastAsia="宋体" w:cs="宋体"/>
                <w:sz w:val="24"/>
                <w:szCs w:val="24"/>
              </w:rPr>
              <w:t>基于</w:t>
            </w:r>
            <w:r>
              <w:rPr>
                <w:rFonts w:hint="default" w:ascii="Times New Roman" w:hAnsi="Times New Roman" w:eastAsia="宋体" w:cs="Times New Roman"/>
                <w:sz w:val="24"/>
                <w:szCs w:val="24"/>
              </w:rPr>
              <w:t>Spring</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Boot</w:t>
            </w:r>
            <w:r>
              <w:rPr>
                <w:rFonts w:hint="default" w:ascii="宋体" w:hAnsi="宋体" w:eastAsia="宋体" w:cs="宋体"/>
                <w:sz w:val="24"/>
                <w:szCs w:val="24"/>
              </w:rPr>
              <w:t>的物业管理系统</w:t>
            </w:r>
            <w:r>
              <w:rPr>
                <w:rFonts w:hint="eastAsia" w:ascii="宋体" w:hAnsi="宋体" w:cs="宋体"/>
                <w:sz w:val="24"/>
                <w:szCs w:val="24"/>
                <w:lang w:val="en-US" w:eastAsia="zh-CN"/>
              </w:rPr>
              <w:t>的设计与实现</w:t>
            </w:r>
          </w:p>
        </w:tc>
      </w:tr>
      <w:tr w14:paraId="17FA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0" w:type="dxa"/>
            <w:vAlign w:val="center"/>
          </w:tcPr>
          <w:p w14:paraId="70612A25">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学生姓名</w:t>
            </w:r>
          </w:p>
        </w:tc>
        <w:tc>
          <w:tcPr>
            <w:tcW w:w="1620" w:type="dxa"/>
          </w:tcPr>
          <w:p w14:paraId="6355D357">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c>
          <w:tcPr>
            <w:tcW w:w="1260" w:type="dxa"/>
          </w:tcPr>
          <w:p w14:paraId="5E82BBDD">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专业班级</w:t>
            </w:r>
          </w:p>
        </w:tc>
        <w:tc>
          <w:tcPr>
            <w:tcW w:w="4860" w:type="dxa"/>
            <w:vAlign w:val="center"/>
          </w:tcPr>
          <w:p w14:paraId="5395E9FE">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r>
      <w:tr w14:paraId="57C0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0" w:type="dxa"/>
            <w:vAlign w:val="center"/>
          </w:tcPr>
          <w:p w14:paraId="7D5CB863">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指导</w:t>
            </w:r>
            <w:r>
              <w:rPr>
                <w:rFonts w:hint="default" w:ascii="宋体" w:cs="宋体"/>
                <w:b/>
                <w:kern w:val="0"/>
                <w:szCs w:val="21"/>
              </w:rPr>
              <w:t>教师</w:t>
            </w:r>
          </w:p>
        </w:tc>
        <w:tc>
          <w:tcPr>
            <w:tcW w:w="1620" w:type="dxa"/>
          </w:tcPr>
          <w:p w14:paraId="12C62DE4">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c>
          <w:tcPr>
            <w:tcW w:w="1260" w:type="dxa"/>
          </w:tcPr>
          <w:p w14:paraId="55089A95">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职称</w:t>
            </w:r>
          </w:p>
        </w:tc>
        <w:tc>
          <w:tcPr>
            <w:tcW w:w="4860" w:type="dxa"/>
            <w:vAlign w:val="center"/>
          </w:tcPr>
          <w:p w14:paraId="5998F42C">
            <w:pPr>
              <w:keepNext w:val="0"/>
              <w:keepLines w:val="0"/>
              <w:suppressLineNumbers w:val="0"/>
              <w:spacing w:before="0" w:beforeAutospacing="0" w:after="0" w:afterAutospacing="0" w:line="480" w:lineRule="auto"/>
              <w:ind w:left="180" w:right="0"/>
              <w:jc w:val="center"/>
              <w:rPr>
                <w:rFonts w:hint="eastAsia" w:ascii="宋体" w:hAnsi="宋体" w:cs="宋体"/>
                <w:bCs/>
                <w:kern w:val="0"/>
                <w:szCs w:val="21"/>
              </w:rPr>
            </w:pPr>
          </w:p>
        </w:tc>
      </w:tr>
      <w:tr w14:paraId="5127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7" w:hRule="atLeast"/>
        </w:trPr>
        <w:tc>
          <w:tcPr>
            <w:tcW w:w="1980" w:type="dxa"/>
            <w:vAlign w:val="center"/>
          </w:tcPr>
          <w:p w14:paraId="0075D380">
            <w:pPr>
              <w:keepNext w:val="0"/>
              <w:keepLines w:val="0"/>
              <w:widowControl w:val="0"/>
              <w:suppressLineNumbers w:val="0"/>
              <w:spacing w:before="0" w:beforeAutospacing="1" w:after="0" w:afterAutospacing="1"/>
              <w:ind w:left="180" w:leftChars="0" w:right="0" w:rightChars="0"/>
              <w:jc w:val="center"/>
              <w:rPr>
                <w:rFonts w:hint="default" w:ascii="宋体" w:hAnsi="宋体" w:cs="宋体"/>
                <w:b/>
                <w:kern w:val="0"/>
                <w:szCs w:val="21"/>
              </w:rPr>
            </w:pPr>
            <w:r>
              <w:rPr>
                <w:rFonts w:hint="eastAsia" w:ascii="黑体" w:hAnsi="宋体" w:eastAsia="黑体" w:cs="黑体"/>
                <w:kern w:val="0"/>
                <w:sz w:val="21"/>
                <w:szCs w:val="21"/>
                <w:lang w:val="en-US" w:eastAsia="zh-CN" w:bidi="ar"/>
              </w:rPr>
              <w:t>国内外研究现状</w:t>
            </w:r>
          </w:p>
        </w:tc>
        <w:tc>
          <w:tcPr>
            <w:tcW w:w="7740" w:type="dxa"/>
            <w:gridSpan w:val="3"/>
            <w:vAlign w:val="top"/>
          </w:tcPr>
          <w:p w14:paraId="156C4BDE">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kern w:val="0"/>
                <w:szCs w:val="21"/>
              </w:rPr>
            </w:pPr>
            <w:r>
              <w:rPr>
                <w:rFonts w:hint="default" w:ascii="宋体" w:hAnsi="宋体" w:cs="宋体"/>
                <w:b w:val="0"/>
                <w:bCs/>
                <w:kern w:val="0"/>
                <w:szCs w:val="21"/>
              </w:rPr>
              <w:t>当前国内外对物业管理信息化与智慧社区建设的研究较为广泛，普遍强调以平台化手段提升服务效率与居民体验，涵盖报修、缴费、公告、投诉等基础服务的线上化处理与流程规范化管理。</w:t>
            </w:r>
          </w:p>
          <w:p w14:paraId="24BC25AF">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kern w:val="0"/>
                <w:szCs w:val="21"/>
              </w:rPr>
            </w:pPr>
            <w:r>
              <w:rPr>
                <w:rFonts w:hint="default" w:ascii="宋体" w:hAnsi="宋体" w:cs="宋体"/>
                <w:b w:val="0"/>
                <w:bCs/>
                <w:kern w:val="0"/>
                <w:szCs w:val="21"/>
              </w:rPr>
              <w:t>国外相关研究与实践更强调流程标准化与移动化协同，通常通过工单管理、服务闭环与数据可视化实现物业服务的可追溯与可评估，同时重视多角色协作与服务质量保障机制。</w:t>
            </w:r>
          </w:p>
          <w:p w14:paraId="2A28BAFC">
            <w:pPr>
              <w:keepNext w:val="0"/>
              <w:keepLines w:val="0"/>
              <w:pageBreakBefore w:val="0"/>
              <w:widowControl w:val="0"/>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kern w:val="0"/>
                <w:szCs w:val="21"/>
              </w:rPr>
            </w:pPr>
            <w:r>
              <w:rPr>
                <w:rFonts w:hint="default" w:ascii="宋体" w:hAnsi="宋体" w:cs="宋体"/>
                <w:b w:val="0"/>
                <w:bCs/>
                <w:kern w:val="0"/>
                <w:szCs w:val="21"/>
              </w:rPr>
              <w:t>国内“互联网+物业”应用逐步普及，但在数据孤岛、流程统一与治理能力方面仍有不足，部分系统偏重信息展示而对状态流转、权限控制与管理闭环支持不够，需进一步从业务流程与治理机制层面完善。</w:t>
            </w:r>
          </w:p>
        </w:tc>
      </w:tr>
      <w:tr w14:paraId="5F32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980" w:type="dxa"/>
            <w:vAlign w:val="center"/>
          </w:tcPr>
          <w:p w14:paraId="5F952CE0">
            <w:pPr>
              <w:keepNext w:val="0"/>
              <w:keepLines w:val="0"/>
              <w:widowControl w:val="0"/>
              <w:suppressLineNumbers w:val="0"/>
              <w:spacing w:before="0" w:beforeAutospacing="1" w:after="0" w:afterAutospacing="1"/>
              <w:ind w:left="180" w:leftChars="0" w:right="0" w:rightChars="0"/>
              <w:jc w:val="center"/>
              <w:rPr>
                <w:rFonts w:hint="default" w:ascii="宋体" w:hAnsi="宋体" w:cs="宋体"/>
                <w:color w:val="1E1F24"/>
                <w:sz w:val="19"/>
                <w:szCs w:val="19"/>
                <w:shd w:val="clear" w:color="auto" w:fill="FFFFFF"/>
              </w:rPr>
            </w:pPr>
            <w:r>
              <w:rPr>
                <w:rFonts w:hint="eastAsia" w:ascii="黑体" w:hAnsi="宋体" w:eastAsia="黑体" w:cs="黑体"/>
                <w:kern w:val="0"/>
                <w:sz w:val="21"/>
                <w:szCs w:val="21"/>
                <w:lang w:val="en-US" w:eastAsia="zh-CN" w:bidi="ar"/>
              </w:rPr>
              <w:t>设计思想及准备</w:t>
            </w:r>
          </w:p>
        </w:tc>
        <w:tc>
          <w:tcPr>
            <w:tcW w:w="7740" w:type="dxa"/>
            <w:gridSpan w:val="3"/>
            <w:vAlign w:val="top"/>
          </w:tcPr>
          <w:p w14:paraId="04DF409E">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eastAsia" w:ascii="宋体" w:hAnsi="宋体" w:cs="宋体"/>
                <w:b w:val="0"/>
                <w:bCs/>
                <w:kern w:val="0"/>
                <w:szCs w:val="21"/>
              </w:rPr>
            </w:pPr>
            <w:r>
              <w:rPr>
                <w:rFonts w:hint="eastAsia" w:ascii="宋体" w:hAnsi="宋体" w:cs="宋体"/>
                <w:b w:val="0"/>
                <w:bCs/>
                <w:kern w:val="0"/>
                <w:szCs w:val="21"/>
              </w:rPr>
              <w:t>本课题采用前后端分离的</w:t>
            </w:r>
            <w:r>
              <w:rPr>
                <w:rFonts w:hint="default" w:ascii="Times New Roman" w:hAnsi="Times New Roman" w:cs="Times New Roman"/>
                <w:b w:val="0"/>
                <w:bCs/>
                <w:kern w:val="0"/>
                <w:szCs w:val="21"/>
              </w:rPr>
              <w:t>B</w:t>
            </w:r>
            <w:r>
              <w:rPr>
                <w:rFonts w:hint="eastAsia" w:ascii="宋体" w:hAnsi="宋体" w:cs="宋体"/>
                <w:b w:val="0"/>
                <w:bCs/>
                <w:kern w:val="0"/>
                <w:szCs w:val="21"/>
              </w:rPr>
              <w:t>/</w:t>
            </w:r>
            <w:r>
              <w:rPr>
                <w:rFonts w:hint="default" w:ascii="Times New Roman" w:hAnsi="Times New Roman" w:cs="Times New Roman"/>
                <w:b w:val="0"/>
                <w:bCs/>
                <w:kern w:val="0"/>
                <w:szCs w:val="21"/>
              </w:rPr>
              <w:t>S</w:t>
            </w:r>
            <w:r>
              <w:rPr>
                <w:rFonts w:hint="eastAsia" w:ascii="宋体" w:hAnsi="宋体" w:cs="宋体"/>
                <w:b w:val="0"/>
                <w:bCs/>
                <w:kern w:val="0"/>
                <w:szCs w:val="21"/>
              </w:rPr>
              <w:t>架构开展设计与实现，前端基于</w:t>
            </w:r>
            <w:r>
              <w:rPr>
                <w:rFonts w:hint="default" w:ascii="Times New Roman" w:hAnsi="Times New Roman" w:cs="Times New Roman"/>
                <w:b w:val="0"/>
                <w:bCs/>
                <w:kern w:val="0"/>
                <w:szCs w:val="21"/>
              </w:rPr>
              <w:t>Vue3</w:t>
            </w:r>
            <w:r>
              <w:rPr>
                <w:rFonts w:hint="eastAsia" w:ascii="宋体" w:hAnsi="宋体" w:cs="宋体"/>
                <w:b w:val="0"/>
                <w:bCs/>
                <w:kern w:val="0"/>
                <w:szCs w:val="21"/>
              </w:rPr>
              <w:t>并结合</w:t>
            </w:r>
            <w:r>
              <w:rPr>
                <w:rFonts w:hint="default" w:ascii="Times New Roman" w:hAnsi="Times New Roman" w:cs="Times New Roman"/>
                <w:b w:val="0"/>
                <w:bCs/>
                <w:kern w:val="0"/>
                <w:szCs w:val="21"/>
              </w:rPr>
              <w:t>Element</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Plus</w:t>
            </w:r>
            <w:r>
              <w:rPr>
                <w:rFonts w:hint="eastAsia" w:ascii="宋体" w:hAnsi="宋体" w:cs="宋体"/>
                <w:b w:val="0"/>
                <w:bCs/>
                <w:kern w:val="0"/>
                <w:szCs w:val="21"/>
              </w:rPr>
              <w:t>完成界面与交互，后端以</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Boot</w:t>
            </w:r>
            <w:r>
              <w:rPr>
                <w:rFonts w:hint="eastAsia" w:ascii="宋体" w:hAnsi="宋体" w:cs="宋体"/>
                <w:b w:val="0"/>
                <w:bCs/>
                <w:kern w:val="0"/>
                <w:szCs w:val="21"/>
              </w:rPr>
              <w:t>构建业务服务并遵循</w:t>
            </w:r>
            <w:r>
              <w:rPr>
                <w:rFonts w:hint="default" w:ascii="Times New Roman" w:hAnsi="Times New Roman" w:cs="Times New Roman"/>
                <w:b w:val="0"/>
                <w:bCs/>
                <w:kern w:val="0"/>
                <w:szCs w:val="21"/>
              </w:rPr>
              <w:t>RESTful</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API</w:t>
            </w:r>
            <w:r>
              <w:rPr>
                <w:rFonts w:hint="eastAsia" w:ascii="宋体" w:hAnsi="宋体" w:cs="宋体"/>
                <w:b w:val="0"/>
                <w:bCs/>
                <w:kern w:val="0"/>
                <w:szCs w:val="21"/>
              </w:rPr>
              <w:t>规范提供接口，数据库采用</w:t>
            </w:r>
            <w:r>
              <w:rPr>
                <w:rFonts w:hint="default" w:ascii="Times New Roman" w:hAnsi="Times New Roman" w:cs="Times New Roman"/>
                <w:b w:val="0"/>
                <w:bCs/>
                <w:kern w:val="0"/>
                <w:szCs w:val="21"/>
              </w:rPr>
              <w:t>MySQL8</w:t>
            </w:r>
            <w:r>
              <w:rPr>
                <w:rFonts w:hint="eastAsia" w:ascii="宋体" w:hAnsi="宋体" w:cs="宋体"/>
                <w:b w:val="0"/>
                <w:bCs/>
                <w:kern w:val="0"/>
                <w:szCs w:val="21"/>
              </w:rPr>
              <w:t>完成数据持久化，从而形成“页面交互—接口服务—数据存储”清晰分层的系统结构，便于迭代开发与后续维护扩展。</w:t>
            </w:r>
          </w:p>
          <w:p w14:paraId="36FB8AE7">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kern w:val="0"/>
                <w:szCs w:val="21"/>
              </w:rPr>
            </w:pPr>
            <w:r>
              <w:rPr>
                <w:rFonts w:hint="eastAsia" w:ascii="宋体" w:hAnsi="宋体" w:cs="宋体"/>
                <w:b w:val="0"/>
                <w:bCs/>
                <w:kern w:val="0"/>
                <w:szCs w:val="21"/>
              </w:rPr>
              <w:t>系统功能规划以物业业务流程为主线，围绕用户与权限、楼栋与房屋、报修与费用、公告与投诉等模块进行设计，实现业主端与管理端的协同闭环管理。</w:t>
            </w:r>
          </w:p>
          <w:p w14:paraId="4691FB80">
            <w:pPr>
              <w:keepNext w:val="0"/>
              <w:keepLines w:val="0"/>
              <w:pageBreakBefore w:val="0"/>
              <w:widowControl w:val="0"/>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val="0"/>
                <w:color w:val="1E1F24"/>
                <w:sz w:val="19"/>
                <w:szCs w:val="19"/>
                <w:shd w:val="clear" w:color="auto" w:fill="FFFFFF"/>
              </w:rPr>
            </w:pPr>
            <w:r>
              <w:rPr>
                <w:rFonts w:hint="eastAsia" w:ascii="宋体" w:hAnsi="宋体" w:cs="宋体"/>
                <w:b w:val="0"/>
                <w:bCs/>
                <w:kern w:val="0"/>
                <w:szCs w:val="21"/>
              </w:rPr>
              <w:t>在研究与开发准备方面，将先开展文献与案例调研，完成需求与可行性分析，随后进行数据模型定义、接口设计与</w:t>
            </w:r>
            <w:r>
              <w:rPr>
                <w:rFonts w:hint="default" w:ascii="Times New Roman" w:hAnsi="Times New Roman" w:cs="Times New Roman"/>
                <w:b w:val="0"/>
                <w:bCs/>
                <w:kern w:val="0"/>
                <w:szCs w:val="21"/>
              </w:rPr>
              <w:t>UI</w:t>
            </w:r>
            <w:r>
              <w:rPr>
                <w:rFonts w:hint="eastAsia" w:ascii="宋体" w:hAnsi="宋体" w:cs="宋体"/>
                <w:b w:val="0"/>
                <w:bCs/>
                <w:kern w:val="0"/>
                <w:szCs w:val="21"/>
              </w:rPr>
              <w:t>原型设计，并采用增量式开发与联调测试，最终通过功能测试与稳定性验证确保系统可运行、可展示、可验收。</w:t>
            </w:r>
          </w:p>
        </w:tc>
      </w:tr>
      <w:tr w14:paraId="1F02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0" w:type="dxa"/>
            <w:vAlign w:val="center"/>
          </w:tcPr>
          <w:p w14:paraId="6A7E3639">
            <w:pPr>
              <w:keepNext w:val="0"/>
              <w:keepLines w:val="0"/>
              <w:widowControl w:val="0"/>
              <w:suppressLineNumbers w:val="0"/>
              <w:spacing w:before="0" w:beforeAutospacing="1" w:after="0" w:afterAutospacing="1"/>
              <w:ind w:left="0" w:leftChars="0" w:right="0" w:rightChars="0"/>
              <w:jc w:val="both"/>
              <w:rPr>
                <w:rFonts w:hint="default" w:ascii="宋体" w:hAnsi="宋体" w:cs="宋体"/>
                <w:b/>
                <w:kern w:val="0"/>
                <w:szCs w:val="21"/>
              </w:rPr>
            </w:pPr>
            <w:r>
              <w:rPr>
                <w:rFonts w:hint="eastAsia" w:ascii="黑体" w:hAnsi="宋体" w:eastAsia="黑体" w:cs="黑体"/>
                <w:kern w:val="0"/>
                <w:sz w:val="21"/>
                <w:szCs w:val="21"/>
                <w:lang w:val="en-US" w:eastAsia="zh-CN" w:bidi="ar"/>
              </w:rPr>
              <w:t>拟解决的主要问题</w:t>
            </w:r>
          </w:p>
        </w:tc>
        <w:tc>
          <w:tcPr>
            <w:tcW w:w="7740" w:type="dxa"/>
            <w:gridSpan w:val="3"/>
            <w:vAlign w:val="top"/>
          </w:tcPr>
          <w:p w14:paraId="6591E78C">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eastAsia" w:ascii="宋体" w:hAnsi="宋体" w:cs="宋体"/>
                <w:b w:val="0"/>
                <w:bCs/>
                <w:kern w:val="0"/>
                <w:szCs w:val="21"/>
              </w:rPr>
            </w:pPr>
            <w:r>
              <w:rPr>
                <w:rFonts w:hint="eastAsia" w:ascii="宋体" w:hAnsi="宋体" w:cs="宋体"/>
                <w:b w:val="0"/>
                <w:bCs/>
                <w:kern w:val="0"/>
                <w:szCs w:val="21"/>
              </w:rPr>
              <w:t>拟解决物业服务信息分散导致的沟通成本高、处理效率低问题，通过统一的物业业务平台实现信息集中展示与在线办理，提升服务响应速度。</w:t>
            </w:r>
          </w:p>
          <w:p w14:paraId="1A667B35">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eastAsia" w:ascii="宋体" w:hAnsi="宋体" w:cs="宋体"/>
                <w:b w:val="0"/>
                <w:bCs/>
                <w:kern w:val="0"/>
                <w:szCs w:val="21"/>
              </w:rPr>
            </w:pPr>
            <w:r>
              <w:rPr>
                <w:rFonts w:hint="eastAsia" w:ascii="宋体" w:hAnsi="宋体" w:cs="宋体"/>
                <w:b w:val="0"/>
                <w:bCs/>
                <w:kern w:val="0"/>
                <w:szCs w:val="21"/>
              </w:rPr>
              <w:t>拟解决业务流程缺乏规范与状态不可追溯的问题，构建统一的状态流转规则，保证报修、缴费、公告与投诉等流程具备明确的处理节点与结果反馈。</w:t>
            </w:r>
          </w:p>
          <w:p w14:paraId="3EBAB1F8">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eastAsia" w:ascii="宋体" w:hAnsi="宋体" w:cs="宋体"/>
                <w:b w:val="0"/>
                <w:bCs/>
                <w:kern w:val="0"/>
                <w:szCs w:val="21"/>
              </w:rPr>
            </w:pPr>
            <w:r>
              <w:rPr>
                <w:rFonts w:hint="eastAsia" w:ascii="宋体" w:hAnsi="宋体" w:cs="宋体"/>
                <w:b w:val="0"/>
                <w:bCs/>
                <w:kern w:val="0"/>
                <w:szCs w:val="21"/>
              </w:rPr>
              <w:t>拟解决权限边界不清与越权操作风险问题，通过角色权限控制与接口鉴权保障不同角色的功能可见与可操作范围。</w:t>
            </w:r>
          </w:p>
          <w:p w14:paraId="6FFCA388">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val="0"/>
                <w:kern w:val="0"/>
                <w:szCs w:val="21"/>
              </w:rPr>
            </w:pPr>
            <w:r>
              <w:rPr>
                <w:rFonts w:hint="eastAsia" w:ascii="宋体" w:hAnsi="宋体" w:cs="宋体"/>
                <w:b w:val="0"/>
                <w:bCs/>
                <w:kern w:val="0"/>
                <w:szCs w:val="21"/>
              </w:rPr>
              <w:t>拟解决管理决策缺乏数据支撑的问题，通过统计与汇总能力为物业管理提供可视化与可量化的治理依据。</w:t>
            </w:r>
          </w:p>
        </w:tc>
      </w:tr>
      <w:tr w14:paraId="4143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0" w:type="dxa"/>
            <w:vAlign w:val="center"/>
          </w:tcPr>
          <w:p w14:paraId="42A234E9">
            <w:pPr>
              <w:keepNext w:val="0"/>
              <w:keepLines w:val="0"/>
              <w:widowControl w:val="0"/>
              <w:suppressLineNumbers w:val="0"/>
              <w:spacing w:before="0" w:beforeAutospacing="1" w:after="0" w:afterAutospacing="1"/>
              <w:ind w:left="0" w:leftChars="0" w:right="0" w:rightChars="0"/>
              <w:jc w:val="both"/>
              <w:rPr>
                <w:rFonts w:hint="default" w:hAnsi="宋体" w:eastAsia="黑体" w:cs="宋体"/>
                <w:kern w:val="0"/>
                <w:szCs w:val="21"/>
              </w:rPr>
            </w:pPr>
            <w:r>
              <w:rPr>
                <w:rFonts w:hint="eastAsia" w:ascii="黑体" w:hAnsi="宋体" w:eastAsia="黑体" w:cs="黑体"/>
                <w:kern w:val="0"/>
                <w:sz w:val="21"/>
                <w:szCs w:val="21"/>
                <w:lang w:val="en-US" w:eastAsia="zh-CN" w:bidi="ar"/>
              </w:rPr>
              <w:t>拟研究的主要内容</w:t>
            </w:r>
          </w:p>
        </w:tc>
        <w:tc>
          <w:tcPr>
            <w:tcW w:w="7740" w:type="dxa"/>
            <w:gridSpan w:val="3"/>
            <w:vAlign w:val="top"/>
          </w:tcPr>
          <w:p w14:paraId="079AD108">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eastAsia" w:ascii="宋体" w:hAnsi="宋体" w:cs="宋体"/>
                <w:b w:val="0"/>
                <w:bCs/>
                <w:kern w:val="0"/>
                <w:szCs w:val="21"/>
              </w:rPr>
            </w:pPr>
            <w:r>
              <w:rPr>
                <w:rFonts w:hint="eastAsia" w:ascii="宋体" w:hAnsi="宋体" w:cs="宋体"/>
                <w:b w:val="0"/>
                <w:bCs/>
                <w:kern w:val="0"/>
                <w:szCs w:val="21"/>
              </w:rPr>
              <w:t>开展物业管理系统需求分析与可行性分析，梳理业主与管理人员的核心业务流程，明确系统功能边界、关键数据对象与业务规则。</w:t>
            </w:r>
          </w:p>
          <w:p w14:paraId="7C06BA0D">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kern w:val="0"/>
                <w:szCs w:val="21"/>
              </w:rPr>
            </w:pPr>
            <w:r>
              <w:rPr>
                <w:rFonts w:hint="eastAsia" w:ascii="宋体" w:hAnsi="宋体" w:cs="宋体"/>
                <w:b w:val="0"/>
                <w:bCs/>
                <w:kern w:val="0"/>
                <w:szCs w:val="21"/>
              </w:rPr>
              <w:t>完成系统总体架构设计与数据库设计，形成前后端分离的分层方案，完成数据模型与接口规范设计，保证模块间协同与可扩展性。</w:t>
            </w:r>
          </w:p>
          <w:p w14:paraId="7F2BC975">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kern w:val="0"/>
                <w:szCs w:val="21"/>
              </w:rPr>
            </w:pPr>
            <w:r>
              <w:rPr>
                <w:rFonts w:hint="eastAsia" w:ascii="宋体" w:hAnsi="宋体" w:cs="宋体"/>
                <w:b w:val="0"/>
                <w:bCs/>
                <w:kern w:val="0"/>
                <w:szCs w:val="21"/>
              </w:rPr>
              <w:t>实现系统核心功能模块：用户与权限管理、楼栋与房屋管理、报修受理与处理、费用生成与缴费确认、公告发布与查询、投诉建议处理与反馈等，保证流程完整与数据一致。</w:t>
            </w:r>
          </w:p>
          <w:p w14:paraId="5B2F13F3">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kern w:val="0"/>
                <w:szCs w:val="21"/>
              </w:rPr>
            </w:pPr>
            <w:r>
              <w:rPr>
                <w:rFonts w:hint="eastAsia" w:ascii="宋体" w:hAnsi="宋体" w:cs="宋体"/>
                <w:b w:val="0"/>
                <w:bCs/>
                <w:kern w:val="0"/>
                <w:szCs w:val="21"/>
              </w:rPr>
              <w:t>实现状态流转与权限治理机制，结合</w:t>
            </w:r>
            <w:r>
              <w:rPr>
                <w:rFonts w:hint="default" w:ascii="Times New Roman" w:hAnsi="Times New Roman" w:cs="Times New Roman"/>
                <w:b w:val="0"/>
                <w:bCs/>
                <w:kern w:val="0"/>
                <w:szCs w:val="21"/>
              </w:rPr>
              <w:t>Spring</w:t>
            </w:r>
            <w:r>
              <w:rPr>
                <w:rFonts w:hint="eastAsia" w:ascii="宋体" w:hAnsi="宋体" w:cs="宋体"/>
                <w:b w:val="0"/>
                <w:bCs/>
                <w:kern w:val="0"/>
                <w:szCs w:val="21"/>
              </w:rPr>
              <w:t xml:space="preserve"> </w:t>
            </w:r>
            <w:r>
              <w:rPr>
                <w:rFonts w:hint="default" w:ascii="Times New Roman" w:hAnsi="Times New Roman" w:cs="Times New Roman"/>
                <w:b w:val="0"/>
                <w:bCs/>
                <w:kern w:val="0"/>
                <w:szCs w:val="21"/>
              </w:rPr>
              <w:t>Security</w:t>
            </w:r>
            <w:r>
              <w:rPr>
                <w:rFonts w:hint="eastAsia" w:ascii="宋体" w:hAnsi="宋体" w:cs="宋体"/>
                <w:b w:val="0"/>
                <w:bCs/>
                <w:kern w:val="0"/>
                <w:szCs w:val="21"/>
              </w:rPr>
              <w:t>与</w:t>
            </w:r>
            <w:r>
              <w:rPr>
                <w:rFonts w:hint="default" w:ascii="Times New Roman" w:hAnsi="Times New Roman" w:cs="Times New Roman"/>
                <w:b w:val="0"/>
                <w:bCs/>
                <w:kern w:val="0"/>
                <w:szCs w:val="21"/>
              </w:rPr>
              <w:t>JWT</w:t>
            </w:r>
            <w:r>
              <w:rPr>
                <w:rFonts w:hint="eastAsia" w:ascii="宋体" w:hAnsi="宋体" w:cs="宋体"/>
                <w:b w:val="0"/>
                <w:bCs/>
                <w:kern w:val="0"/>
                <w:szCs w:val="21"/>
              </w:rPr>
              <w:t>完成登录鉴权与接口保护，确保业务流转合法性与系统安全性。</w:t>
            </w:r>
          </w:p>
          <w:p w14:paraId="6AA1AC12">
            <w:pPr>
              <w:keepNext w:val="0"/>
              <w:keepLines w:val="0"/>
              <w:pageBreakBefore w:val="0"/>
              <w:widowControl w:val="0"/>
              <w:numPr>
                <w:ilvl w:val="0"/>
                <w:numId w:val="4"/>
              </w:numPr>
              <w:suppressLineNumbers w:val="0"/>
              <w:kinsoku/>
              <w:wordWrap/>
              <w:overflowPunct/>
              <w:topLinePunct w:val="0"/>
              <w:autoSpaceDE/>
              <w:autoSpaceDN/>
              <w:bidi w:val="0"/>
              <w:adjustRightInd/>
              <w:snapToGrid/>
              <w:spacing w:before="0" w:beforeAutospacing="0" w:after="0" w:afterAutospacing="0" w:line="360" w:lineRule="auto"/>
              <w:ind w:left="181" w:leftChars="0" w:right="0" w:rightChars="0" w:firstLine="420" w:firstLineChars="200"/>
              <w:jc w:val="both"/>
              <w:textAlignment w:val="auto"/>
              <w:rPr>
                <w:rFonts w:hint="default" w:ascii="宋体" w:hAnsi="宋体" w:cs="宋体"/>
                <w:b w:val="0"/>
                <w:bCs w:val="0"/>
                <w:kern w:val="0"/>
                <w:szCs w:val="21"/>
              </w:rPr>
            </w:pPr>
            <w:r>
              <w:rPr>
                <w:rFonts w:hint="eastAsia" w:ascii="宋体" w:hAnsi="宋体" w:cs="宋体"/>
                <w:b w:val="0"/>
                <w:bCs/>
                <w:kern w:val="0"/>
                <w:szCs w:val="21"/>
              </w:rPr>
              <w:t>完成系统测试与验证：开展功能测试与集成测</w:t>
            </w:r>
            <w:bookmarkStart w:id="0" w:name="_GoBack"/>
            <w:bookmarkEnd w:id="0"/>
            <w:r>
              <w:rPr>
                <w:rFonts w:hint="eastAsia" w:ascii="宋体" w:hAnsi="宋体" w:cs="宋体"/>
                <w:b w:val="0"/>
                <w:bCs/>
                <w:kern w:val="0"/>
                <w:szCs w:val="21"/>
              </w:rPr>
              <w:t>试，覆盖注册登录、权限校验、报修处理、缴费确认、公告发布、投诉处理等关键链路，形成测试记录与问题修复说明，完善数据库说明与接口文档，为论文与答辩材料提供依据。</w:t>
            </w:r>
          </w:p>
        </w:tc>
      </w:tr>
      <w:tr w14:paraId="3BBC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1980" w:type="dxa"/>
            <w:vAlign w:val="center"/>
          </w:tcPr>
          <w:p w14:paraId="044E137F">
            <w:pPr>
              <w:keepNext w:val="0"/>
              <w:keepLines w:val="0"/>
              <w:suppressLineNumbers w:val="0"/>
              <w:spacing w:before="100" w:beforeAutospacing="1" w:after="100" w:afterAutospacing="1"/>
              <w:ind w:left="0" w:right="0"/>
              <w:jc w:val="center"/>
              <w:rPr>
                <w:rFonts w:hint="default" w:ascii="宋体" w:hAnsi="宋体" w:cs="宋体"/>
                <w:b/>
                <w:kern w:val="0"/>
                <w:szCs w:val="21"/>
              </w:rPr>
            </w:pPr>
            <w:r>
              <w:rPr>
                <w:rFonts w:hint="eastAsia" w:hAnsi="宋体" w:eastAsia="黑体" w:cs="宋体"/>
                <w:kern w:val="0"/>
                <w:szCs w:val="21"/>
              </w:rPr>
              <w:t>进度安排</w:t>
            </w:r>
          </w:p>
        </w:tc>
        <w:tc>
          <w:tcPr>
            <w:tcW w:w="7740" w:type="dxa"/>
            <w:gridSpan w:val="3"/>
          </w:tcPr>
          <w:p w14:paraId="4BD1F5E8">
            <w:pPr>
              <w:keepNext w:val="0"/>
              <w:keepLines w:val="0"/>
              <w:suppressLineNumbers w:val="0"/>
              <w:spacing w:before="0" w:beforeAutospacing="0" w:after="0" w:afterAutospacing="0" w:line="380" w:lineRule="exact"/>
              <w:ind w:left="0" w:right="0"/>
              <w:rPr>
                <w:rFonts w:hint="default" w:ascii="宋体" w:hAnsi="宋体" w:cs="宋体"/>
                <w:bCs/>
                <w:kern w:val="0"/>
                <w:szCs w:val="21"/>
              </w:rPr>
            </w:pPr>
          </w:p>
        </w:tc>
      </w:tr>
      <w:tr w14:paraId="7A88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1980" w:type="dxa"/>
            <w:vAlign w:val="center"/>
          </w:tcPr>
          <w:p w14:paraId="46941B05">
            <w:pPr>
              <w:keepNext w:val="0"/>
              <w:keepLines w:val="0"/>
              <w:suppressLineNumbers w:val="0"/>
              <w:spacing w:before="100" w:beforeAutospacing="1" w:after="100" w:afterAutospacing="1"/>
              <w:ind w:left="180" w:right="0"/>
              <w:jc w:val="center"/>
              <w:rPr>
                <w:rFonts w:hint="default" w:hAnsi="宋体" w:eastAsia="黑体" w:cs="宋体"/>
                <w:kern w:val="0"/>
                <w:szCs w:val="21"/>
              </w:rPr>
            </w:pPr>
            <w:r>
              <w:rPr>
                <w:rFonts w:hint="eastAsia" w:hAnsi="宋体" w:eastAsia="黑体" w:cs="宋体"/>
                <w:kern w:val="0"/>
                <w:szCs w:val="21"/>
              </w:rPr>
              <w:t>指导教师意见</w:t>
            </w:r>
          </w:p>
        </w:tc>
        <w:tc>
          <w:tcPr>
            <w:tcW w:w="7740" w:type="dxa"/>
            <w:gridSpan w:val="3"/>
            <w:shd w:val="clear" w:color="auto" w:fill="auto"/>
            <w:vAlign w:val="top"/>
          </w:tcPr>
          <w:p w14:paraId="2F8A043E">
            <w:pPr>
              <w:keepNext w:val="0"/>
              <w:keepLines w:val="0"/>
              <w:widowControl w:val="0"/>
              <w:suppressLineNumbers w:val="0"/>
              <w:spacing w:before="0" w:beforeAutospacing="1" w:after="0" w:afterAutospacing="1"/>
              <w:ind w:left="0" w:right="0"/>
              <w:jc w:val="left"/>
              <w:rPr>
                <w:rFonts w:hint="eastAsia" w:ascii="Times New Roman" w:hAnsi="Times New Roman" w:eastAsia="宋体" w:cs="宋体"/>
                <w:kern w:val="0"/>
                <w:sz w:val="21"/>
                <w:szCs w:val="21"/>
              </w:rPr>
            </w:pPr>
            <w:r>
              <w:rPr>
                <w:rFonts w:hint="default" w:ascii="Times New Roman" w:hAnsi="Times New Roman" w:eastAsia="宋体" w:cs="Times New Roman"/>
                <w:kern w:val="0"/>
                <w:sz w:val="21"/>
                <w:szCs w:val="21"/>
                <w:lang w:val="en-US" w:eastAsia="zh-CN" w:bidi="ar"/>
              </w:rPr>
              <w:t>{{teacherComments}}</w:t>
            </w:r>
          </w:p>
          <w:p w14:paraId="72A27729">
            <w:pPr>
              <w:keepNext w:val="0"/>
              <w:keepLines w:val="0"/>
              <w:widowControl w:val="0"/>
              <w:suppressLineNumbers w:val="0"/>
              <w:spacing w:before="0" w:beforeAutospacing="1" w:after="0" w:afterAutospacing="1"/>
              <w:ind w:left="181" w:leftChars="86" w:right="0" w:rightChars="0" w:firstLine="3885" w:firstLineChars="1850"/>
              <w:jc w:val="right"/>
              <w:rPr>
                <w:rFonts w:hint="eastAsia" w:ascii="宋体" w:hAnsi="宋体" w:eastAsia="宋体" w:cs="宋体"/>
                <w:b/>
                <w:bCs w:val="0"/>
                <w:kern w:val="0"/>
                <w:sz w:val="21"/>
                <w:szCs w:val="21"/>
                <w:lang w:val="en-US" w:eastAsia="zh-CN" w:bidi="ar-SA"/>
              </w:rPr>
            </w:pPr>
            <w:r>
              <w:rPr>
                <w:rFonts w:hint="default" w:ascii="Times New Roman" w:hAnsi="Times New Roman" w:eastAsia="宋体" w:cs="Times New Roman"/>
                <w:kern w:val="0"/>
                <w:sz w:val="21"/>
                <w:szCs w:val="21"/>
                <w:lang w:val="en-US" w:eastAsia="zh-CN" w:bidi="ar"/>
              </w:rPr>
              <w:t>{{teacherSignYear}}</w:t>
            </w:r>
            <w:r>
              <w:rPr>
                <w:rFonts w:hint="eastAsia" w:ascii="宋体" w:hAnsi="宋体" w:eastAsia="宋体" w:cs="宋体"/>
                <w:kern w:val="0"/>
                <w:sz w:val="21"/>
                <w:szCs w:val="21"/>
                <w:lang w:val="en-US" w:eastAsia="zh-CN" w:bidi="ar"/>
              </w:rPr>
              <w:t xml:space="preserve">年 </w:t>
            </w:r>
            <w:r>
              <w:rPr>
                <w:rFonts w:hint="default" w:ascii="Times New Roman" w:hAnsi="Times New Roman" w:eastAsia="宋体" w:cs="Times New Roman"/>
                <w:kern w:val="0"/>
                <w:sz w:val="21"/>
                <w:szCs w:val="21"/>
                <w:lang w:val="en-US" w:eastAsia="zh-CN" w:bidi="ar"/>
              </w:rPr>
              <w:t xml:space="preserve">{{teacherSignMoon}} </w:t>
            </w:r>
            <w:r>
              <w:rPr>
                <w:rFonts w:hint="eastAsia" w:ascii="宋体" w:hAnsi="宋体" w:eastAsia="宋体" w:cs="宋体"/>
                <w:kern w:val="0"/>
                <w:sz w:val="21"/>
                <w:szCs w:val="21"/>
                <w:lang w:val="en-US" w:eastAsia="zh-CN" w:bidi="ar"/>
              </w:rPr>
              <w:t xml:space="preserve">月 </w:t>
            </w:r>
            <w:r>
              <w:rPr>
                <w:rFonts w:hint="default" w:ascii="Times New Roman" w:hAnsi="Times New Roman" w:eastAsia="宋体" w:cs="Times New Roman"/>
                <w:kern w:val="0"/>
                <w:sz w:val="21"/>
                <w:szCs w:val="21"/>
                <w:lang w:val="en-US" w:eastAsia="zh-CN" w:bidi="ar"/>
              </w:rPr>
              <w:t>{{teacherSignDay}}</w:t>
            </w:r>
            <w:r>
              <w:rPr>
                <w:rFonts w:hint="eastAsia" w:ascii="宋体" w:hAnsi="宋体" w:eastAsia="宋体" w:cs="宋体"/>
                <w:kern w:val="0"/>
                <w:sz w:val="21"/>
                <w:szCs w:val="21"/>
                <w:lang w:val="en-US" w:eastAsia="zh-CN" w:bidi="ar"/>
              </w:rPr>
              <w:t>日</w:t>
            </w:r>
          </w:p>
        </w:tc>
      </w:tr>
    </w:tbl>
    <w:p w14:paraId="7B5D23B1">
      <w:pPr>
        <w:widowControl/>
        <w:spacing w:before="100" w:beforeAutospacing="1" w:after="100" w:afterAutospacing="1"/>
        <w:jc w:val="left"/>
        <w:rPr>
          <w:szCs w:val="21"/>
        </w:rPr>
      </w:pPr>
      <w:r>
        <w:rPr>
          <w:rFonts w:hint="eastAsia" w:ascii="宋体" w:hAnsi="宋体" w:cs="宋体"/>
          <w:kern w:val="0"/>
          <w:sz w:val="24"/>
        </w:rPr>
        <w:t xml:space="preserve"> </w:t>
      </w:r>
      <w:r>
        <w:rPr>
          <w:rFonts w:hint="eastAsia" w:cs="宋体"/>
          <w:kern w:val="0"/>
          <w:sz w:val="24"/>
        </w:rPr>
        <w:t>注</w:t>
      </w:r>
      <w:r>
        <w:rPr>
          <w:rFonts w:hint="eastAsia" w:cs="宋体"/>
          <w:kern w:val="0"/>
          <w:szCs w:val="21"/>
        </w:rPr>
        <w:t>：本表由学生填写，指导教师审核</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910C">
    <w:pPr>
      <w:jc w:val="left"/>
    </w:pPr>
    <w:r>
      <w:rPr>
        <w:sz w:val="20"/>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274955</wp:posOffset>
              </wp:positionV>
              <wp:extent cx="6400800" cy="0"/>
              <wp:effectExtent l="0" t="4445" r="0" b="5080"/>
              <wp:wrapNone/>
              <wp:docPr id="2" name="直线 2"/>
              <wp:cNvGraphicFramePr/>
              <a:graphic xmlns:a="http://schemas.openxmlformats.org/drawingml/2006/main">
                <a:graphicData uri="http://schemas.microsoft.com/office/word/2010/wordprocessingShape">
                  <wps:wsp>
                    <wps:cNvCnPr/>
                    <wps:spPr>
                      <a:xfrm>
                        <a:off x="0" y="0"/>
                        <a:ext cx="64008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27pt;margin-top:21.65pt;height:0pt;width:504pt;z-index:251660288;mso-width-relative:page;mso-height-relative:page;" filled="f" stroked="t" coordsize="21600,21600" o:gfxdata="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1AZ01QAAAAkBAAAPAAAA&#10;AAAAAAEAIAAAACIAAABkcnMvZG93bnJldi54bWxQSwECFAAUAAAACACHTuJA0fwxbt8BAADPAwAA&#10;DgAAAAAAAAABACAAAAAkAQAAZHJzL2Uyb0RvYy54bWxQSwUGAAAAAAYABgBZAQAAdQ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column">
                <wp:posOffset>-457200</wp:posOffset>
              </wp:positionH>
              <wp:positionV relativeFrom="paragraph">
                <wp:posOffset>-22225</wp:posOffset>
              </wp:positionV>
              <wp:extent cx="6515100" cy="396240"/>
              <wp:effectExtent l="4445" t="4445" r="14605" b="18415"/>
              <wp:wrapNone/>
              <wp:docPr id="1" name="文本框 1"/>
              <wp:cNvGraphicFramePr/>
              <a:graphic xmlns:a="http://schemas.openxmlformats.org/drawingml/2006/main">
                <a:graphicData uri="http://schemas.microsoft.com/office/word/2010/wordprocessingShape">
                  <wps:wsp>
                    <wps:cNvSpPr txBox="1"/>
                    <wps:spPr>
                      <a:xfrm>
                        <a:off x="0" y="0"/>
                        <a:ext cx="6515100" cy="3962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818EF50">
                          <w:pPr>
                            <w:rPr>
                              <w:u w:val="single"/>
                            </w:rPr>
                          </w:pPr>
                        </w:p>
                      </w:txbxContent>
                    </wps:txbx>
                    <wps:bodyPr wrap="square" upright="1"/>
                  </wps:wsp>
                </a:graphicData>
              </a:graphic>
            </wp:anchor>
          </w:drawing>
        </mc:Choice>
        <mc:Fallback>
          <w:pict>
            <v:shape id="_x0000_s1026" o:spid="_x0000_s1026" o:spt="202" type="#_x0000_t202" style="position:absolute;left:0pt;margin-left:-36pt;margin-top:-1.75pt;height:31.2pt;width:513pt;z-index:-251657216;mso-width-relative:page;mso-height-relative:page;" fillcolor="#FFFFFF" filled="t"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4Avz2QAAAAkBAAAPAAAAAAAA&#10;AAEAIAAAACIAAABkcnMvZG93bnJldi54bWxQSwECFAAUAAAACACHTuJAIknY+RECAABEBAAADgAA&#10;AAAAAAABACAAAAAoAQAAZHJzL2Uyb0RvYy54bWxQSwUGAAAAAAYABgBZAQAAqwUAAAAA&#10;">
              <v:fill on="t" focussize="0,0"/>
              <v:stroke color="#FFFFFF" joinstyle="miter"/>
              <v:imagedata o:title=""/>
              <o:lock v:ext="edit" aspectratio="f"/>
              <v:textbox>
                <w:txbxContent>
                  <w:p w14:paraId="3818EF50">
                    <w:pPr>
                      <w:rPr>
                        <w:u w:val="single"/>
                      </w:rPr>
                    </w:pPr>
                  </w:p>
                </w:txbxContent>
              </v:textbox>
            </v:shape>
          </w:pict>
        </mc:Fallback>
      </mc:AlternateContent>
    </w:r>
    <w:r>
      <w:rPr>
        <w:rFonts w:hint="eastAsia"/>
      </w:rPr>
      <w:drawing>
        <wp:inline distT="0" distB="0" distL="114300" distR="114300">
          <wp:extent cx="1145540" cy="231140"/>
          <wp:effectExtent l="0" t="0" r="16510" b="16510"/>
          <wp:docPr id="3"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名"/>
                  <pic:cNvPicPr>
                    <a:picLocks noChangeAspect="1"/>
                  </pic:cNvPicPr>
                </pic:nvPicPr>
                <pic:blipFill>
                  <a:blip r:embed="rId1"/>
                  <a:stretch>
                    <a:fillRect/>
                  </a:stretch>
                </pic:blipFill>
                <pic:spPr>
                  <a:xfrm>
                    <a:off x="0" y="0"/>
                    <a:ext cx="1145540" cy="231140"/>
                  </a:xfrm>
                  <a:prstGeom prst="rect">
                    <a:avLst/>
                  </a:prstGeom>
                  <a:noFill/>
                  <a:ln>
                    <a:noFill/>
                  </a:ln>
                </pic:spPr>
              </pic:pic>
            </a:graphicData>
          </a:graphic>
        </wp:inline>
      </w:drawing>
    </w:r>
    <w:r>
      <w:rPr>
        <w:rFonts w:hint="eastAsia"/>
      </w:rPr>
      <w:t xml:space="preserve">                                              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0039B"/>
    <w:multiLevelType w:val="singleLevel"/>
    <w:tmpl w:val="8BF0039B"/>
    <w:lvl w:ilvl="0" w:tentative="0">
      <w:start w:val="1"/>
      <w:numFmt w:val="decimal"/>
      <w:suff w:val="nothing"/>
      <w:lvlText w:val="（%1）"/>
      <w:lvlJc w:val="left"/>
    </w:lvl>
  </w:abstractNum>
  <w:abstractNum w:abstractNumId="1">
    <w:nsid w:val="30D21CB4"/>
    <w:multiLevelType w:val="singleLevel"/>
    <w:tmpl w:val="30D21CB4"/>
    <w:lvl w:ilvl="0" w:tentative="0">
      <w:start w:val="1"/>
      <w:numFmt w:val="decimal"/>
      <w:suff w:val="nothing"/>
      <w:lvlText w:val="（%1）"/>
      <w:lvlJc w:val="left"/>
    </w:lvl>
  </w:abstractNum>
  <w:abstractNum w:abstractNumId="2">
    <w:nsid w:val="5031B09D"/>
    <w:multiLevelType w:val="singleLevel"/>
    <w:tmpl w:val="5031B09D"/>
    <w:lvl w:ilvl="0" w:tentative="0">
      <w:start w:val="1"/>
      <w:numFmt w:val="decimal"/>
      <w:suff w:val="nothing"/>
      <w:lvlText w:val="（%1）"/>
      <w:lvlJc w:val="left"/>
    </w:lvl>
  </w:abstractNum>
  <w:abstractNum w:abstractNumId="3">
    <w:nsid w:val="7A3142B3"/>
    <w:multiLevelType w:val="singleLevel"/>
    <w:tmpl w:val="7A3142B3"/>
    <w:lvl w:ilvl="0" w:tentative="0">
      <w:start w:val="1"/>
      <w:numFmt w:val="decimal"/>
      <w:suff w:val="nothing"/>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YjVlMzYwOWM1N2E2MTk4ZGVmZjM1Njc4YzM0NjgifQ=="/>
  </w:docVars>
  <w:rsids>
    <w:rsidRoot w:val="009511AC"/>
    <w:rsid w:val="0005307A"/>
    <w:rsid w:val="00130A7D"/>
    <w:rsid w:val="001351E1"/>
    <w:rsid w:val="00185874"/>
    <w:rsid w:val="0019129E"/>
    <w:rsid w:val="00191E03"/>
    <w:rsid w:val="001D7B73"/>
    <w:rsid w:val="002003A3"/>
    <w:rsid w:val="00244054"/>
    <w:rsid w:val="00247731"/>
    <w:rsid w:val="00273105"/>
    <w:rsid w:val="002C0311"/>
    <w:rsid w:val="00304448"/>
    <w:rsid w:val="00337799"/>
    <w:rsid w:val="003520AD"/>
    <w:rsid w:val="00420ED7"/>
    <w:rsid w:val="00431BE4"/>
    <w:rsid w:val="00474FEB"/>
    <w:rsid w:val="004900EB"/>
    <w:rsid w:val="004D31A0"/>
    <w:rsid w:val="00575C3A"/>
    <w:rsid w:val="00597770"/>
    <w:rsid w:val="0061175D"/>
    <w:rsid w:val="00650FC9"/>
    <w:rsid w:val="00657534"/>
    <w:rsid w:val="006A4F96"/>
    <w:rsid w:val="006C3F49"/>
    <w:rsid w:val="006D3F2E"/>
    <w:rsid w:val="006F4FF2"/>
    <w:rsid w:val="00737701"/>
    <w:rsid w:val="00764310"/>
    <w:rsid w:val="007C16C8"/>
    <w:rsid w:val="007D2804"/>
    <w:rsid w:val="008562C8"/>
    <w:rsid w:val="00875DC5"/>
    <w:rsid w:val="008B43C3"/>
    <w:rsid w:val="00902525"/>
    <w:rsid w:val="00917EA2"/>
    <w:rsid w:val="00932DA0"/>
    <w:rsid w:val="009511AC"/>
    <w:rsid w:val="00A508C1"/>
    <w:rsid w:val="00AA59DB"/>
    <w:rsid w:val="00AF2EF5"/>
    <w:rsid w:val="00B142D6"/>
    <w:rsid w:val="00B611DE"/>
    <w:rsid w:val="00B75EEE"/>
    <w:rsid w:val="00BC442B"/>
    <w:rsid w:val="00C01F5D"/>
    <w:rsid w:val="00C21EEE"/>
    <w:rsid w:val="00C92C36"/>
    <w:rsid w:val="00CC0FB7"/>
    <w:rsid w:val="00CE7708"/>
    <w:rsid w:val="00DA77F2"/>
    <w:rsid w:val="00DF5E5F"/>
    <w:rsid w:val="00E91E61"/>
    <w:rsid w:val="00F17A92"/>
    <w:rsid w:val="00F819CB"/>
    <w:rsid w:val="00FB3165"/>
    <w:rsid w:val="00FF2A80"/>
    <w:rsid w:val="03907BB1"/>
    <w:rsid w:val="04CE4EFC"/>
    <w:rsid w:val="060317A8"/>
    <w:rsid w:val="0DF66E74"/>
    <w:rsid w:val="0E944965"/>
    <w:rsid w:val="12714AE1"/>
    <w:rsid w:val="13C82CA1"/>
    <w:rsid w:val="17532B56"/>
    <w:rsid w:val="198919B5"/>
    <w:rsid w:val="1B9211AC"/>
    <w:rsid w:val="1C186535"/>
    <w:rsid w:val="1C66296C"/>
    <w:rsid w:val="1D300C7D"/>
    <w:rsid w:val="1FAF398A"/>
    <w:rsid w:val="28D11D56"/>
    <w:rsid w:val="2DB94DE9"/>
    <w:rsid w:val="2E2E56AD"/>
    <w:rsid w:val="2FE955F3"/>
    <w:rsid w:val="31217607"/>
    <w:rsid w:val="322C259B"/>
    <w:rsid w:val="3E832110"/>
    <w:rsid w:val="438B7B15"/>
    <w:rsid w:val="43CF6EC4"/>
    <w:rsid w:val="465869CB"/>
    <w:rsid w:val="48FF72FD"/>
    <w:rsid w:val="4BD745CC"/>
    <w:rsid w:val="4D1C7E93"/>
    <w:rsid w:val="4E79210C"/>
    <w:rsid w:val="4E963718"/>
    <w:rsid w:val="4F356C4D"/>
    <w:rsid w:val="4F7B197C"/>
    <w:rsid w:val="50E23812"/>
    <w:rsid w:val="51FC1711"/>
    <w:rsid w:val="58624521"/>
    <w:rsid w:val="59C979F0"/>
    <w:rsid w:val="5B121874"/>
    <w:rsid w:val="5EB84053"/>
    <w:rsid w:val="5EC724E8"/>
    <w:rsid w:val="5ECA6D53"/>
    <w:rsid w:val="5FC107E1"/>
    <w:rsid w:val="62A567B2"/>
    <w:rsid w:val="656802DF"/>
    <w:rsid w:val="661C356C"/>
    <w:rsid w:val="663668FD"/>
    <w:rsid w:val="6DA46936"/>
    <w:rsid w:val="6EBE05A9"/>
    <w:rsid w:val="72497675"/>
    <w:rsid w:val="72597B33"/>
    <w:rsid w:val="74FF2112"/>
    <w:rsid w:val="76D0713E"/>
    <w:rsid w:val="77AE1E5B"/>
    <w:rsid w:val="7A5A0D05"/>
    <w:rsid w:val="7B9D58CA"/>
    <w:rsid w:val="7BA81BEC"/>
    <w:rsid w:val="7BBC6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2</Pages>
  <Words>208</Words>
  <Characters>291</Characters>
  <Lines>1</Lines>
  <Paragraphs>1</Paragraphs>
  <TotalTime>2</TotalTime>
  <ScaleCrop>false</ScaleCrop>
  <LinksUpToDate>false</LinksUpToDate>
  <CharactersWithSpaces>316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2007-05-16T08:50:00Z</dcterms:created>
  <dc:creator>YlmF</dc:creator>
  <cp:lastModifiedBy>sponny</cp:lastModifiedBy>
  <dcterms:modified xsi:type="dcterms:W3CDTF">2026-01-31T06:19:13Z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22E43102309442B9841C2B4FBD5A5DDE_13</vt:lpwstr>
  </property>
  <property fmtid="{D5CDD505-2E9C-101B-9397-08002B2CF9AE}" pid="4" name="KSOTemplateDocerSaveRecord">
    <vt:lpwstr>eyJoZGlkIjoiZjVhNGJiMWVmZTg4ZjFhYWZhYWFiMzBkODkwYWRkZmUiLCJ1c2VySWQiOiI3ODAwNzY1MDkifQ==</vt:lpwstr>
  </property>
</Properties>
</file>