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A12DB">
      <w:pPr>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8300测试站阀箱/模组侧300-4.5k模型预测报告</w:t>
      </w:r>
    </w:p>
    <w:p w14:paraId="088F347C">
      <w:pPr>
        <w:jc w:val="both"/>
        <w:rPr>
          <w:rFonts w:hint="default" w:ascii="黑体" w:hAnsi="黑体" w:eastAsia="黑体" w:cs="黑体"/>
          <w:sz w:val="30"/>
          <w:szCs w:val="30"/>
          <w:lang w:val="en-US" w:eastAsia="zh-CN"/>
        </w:rPr>
      </w:pPr>
    </w:p>
    <w:p w14:paraId="6338FE24">
      <w:pPr>
        <w:rPr>
          <w:rFonts w:hint="eastAsia" w:ascii="Times New Roman" w:hAnsi="Times New Roman"/>
          <w:sz w:val="21"/>
          <w:lang w:val="en-US" w:eastAsia="zh-CN"/>
        </w:rPr>
      </w:pPr>
      <w:r>
        <w:rPr>
          <w:rFonts w:hint="eastAsia" w:ascii="Times New Roman" w:hAnsi="Times New Roman"/>
          <w:b/>
          <w:bCs/>
          <w:sz w:val="21"/>
          <w:szCs w:val="21"/>
          <w:lang w:val="en-US" w:eastAsia="zh-CN"/>
        </w:rPr>
        <w:t>摘要</w:t>
      </w:r>
      <w:r>
        <w:rPr>
          <w:rFonts w:hint="eastAsia" w:ascii="Times New Roman" w:hAnsi="Times New Roman"/>
          <w:sz w:val="24"/>
          <w:szCs w:val="24"/>
          <w:lang w:val="en-US" w:eastAsia="zh-CN"/>
        </w:rPr>
        <w:t>：</w:t>
      </w:r>
      <w:r>
        <w:rPr>
          <w:rFonts w:hint="eastAsia" w:ascii="Times New Roman" w:hAnsi="Times New Roman"/>
          <w:sz w:val="21"/>
          <w:lang w:val="en-US" w:eastAsia="zh-CN"/>
        </w:rPr>
        <w:t>HYSYS或基于物性计算的Excel流程仿真，本质上是稳态模拟，精度较高，但其对于瞬态计算的底层是基于时间积分的微分代数方程组，为了保证时间积分的数值稳定性，软件采用较小的时间步长，计算耗时较长。工业上的模型预测控制（MPC）要求系统在1秒钟内能算出未来10分钟的几十种不同阀门开度下的温度曲线，从而选出最优解，传统物性计算的方式显然无法满足。结合深度学习将极为复杂的物理演化规律训练为时序代理模型（GRU+ODE），推理耗时在毫秒级，满足MPC的时效性需求。同时对现场真实数据进行训练，模型能够自动补偿传输管道漏热、传感器漂移等无法用理想物理方程精确描述的现实误差，即使在边界条件未知，或部分传感器失效的情况下，依然能依靠历史时序逻辑推演出系统走向，系统整体鲁棒性较高。</w:t>
      </w:r>
    </w:p>
    <w:p w14:paraId="10BA19E8">
      <w:pPr>
        <w:rPr>
          <w:rFonts w:hint="default" w:ascii="Times New Roman" w:hAnsi="Times New Roman"/>
          <w:sz w:val="21"/>
          <w:lang w:val="en-US" w:eastAsia="zh-CN"/>
        </w:rPr>
      </w:pPr>
      <w:r>
        <w:rPr>
          <w:rFonts w:hint="eastAsia" w:ascii="Times New Roman" w:hAnsi="Times New Roman"/>
          <w:b/>
          <w:bCs/>
          <w:sz w:val="21"/>
          <w:szCs w:val="21"/>
          <w:lang w:val="en-US" w:eastAsia="zh-CN"/>
        </w:rPr>
        <w:t>难点</w:t>
      </w:r>
      <w:r>
        <w:rPr>
          <w:rFonts w:hint="eastAsia" w:ascii="Times New Roman" w:hAnsi="Times New Roman"/>
          <w:b/>
          <w:bCs/>
          <w:sz w:val="24"/>
          <w:szCs w:val="24"/>
          <w:lang w:val="en-US" w:eastAsia="zh-CN"/>
        </w:rPr>
        <w:t>：</w:t>
      </w:r>
      <w:r>
        <w:rPr>
          <w:rFonts w:hint="eastAsia" w:ascii="Times New Roman" w:hAnsi="Times New Roman"/>
          <w:sz w:val="21"/>
          <w:lang w:val="en-US" w:eastAsia="zh-CN"/>
        </w:rPr>
        <w:t>原始数据的获得与清洗、PINN+GRU模型构建与参数修改</w:t>
      </w:r>
    </w:p>
    <w:p w14:paraId="3E719EEA">
      <w:pPr>
        <w:rPr>
          <w:rFonts w:hint="eastAsia" w:ascii="Times New Roman" w:hAnsi="Times New Roman"/>
          <w:sz w:val="21"/>
          <w:lang w:val="en-US" w:eastAsia="zh-CN"/>
        </w:rPr>
      </w:pPr>
    </w:p>
    <w:p w14:paraId="2061F021">
      <w:pPr>
        <w:numPr>
          <w:ilvl w:val="0"/>
          <w:numId w:val="1"/>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测试站背景介绍</w:t>
      </w:r>
    </w:p>
    <w:p w14:paraId="7C4816E6">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8300测试站分为阀箱侧和模组侧，阀箱侧包括低温管道、换热器、混气管道等，用于控制送入模组测的温度。模组侧主要用于测试八腔超导模组在极低温（2k）条件下的性能，测试站开始降温时系统先由G1/G2管路通氦气进行降温，温度达到一定要求后，开启AB管路，通更低温区的氦气进行降温，在后续的管道里面进行混气后，经过逆流式换热器送入模组侧，AB管路为系统的主要降温管路，</w:t>
      </w:r>
      <w:r>
        <w:rPr>
          <w:rFonts w:hint="default" w:ascii="Times New Roman" w:hAnsi="Times New Roman"/>
          <w:sz w:val="21"/>
          <w:lang w:val="en-US" w:eastAsia="zh-CN"/>
        </w:rPr>
        <w:t>A</w:t>
      </w:r>
      <w:r>
        <w:rPr>
          <w:rFonts w:hint="eastAsia" w:ascii="Times New Roman" w:hAnsi="Times New Roman"/>
          <w:sz w:val="21"/>
          <w:lang w:val="en-US" w:eastAsia="zh-CN"/>
        </w:rPr>
        <w:t>管用于送气，</w:t>
      </w:r>
      <w:r>
        <w:rPr>
          <w:rFonts w:hint="default" w:ascii="Times New Roman" w:hAnsi="Times New Roman"/>
          <w:sz w:val="21"/>
          <w:lang w:val="en-US" w:eastAsia="zh-CN"/>
        </w:rPr>
        <w:t>B</w:t>
      </w:r>
      <w:r>
        <w:rPr>
          <w:rFonts w:hint="eastAsia" w:ascii="Times New Roman" w:hAnsi="Times New Roman"/>
          <w:sz w:val="21"/>
          <w:lang w:val="en-US" w:eastAsia="zh-CN"/>
        </w:rPr>
        <w:t>管出气。</w:t>
      </w:r>
    </w:p>
    <w:p w14:paraId="7498E709">
      <w:pPr>
        <w:ind w:firstLine="420" w:firstLineChars="200"/>
        <w:rPr>
          <w:rFonts w:hint="default" w:ascii="Times New Roman" w:hAnsi="Times New Roman"/>
          <w:sz w:val="21"/>
          <w:lang w:val="en-US" w:eastAsia="zh-CN"/>
        </w:rPr>
      </w:pPr>
      <w:r>
        <w:rPr>
          <w:rFonts w:hint="eastAsia" w:ascii="Times New Roman" w:hAnsi="Times New Roman"/>
          <w:sz w:val="21"/>
          <w:lang w:val="en-US" w:eastAsia="zh-CN"/>
        </w:rPr>
        <w:t>在模型预测中，导出的数据温区在300k - 4.5k ，暂时不考虑2k的预测。逆流式换热器的回气端阀门仅在4.5k以下才会打开，换热器所带来的热量交换几乎可以忽略不记。因此阀箱侧整体温度的变化来源主要来自A管和G管混气，以及管道的漏热。</w:t>
      </w:r>
    </w:p>
    <w:p w14:paraId="258E56FF">
      <w:pPr>
        <w:ind w:firstLine="420" w:firstLineChars="200"/>
        <w:rPr>
          <w:rFonts w:hint="default" w:ascii="Times New Roman" w:hAnsi="Times New Roman"/>
          <w:sz w:val="21"/>
          <w:lang w:val="en-US" w:eastAsia="zh-CN"/>
        </w:rPr>
      </w:pPr>
      <w:r>
        <w:rPr>
          <w:rFonts w:hint="eastAsia" w:ascii="Times New Roman" w:hAnsi="Times New Roman"/>
          <w:sz w:val="21"/>
          <w:lang w:val="en-US" w:eastAsia="zh-CN"/>
        </w:rPr>
        <w:t>8300测试站整体模型分为两个模型，（1）模型为300k-4.5k阀箱侧模型，（2）模型为300k-4.5k模组侧模型。</w:t>
      </w:r>
    </w:p>
    <w:p w14:paraId="2F08A132">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对于阀箱侧，</w:t>
      </w:r>
      <w:r>
        <w:rPr>
          <w:rFonts w:hint="default" w:ascii="Times New Roman" w:hAnsi="Times New Roman"/>
          <w:sz w:val="21"/>
          <w:lang w:val="en-US" w:eastAsia="zh-CN"/>
        </w:rPr>
        <w:t>G1</w:t>
      </w:r>
      <w:r>
        <w:rPr>
          <w:rFonts w:hint="eastAsia" w:ascii="Times New Roman" w:hAnsi="Times New Roman"/>
          <w:sz w:val="21"/>
          <w:lang w:val="en-US" w:eastAsia="zh-CN"/>
        </w:rPr>
        <w:t>、</w:t>
      </w:r>
      <w:r>
        <w:rPr>
          <w:rFonts w:hint="default" w:ascii="Times New Roman" w:hAnsi="Times New Roman"/>
          <w:sz w:val="21"/>
          <w:lang w:val="en-US" w:eastAsia="zh-CN"/>
        </w:rPr>
        <w:t>G2</w:t>
      </w:r>
      <w:r>
        <w:rPr>
          <w:rFonts w:hint="eastAsia" w:ascii="Times New Roman" w:hAnsi="Times New Roman"/>
          <w:sz w:val="21"/>
          <w:lang w:val="en-US" w:eastAsia="zh-CN"/>
        </w:rPr>
        <w:t>管的入口处设置阀门</w:t>
      </w:r>
      <w:r>
        <w:rPr>
          <w:rFonts w:hint="default" w:ascii="Times New Roman" w:hAnsi="Times New Roman"/>
          <w:sz w:val="21"/>
          <w:lang w:val="en-US" w:eastAsia="zh-CN"/>
        </w:rPr>
        <w:t>CV8300</w:t>
      </w:r>
      <w:r>
        <w:rPr>
          <w:rFonts w:hint="eastAsia" w:ascii="Times New Roman" w:hAnsi="Times New Roman"/>
          <w:sz w:val="21"/>
          <w:lang w:val="en-US" w:eastAsia="zh-CN"/>
        </w:rPr>
        <w:t>、</w:t>
      </w:r>
      <w:r>
        <w:rPr>
          <w:rFonts w:hint="default" w:ascii="Times New Roman" w:hAnsi="Times New Roman"/>
          <w:sz w:val="21"/>
          <w:lang w:val="en-US" w:eastAsia="zh-CN"/>
        </w:rPr>
        <w:t>CV8313</w:t>
      </w:r>
      <w:r>
        <w:rPr>
          <w:rFonts w:hint="eastAsia" w:ascii="Times New Roman" w:hAnsi="Times New Roman"/>
          <w:sz w:val="21"/>
          <w:lang w:val="en-US" w:eastAsia="zh-CN"/>
        </w:rPr>
        <w:t>，两个管路在阀门后合并为一条管路，在这条管路上设置</w:t>
      </w:r>
      <w:r>
        <w:rPr>
          <w:rFonts w:hint="default" w:ascii="Times New Roman" w:hAnsi="Times New Roman"/>
          <w:sz w:val="21"/>
          <w:lang w:val="en-US" w:eastAsia="zh-CN"/>
        </w:rPr>
        <w:t>TE8310</w:t>
      </w:r>
      <w:r>
        <w:rPr>
          <w:rFonts w:hint="eastAsia" w:ascii="Times New Roman" w:hAnsi="Times New Roman"/>
          <w:sz w:val="21"/>
          <w:lang w:val="en-US" w:eastAsia="zh-CN"/>
        </w:rPr>
        <w:t>、</w:t>
      </w:r>
      <w:r>
        <w:rPr>
          <w:rFonts w:hint="default" w:ascii="Times New Roman" w:hAnsi="Times New Roman"/>
          <w:sz w:val="21"/>
          <w:lang w:val="en-US" w:eastAsia="zh-CN"/>
        </w:rPr>
        <w:t>PT8310</w:t>
      </w:r>
      <w:r>
        <w:rPr>
          <w:rFonts w:hint="eastAsia" w:ascii="Times New Roman" w:hAnsi="Times New Roman"/>
          <w:sz w:val="21"/>
          <w:lang w:val="en-US" w:eastAsia="zh-CN"/>
        </w:rPr>
        <w:t>两个传感器，随后经过阀门</w:t>
      </w:r>
      <w:r>
        <w:rPr>
          <w:rFonts w:hint="default" w:ascii="Times New Roman" w:hAnsi="Times New Roman"/>
          <w:sz w:val="21"/>
          <w:lang w:val="en-US" w:eastAsia="zh-CN"/>
        </w:rPr>
        <w:t>CV8410</w:t>
      </w:r>
      <w:r>
        <w:rPr>
          <w:rFonts w:hint="eastAsia" w:ascii="Times New Roman" w:hAnsi="Times New Roman"/>
          <w:sz w:val="21"/>
          <w:lang w:val="en-US" w:eastAsia="zh-CN"/>
        </w:rPr>
        <w:t>并入入混气管路。</w:t>
      </w:r>
      <w:r>
        <w:rPr>
          <w:rFonts w:hint="default" w:ascii="Times New Roman" w:hAnsi="Times New Roman"/>
          <w:sz w:val="21"/>
          <w:lang w:val="en-US" w:eastAsia="zh-CN"/>
        </w:rPr>
        <w:t>A</w:t>
      </w:r>
      <w:r>
        <w:rPr>
          <w:rFonts w:hint="eastAsia" w:ascii="Times New Roman" w:hAnsi="Times New Roman"/>
          <w:sz w:val="21"/>
          <w:lang w:val="en-US" w:eastAsia="zh-CN"/>
        </w:rPr>
        <w:t>管入口处设置阀门</w:t>
      </w:r>
      <w:r>
        <w:rPr>
          <w:rFonts w:hint="default" w:ascii="Times New Roman" w:hAnsi="Times New Roman"/>
          <w:sz w:val="21"/>
          <w:lang w:val="en-US" w:eastAsia="zh-CN"/>
        </w:rPr>
        <w:t>CV83</w:t>
      </w:r>
      <w:r>
        <w:rPr>
          <w:rFonts w:hint="eastAsia" w:ascii="Times New Roman" w:hAnsi="Times New Roman"/>
          <w:sz w:val="21"/>
          <w:lang w:val="en-US" w:eastAsia="zh-CN"/>
        </w:rPr>
        <w:t>51，随后与</w:t>
      </w:r>
      <w:r>
        <w:rPr>
          <w:rFonts w:hint="default" w:ascii="Times New Roman" w:hAnsi="Times New Roman"/>
          <w:sz w:val="21"/>
          <w:lang w:val="en-US" w:eastAsia="zh-CN"/>
        </w:rPr>
        <w:t>G1</w:t>
      </w:r>
      <w:r>
        <w:rPr>
          <w:rFonts w:hint="eastAsia" w:ascii="Times New Roman" w:hAnsi="Times New Roman"/>
          <w:sz w:val="21"/>
          <w:lang w:val="en-US" w:eastAsia="zh-CN"/>
        </w:rPr>
        <w:t>、</w:t>
      </w:r>
      <w:r>
        <w:rPr>
          <w:rFonts w:hint="default" w:ascii="Times New Roman" w:hAnsi="Times New Roman"/>
          <w:sz w:val="21"/>
          <w:lang w:val="en-US" w:eastAsia="zh-CN"/>
        </w:rPr>
        <w:t>G2</w:t>
      </w:r>
      <w:r>
        <w:rPr>
          <w:rFonts w:hint="eastAsia" w:ascii="Times New Roman" w:hAnsi="Times New Roman"/>
          <w:sz w:val="21"/>
          <w:lang w:val="en-US" w:eastAsia="zh-CN"/>
        </w:rPr>
        <w:t>管道的气体进行混气。混气管经过一段距离拆分为两路</w:t>
      </w:r>
      <w:r>
        <w:rPr>
          <w:rFonts w:hint="default" w:ascii="Times New Roman" w:hAnsi="Times New Roman"/>
          <w:sz w:val="21"/>
          <w:lang w:val="en-US" w:eastAsia="zh-CN"/>
        </w:rPr>
        <w:t>a</w:t>
      </w:r>
      <w:r>
        <w:rPr>
          <w:rFonts w:hint="eastAsia" w:ascii="Times New Roman" w:hAnsi="Times New Roman"/>
          <w:sz w:val="21"/>
          <w:lang w:val="en-US" w:eastAsia="zh-CN"/>
        </w:rPr>
        <w:t>、</w:t>
      </w:r>
      <w:r>
        <w:rPr>
          <w:rFonts w:hint="default" w:ascii="Times New Roman" w:hAnsi="Times New Roman"/>
          <w:sz w:val="21"/>
          <w:lang w:val="en-US" w:eastAsia="zh-CN"/>
        </w:rPr>
        <w:t>b</w:t>
      </w:r>
      <w:r>
        <w:rPr>
          <w:rFonts w:hint="eastAsia" w:ascii="Times New Roman" w:hAnsi="Times New Roman"/>
          <w:sz w:val="21"/>
          <w:lang w:val="en-US" w:eastAsia="zh-CN"/>
        </w:rPr>
        <w:t>，</w:t>
      </w:r>
      <w:r>
        <w:rPr>
          <w:rFonts w:hint="default" w:ascii="Times New Roman" w:hAnsi="Times New Roman"/>
          <w:sz w:val="21"/>
          <w:lang w:val="en-US" w:eastAsia="zh-CN"/>
        </w:rPr>
        <w:t>a</w:t>
      </w:r>
      <w:r>
        <w:rPr>
          <w:rFonts w:hint="eastAsia" w:ascii="Times New Roman" w:hAnsi="Times New Roman"/>
          <w:sz w:val="21"/>
          <w:lang w:val="en-US" w:eastAsia="zh-CN"/>
        </w:rPr>
        <w:t>路经过</w:t>
      </w:r>
      <w:r>
        <w:rPr>
          <w:rFonts w:hint="default" w:ascii="Times New Roman" w:hAnsi="Times New Roman"/>
          <w:sz w:val="21"/>
          <w:lang w:val="en-US" w:eastAsia="zh-CN"/>
        </w:rPr>
        <w:t>HX8300</w:t>
      </w:r>
      <w:r>
        <w:rPr>
          <w:rFonts w:hint="eastAsia" w:ascii="Times New Roman" w:hAnsi="Times New Roman"/>
          <w:sz w:val="21"/>
          <w:lang w:val="en-US" w:eastAsia="zh-CN"/>
        </w:rPr>
        <w:t>换热器的旁路后连接到换热器的出口处。</w:t>
      </w:r>
      <w:r>
        <w:rPr>
          <w:rFonts w:hint="default" w:ascii="Times New Roman" w:hAnsi="Times New Roman"/>
          <w:sz w:val="21"/>
          <w:lang w:val="en-US" w:eastAsia="zh-CN"/>
        </w:rPr>
        <w:t>b</w:t>
      </w:r>
      <w:r>
        <w:rPr>
          <w:rFonts w:hint="eastAsia" w:ascii="Times New Roman" w:hAnsi="Times New Roman"/>
          <w:sz w:val="21"/>
          <w:lang w:val="en-US" w:eastAsia="zh-CN"/>
        </w:rPr>
        <w:t>路接入换热器的热端入口处，在分路后</w:t>
      </w:r>
      <w:r>
        <w:rPr>
          <w:rFonts w:hint="default" w:ascii="Times New Roman" w:hAnsi="Times New Roman"/>
          <w:sz w:val="21"/>
          <w:lang w:val="en-US" w:eastAsia="zh-CN"/>
        </w:rPr>
        <w:t>b</w:t>
      </w:r>
      <w:r>
        <w:rPr>
          <w:rFonts w:hint="eastAsia" w:ascii="Times New Roman" w:hAnsi="Times New Roman"/>
          <w:sz w:val="21"/>
          <w:lang w:val="en-US" w:eastAsia="zh-CN"/>
        </w:rPr>
        <w:t>分路设置有流量计</w:t>
      </w:r>
      <w:r>
        <w:rPr>
          <w:rFonts w:hint="default" w:ascii="Times New Roman" w:hAnsi="Times New Roman"/>
          <w:sz w:val="21"/>
          <w:lang w:val="en-US" w:eastAsia="zh-CN"/>
        </w:rPr>
        <w:t>FT8451,</w:t>
      </w:r>
      <w:r>
        <w:rPr>
          <w:rFonts w:hint="eastAsia" w:ascii="Times New Roman" w:hAnsi="Times New Roman"/>
          <w:sz w:val="21"/>
          <w:lang w:val="en-US" w:eastAsia="zh-CN"/>
        </w:rPr>
        <w:t>温度计</w:t>
      </w:r>
      <w:r>
        <w:rPr>
          <w:rFonts w:hint="default" w:ascii="Times New Roman" w:hAnsi="Times New Roman"/>
          <w:sz w:val="21"/>
          <w:lang w:val="en-US" w:eastAsia="zh-CN"/>
        </w:rPr>
        <w:t>TE8451</w:t>
      </w:r>
      <w:r>
        <w:rPr>
          <w:rFonts w:hint="eastAsia" w:ascii="Times New Roman" w:hAnsi="Times New Roman"/>
          <w:sz w:val="21"/>
          <w:lang w:val="en-US" w:eastAsia="zh-CN"/>
        </w:rPr>
        <w:t>，压力计</w:t>
      </w:r>
      <w:r>
        <w:rPr>
          <w:rFonts w:hint="default" w:ascii="Times New Roman" w:hAnsi="Times New Roman"/>
          <w:sz w:val="21"/>
          <w:lang w:val="en-US" w:eastAsia="zh-CN"/>
        </w:rPr>
        <w:t>PT8451</w:t>
      </w:r>
      <w:r>
        <w:rPr>
          <w:rFonts w:hint="eastAsia" w:ascii="Times New Roman" w:hAnsi="Times New Roman"/>
          <w:sz w:val="21"/>
          <w:lang w:val="en-US" w:eastAsia="zh-CN"/>
        </w:rPr>
        <w:t>，随后进入换热器，换热器热流出口设置</w:t>
      </w:r>
      <w:r>
        <w:rPr>
          <w:rFonts w:hint="default" w:ascii="Times New Roman" w:hAnsi="Times New Roman"/>
          <w:sz w:val="21"/>
          <w:lang w:val="en-US" w:eastAsia="zh-CN"/>
        </w:rPr>
        <w:t>TE8452</w:t>
      </w:r>
      <w:r>
        <w:rPr>
          <w:rFonts w:hint="eastAsia" w:ascii="Times New Roman" w:hAnsi="Times New Roman"/>
          <w:sz w:val="21"/>
          <w:lang w:val="en-US" w:eastAsia="zh-CN"/>
        </w:rPr>
        <w:t>、</w:t>
      </w:r>
      <w:r>
        <w:rPr>
          <w:rFonts w:hint="default" w:ascii="Times New Roman" w:hAnsi="Times New Roman"/>
          <w:sz w:val="21"/>
          <w:lang w:val="en-US" w:eastAsia="zh-CN"/>
        </w:rPr>
        <w:t>PT8452</w:t>
      </w:r>
      <w:r>
        <w:rPr>
          <w:rFonts w:hint="eastAsia" w:ascii="Times New Roman" w:hAnsi="Times New Roman"/>
          <w:sz w:val="21"/>
          <w:lang w:val="en-US" w:eastAsia="zh-CN"/>
        </w:rPr>
        <w:t>两个传感器，随后与a路合并，合并后管路设置</w:t>
      </w:r>
      <w:r>
        <w:rPr>
          <w:rFonts w:hint="default" w:ascii="Times New Roman" w:hAnsi="Times New Roman"/>
          <w:sz w:val="21"/>
          <w:lang w:val="en-US" w:eastAsia="zh-CN"/>
        </w:rPr>
        <w:t>TE</w:t>
      </w:r>
      <w:r>
        <w:rPr>
          <w:rFonts w:hint="eastAsia" w:ascii="Times New Roman" w:hAnsi="Times New Roman"/>
          <w:sz w:val="21"/>
          <w:lang w:val="en-US" w:eastAsia="zh-CN"/>
        </w:rPr>
        <w:t>8453，这就是阀箱侧模型的</w:t>
      </w:r>
      <w:r>
        <w:rPr>
          <w:rFonts w:hint="default" w:ascii="Times New Roman" w:hAnsi="Times New Roman"/>
          <w:sz w:val="21"/>
          <w:lang w:val="en-US" w:eastAsia="zh-CN"/>
        </w:rPr>
        <w:t>T</w:t>
      </w:r>
      <w:r>
        <w:rPr>
          <w:rFonts w:hint="eastAsia" w:ascii="Times New Roman" w:hAnsi="Times New Roman"/>
          <w:sz w:val="21"/>
          <w:lang w:val="en-US" w:eastAsia="zh-CN"/>
        </w:rPr>
        <w:t>arget，随后流入模组侧进行超导腔体的降温。</w:t>
      </w:r>
    </w:p>
    <w:p w14:paraId="3FA59E7A">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对于模组侧，</w:t>
      </w:r>
      <w:r>
        <w:rPr>
          <w:rFonts w:hint="default" w:ascii="Times New Roman" w:hAnsi="Times New Roman"/>
          <w:sz w:val="21"/>
          <w:lang w:val="en-US" w:eastAsia="zh-CN"/>
        </w:rPr>
        <w:t>A-F</w:t>
      </w:r>
      <w:r>
        <w:rPr>
          <w:rFonts w:hint="eastAsia" w:ascii="Times New Roman" w:hAnsi="Times New Roman"/>
          <w:sz w:val="21"/>
          <w:lang w:val="en-US" w:eastAsia="zh-CN"/>
        </w:rPr>
        <w:t>管ValueY为模组侧与阀箱侧连接的六通道传输管道上的温度传感器，COOLDOWN、EC-V2、FC-V1为八腔模组的降温控制阀门，用于最后一级降温速率（流量）控制，FC-V1作为备用阀门，一般开度均为0。</w:t>
      </w:r>
      <w:r>
        <w:rPr>
          <w:rFonts w:hint="default" w:ascii="Times New Roman" w:hAnsi="Times New Roman"/>
          <w:sz w:val="21"/>
          <w:lang w:val="en-US" w:eastAsia="zh-CN"/>
        </w:rPr>
        <w:t>T</w:t>
      </w:r>
      <w:r>
        <w:rPr>
          <w:rFonts w:hint="eastAsia" w:ascii="Times New Roman" w:hAnsi="Times New Roman"/>
          <w:sz w:val="21"/>
          <w:lang w:val="en-US" w:eastAsia="zh-CN"/>
        </w:rPr>
        <w:t>hv为八腔模组的平均温度，也是模组侧模型的</w:t>
      </w:r>
      <w:r>
        <w:rPr>
          <w:rFonts w:hint="default" w:ascii="Times New Roman" w:hAnsi="Times New Roman"/>
          <w:sz w:val="21"/>
          <w:lang w:val="en-US" w:eastAsia="zh-CN"/>
        </w:rPr>
        <w:t>T</w:t>
      </w:r>
      <w:r>
        <w:rPr>
          <w:rFonts w:hint="eastAsia" w:ascii="Times New Roman" w:hAnsi="Times New Roman"/>
          <w:sz w:val="21"/>
          <w:lang w:val="en-US" w:eastAsia="zh-CN"/>
        </w:rPr>
        <w:t>arget温度。VAC01、VAC02、VAC03为真空度传感器，当开启快降，抽压降低到4.5k时，主要参考这三个传感器。</w:t>
      </w:r>
    </w:p>
    <w:p w14:paraId="25194CB9">
      <w:pPr>
        <w:ind w:firstLine="420" w:firstLineChars="200"/>
        <w:rPr>
          <w:rFonts w:hint="default" w:ascii="Times New Roman" w:hAnsi="Times New Roman"/>
          <w:sz w:val="21"/>
          <w:lang w:val="en-US" w:eastAsia="zh-CN"/>
        </w:rPr>
      </w:pPr>
      <w:r>
        <w:rPr>
          <w:rFonts w:hint="eastAsia" w:ascii="Times New Roman" w:hAnsi="Times New Roman"/>
          <w:sz w:val="21"/>
          <w:lang w:val="en-US" w:eastAsia="zh-CN"/>
        </w:rPr>
        <w:t>其余传感器为相关管路的径向温差、六通道其余管路的阀门开度、温度压力等，由于</w:t>
      </w:r>
      <w:r>
        <w:rPr>
          <w:rFonts w:hint="default" w:ascii="Times New Roman" w:hAnsi="Times New Roman"/>
          <w:sz w:val="21"/>
          <w:lang w:val="en-US" w:eastAsia="zh-CN"/>
        </w:rPr>
        <w:t>PLC</w:t>
      </w:r>
      <w:r>
        <w:rPr>
          <w:rFonts w:hint="eastAsia" w:ascii="Times New Roman" w:hAnsi="Times New Roman"/>
          <w:sz w:val="21"/>
          <w:lang w:val="en-US" w:eastAsia="zh-CN"/>
        </w:rPr>
        <w:t>自动化状态机使用这些参数，因此一起送入模型训练，阀箱侧模型和模组侧模型的输入数据传感器名称见附录。</w:t>
      </w:r>
    </w:p>
    <w:p w14:paraId="5E11C62B">
      <w:pPr>
        <w:widowControl w:val="0"/>
        <w:numPr>
          <w:ilvl w:val="0"/>
          <w:numId w:val="0"/>
        </w:numPr>
        <w:jc w:val="center"/>
        <w:rPr>
          <w:rFonts w:hint="eastAsia" w:eastAsiaTheme="minorEastAsia"/>
          <w:lang w:eastAsia="zh-CN"/>
        </w:rPr>
      </w:pPr>
      <w:r>
        <w:rPr>
          <w:rFonts w:hint="eastAsia" w:eastAsiaTheme="minorEastAsia"/>
          <w:lang w:eastAsia="zh-CN"/>
        </w:rPr>
        <w:drawing>
          <wp:inline distT="0" distB="0" distL="114300" distR="114300">
            <wp:extent cx="4084955" cy="2299970"/>
            <wp:effectExtent l="0" t="0" r="14605" b="1270"/>
            <wp:docPr id="13" name="图片 13" descr="8400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400示意图"/>
                    <pic:cNvPicPr>
                      <a:picLocks noChangeAspect="1"/>
                    </pic:cNvPicPr>
                  </pic:nvPicPr>
                  <pic:blipFill>
                    <a:blip r:embed="rId4"/>
                    <a:stretch>
                      <a:fillRect/>
                    </a:stretch>
                  </pic:blipFill>
                  <pic:spPr>
                    <a:xfrm>
                      <a:off x="0" y="0"/>
                      <a:ext cx="4084955" cy="2299970"/>
                    </a:xfrm>
                    <a:prstGeom prst="rect">
                      <a:avLst/>
                    </a:prstGeom>
                  </pic:spPr>
                </pic:pic>
              </a:graphicData>
            </a:graphic>
          </wp:inline>
        </w:drawing>
      </w:r>
    </w:p>
    <w:p w14:paraId="2B677A3F">
      <w:pPr>
        <w:widowControl w:val="0"/>
        <w:numPr>
          <w:ilvl w:val="0"/>
          <w:numId w:val="0"/>
        </w:numPr>
        <w:jc w:val="center"/>
        <w:rPr>
          <w:rFonts w:hint="default" w:eastAsiaTheme="minorEastAsia"/>
          <w:lang w:val="en-US" w:eastAsia="zh-CN"/>
        </w:rPr>
      </w:pPr>
      <w:r>
        <w:rPr>
          <w:rFonts w:hint="eastAsia"/>
          <w:lang w:val="en-US" w:eastAsia="zh-CN"/>
        </w:rPr>
        <w:t xml:space="preserve"> 8400测试站布局图（8300测试站的布局一致，仅名称细微更改）</w:t>
      </w:r>
    </w:p>
    <w:p w14:paraId="1DF6A1BE">
      <w:pPr>
        <w:numPr>
          <w:ilvl w:val="0"/>
          <w:numId w:val="1"/>
        </w:numPr>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模型架构：</w:t>
      </w:r>
    </w:p>
    <w:p w14:paraId="5430F4AA">
      <w:pPr>
        <w:rPr>
          <w:rFonts w:hint="default" w:hAnsi="Cambria Math" w:eastAsia="宋体"/>
          <w:i w:val="0"/>
          <w:color w:val="0070C0"/>
          <w:sz w:val="19"/>
          <w:lang w:val="en-US" w:eastAsia="zh-CN"/>
        </w:rPr>
      </w:pPr>
      <w:r>
        <w:rPr>
          <w:rFonts w:hint="eastAsia" w:hAnsi="Cambria Math" w:eastAsia="宋体"/>
          <w:i w:val="0"/>
          <w:color w:val="0070C0"/>
          <w:sz w:val="19"/>
          <w:lang w:val="en-US" w:eastAsia="zh-CN"/>
        </w:rPr>
        <w:t>tips：此处可包括纯GRU和纯ODE的不足，GRU+ODE的优点等等，参照提供的KDD论文的写法及证明方法，补充公式证明。</w:t>
      </w:r>
    </w:p>
    <w:p w14:paraId="5DE58394">
      <w:pPr>
        <w:rPr>
          <w:rFonts w:hint="default" w:ascii="Times New Roman" w:hAnsi="Times New Roman"/>
          <w:sz w:val="21"/>
          <w:lang w:val="en-US" w:eastAsia="zh-CN"/>
        </w:rPr>
      </w:pPr>
      <w:r>
        <w:rPr>
          <w:rFonts w:hint="eastAsia" w:ascii="Times New Roman" w:hAnsi="Times New Roman"/>
          <w:b/>
          <w:bCs/>
          <w:sz w:val="21"/>
          <w:lang w:val="en-US" w:eastAsia="zh-CN"/>
        </w:rPr>
        <w:t>训练模型</w:t>
      </w:r>
      <w:r>
        <w:rPr>
          <w:rFonts w:hint="eastAsia" w:ascii="Times New Roman" w:hAnsi="Times New Roman"/>
          <w:sz w:val="21"/>
          <w:lang w:val="en-US" w:eastAsia="zh-CN"/>
        </w:rPr>
        <w:t>：GRU+</w:t>
      </w:r>
      <w:r>
        <w:rPr>
          <w:rFonts w:hint="default" w:ascii="Times New Roman" w:hAnsi="Times New Roman"/>
          <w:sz w:val="21"/>
          <w:lang w:val="en-US" w:eastAsia="zh-CN"/>
        </w:rPr>
        <w:t>ODE</w:t>
      </w:r>
    </w:p>
    <w:p w14:paraId="26683104">
      <w:pPr>
        <w:rPr>
          <w:rFonts w:hint="eastAsia" w:ascii="Times New Roman" w:hAnsi="Times New Roman"/>
          <w:sz w:val="21"/>
          <w:lang w:val="en-US" w:eastAsia="zh-CN"/>
        </w:rPr>
      </w:pPr>
      <w:r>
        <w:rPr>
          <w:rFonts w:hint="eastAsia" w:ascii="Times New Roman" w:hAnsi="Times New Roman"/>
          <w:b/>
          <w:bCs/>
          <w:sz w:val="21"/>
          <w:lang w:val="en-US" w:eastAsia="zh-CN"/>
        </w:rPr>
        <w:t>原始训练数据</w:t>
      </w:r>
      <w:r>
        <w:rPr>
          <w:rFonts w:hint="eastAsia" w:ascii="Times New Roman" w:hAnsi="Times New Roman"/>
          <w:sz w:val="21"/>
          <w:lang w:val="en-US" w:eastAsia="zh-CN"/>
        </w:rPr>
        <w:t>：2025.11.30 HTC 8300 模组侧/阀箱侧300k-4.5k</w:t>
      </w:r>
    </w:p>
    <w:p w14:paraId="415324F9">
      <w:pPr>
        <w:ind w:firstLine="1470" w:firstLineChars="700"/>
        <w:rPr>
          <w:rFonts w:hint="default" w:ascii="Times New Roman" w:hAnsi="Times New Roman"/>
          <w:sz w:val="21"/>
          <w:lang w:val="en-US" w:eastAsia="zh-CN"/>
        </w:rPr>
      </w:pPr>
      <w:r>
        <w:rPr>
          <w:rFonts w:hint="eastAsia" w:ascii="Times New Roman" w:hAnsi="Times New Roman"/>
          <w:sz w:val="21"/>
          <w:lang w:val="en-US" w:eastAsia="zh-CN"/>
        </w:rPr>
        <w:t>2026.1.18 HTC 8300模组侧/阀箱侧 300k-4.5k</w:t>
      </w:r>
    </w:p>
    <w:p w14:paraId="23679674">
      <w:pPr>
        <w:ind w:firstLine="1470" w:firstLineChars="700"/>
        <w:rPr>
          <w:rFonts w:hint="eastAsia" w:ascii="Times New Roman" w:hAnsi="Times New Roman"/>
          <w:sz w:val="21"/>
          <w:lang w:val="en-US" w:eastAsia="zh-CN"/>
        </w:rPr>
      </w:pPr>
      <w:r>
        <w:rPr>
          <w:rFonts w:hint="eastAsia" w:ascii="Times New Roman" w:hAnsi="Times New Roman"/>
          <w:sz w:val="21"/>
          <w:lang w:val="en-US" w:eastAsia="zh-CN"/>
        </w:rPr>
        <w:t>2026.4.3 HTC 8300 模组侧/阀箱侧300k-4.5k</w:t>
      </w:r>
    </w:p>
    <w:p w14:paraId="1FF681A3">
      <w:pPr>
        <w:ind w:firstLine="1470" w:firstLineChars="700"/>
        <w:rPr>
          <w:rFonts w:hint="eastAsia" w:ascii="Times New Roman" w:hAnsi="Times New Roman"/>
          <w:sz w:val="21"/>
          <w:lang w:val="en-US" w:eastAsia="zh-CN"/>
        </w:rPr>
      </w:pPr>
      <w:r>
        <w:rPr>
          <w:rFonts w:hint="eastAsia" w:ascii="Times New Roman" w:hAnsi="Times New Roman"/>
          <w:sz w:val="21"/>
          <w:lang w:val="en-US" w:eastAsia="zh-CN"/>
        </w:rPr>
        <w:t>2025.5.1 HTC 8300 模组侧/阀箱侧300k-4.5k</w:t>
      </w:r>
    </w:p>
    <w:p w14:paraId="4479E7A7">
      <w:pPr>
        <w:rPr>
          <w:rFonts w:hint="eastAsia" w:ascii="Times New Roman" w:hAnsi="Times New Roman"/>
          <w:sz w:val="21"/>
          <w:lang w:val="en-US" w:eastAsia="zh-CN"/>
        </w:rPr>
      </w:pPr>
      <w:r>
        <w:rPr>
          <w:rFonts w:hint="eastAsia" w:ascii="Times New Roman" w:hAnsi="Times New Roman"/>
          <w:b/>
          <w:bCs/>
          <w:sz w:val="21"/>
          <w:lang w:val="en-US" w:eastAsia="zh-CN"/>
        </w:rPr>
        <w:t>原始测试数据</w:t>
      </w:r>
      <w:r>
        <w:rPr>
          <w:rFonts w:hint="eastAsia" w:ascii="Times New Roman" w:hAnsi="Times New Roman"/>
          <w:sz w:val="21"/>
          <w:lang w:val="en-US" w:eastAsia="zh-CN"/>
        </w:rPr>
        <w:t>：2025.12.26 HTC 8300 模组侧/阀箱侧 300k-4.5k</w:t>
      </w:r>
    </w:p>
    <w:p w14:paraId="78BD3AEF">
      <w:pPr>
        <w:rPr>
          <w:rFonts w:hint="default" w:ascii="Times New Roman" w:hAnsi="Times New Roman"/>
          <w:sz w:val="21"/>
          <w:lang w:val="en-US" w:eastAsia="zh-CN"/>
        </w:rPr>
      </w:pPr>
      <w:r>
        <w:rPr>
          <w:rFonts w:hint="eastAsia" w:ascii="Times New Roman" w:hAnsi="Times New Roman"/>
          <w:b/>
          <w:bCs/>
          <w:sz w:val="21"/>
          <w:lang w:val="en-US" w:eastAsia="zh-CN"/>
        </w:rPr>
        <w:t>采样频率：</w:t>
      </w:r>
      <w:r>
        <w:rPr>
          <w:rFonts w:hint="eastAsia" w:ascii="Times New Roman" w:hAnsi="Times New Roman"/>
          <w:sz w:val="21"/>
          <w:lang w:val="en-US" w:eastAsia="zh-CN"/>
        </w:rPr>
        <w:t>0.1 HZ（10s采样一次）</w:t>
      </w:r>
    </w:p>
    <w:p w14:paraId="37D528CF">
      <w:pPr>
        <w:rPr>
          <w:rFonts w:hint="eastAsia" w:ascii="Times New Roman" w:hAnsi="Times New Roman"/>
          <w:sz w:val="21"/>
          <w:lang w:val="en-US" w:eastAsia="zh-CN"/>
        </w:rPr>
      </w:pPr>
      <w:r>
        <w:rPr>
          <w:rFonts w:hint="eastAsia" w:ascii="Times New Roman" w:hAnsi="Times New Roman"/>
          <w:b/>
          <w:bCs/>
          <w:sz w:val="21"/>
          <w:lang w:val="en-US" w:eastAsia="zh-CN"/>
        </w:rPr>
        <w:t>*训练数据扩增</w:t>
      </w:r>
      <w:r>
        <w:rPr>
          <w:rFonts w:hint="eastAsia" w:ascii="Times New Roman" w:hAnsi="Times New Roman"/>
          <w:sz w:val="21"/>
          <w:lang w:val="en-US" w:eastAsia="zh-CN"/>
        </w:rPr>
        <w:t>：对原始数据，对温度数据增加（-0.2 k，+0.2 k）的整体偏移误差，对所有的传感器数据增加0.05标准差的高斯白噪声，将三个训练数据扩展到30个。</w:t>
      </w:r>
    </w:p>
    <w:p w14:paraId="28D686A5">
      <w:pPr>
        <w:rPr>
          <w:rFonts w:hint="default" w:ascii="Times New Roman" w:hAnsi="Times New Roman"/>
          <w:sz w:val="21"/>
          <w:lang w:val="en-US" w:eastAsia="zh-CN"/>
        </w:rPr>
      </w:pPr>
      <w:r>
        <w:rPr>
          <w:rFonts w:hint="eastAsia" w:ascii="Times New Roman" w:hAnsi="Times New Roman"/>
          <w:b/>
          <w:bCs/>
          <w:sz w:val="21"/>
          <w:lang w:val="en-US" w:eastAsia="zh-CN"/>
        </w:rPr>
        <w:t>数据清洗：</w:t>
      </w:r>
      <w:r>
        <w:rPr>
          <w:rFonts w:hint="eastAsia" w:ascii="Times New Roman" w:hAnsi="Times New Roman"/>
          <w:sz w:val="21"/>
          <w:lang w:val="en-US" w:eastAsia="zh-CN"/>
        </w:rPr>
        <w:t>中值滤波+S-G平滑滤波</w:t>
      </w:r>
    </w:p>
    <w:p w14:paraId="22FF77FA">
      <w:pPr>
        <w:rPr>
          <w:rFonts w:hint="default" w:ascii="Times New Roman" w:hAnsi="Times New Roman"/>
          <w:sz w:val="21"/>
          <w:lang w:val="en-US" w:eastAsia="zh-CN"/>
        </w:rPr>
      </w:pPr>
      <w:r>
        <w:rPr>
          <w:rFonts w:hint="eastAsia" w:ascii="Times New Roman" w:hAnsi="Times New Roman"/>
          <w:b/>
          <w:bCs/>
          <w:sz w:val="21"/>
          <w:lang w:val="en-US" w:eastAsia="zh-CN"/>
        </w:rPr>
        <w:t>输入特征：</w:t>
      </w:r>
      <w:r>
        <w:rPr>
          <w:rFonts w:hint="eastAsia" w:ascii="Times New Roman" w:hAnsi="Times New Roman"/>
          <w:b w:val="0"/>
          <w:bCs w:val="0"/>
          <w:sz w:val="21"/>
          <w:lang w:val="en-US" w:eastAsia="zh-CN"/>
        </w:rPr>
        <w:t>当前时刻的A管和</w:t>
      </w:r>
      <w:r>
        <w:rPr>
          <w:rFonts w:hint="default" w:ascii="Times New Roman" w:hAnsi="Times New Roman"/>
          <w:b w:val="0"/>
          <w:bCs w:val="0"/>
          <w:sz w:val="21"/>
          <w:lang w:val="en-US" w:eastAsia="zh-CN"/>
        </w:rPr>
        <w:t>G</w:t>
      </w:r>
      <w:r>
        <w:rPr>
          <w:rFonts w:hint="eastAsia" w:ascii="Times New Roman" w:hAnsi="Times New Roman"/>
          <w:b w:val="0"/>
          <w:bCs w:val="0"/>
          <w:sz w:val="21"/>
          <w:lang w:val="en-US" w:eastAsia="zh-CN"/>
        </w:rPr>
        <w:t>管，及混气管的主要温度和压力传感器以及阀门开度数据，包括Target</w:t>
      </w:r>
    </w:p>
    <w:p w14:paraId="09F9CEBA">
      <w:pPr>
        <w:rPr>
          <w:rFonts w:hint="default" w:ascii="Times New Roman" w:hAnsi="Times New Roman"/>
          <w:b w:val="0"/>
          <w:bCs w:val="0"/>
          <w:sz w:val="21"/>
          <w:lang w:val="en-US" w:eastAsia="zh-CN"/>
        </w:rPr>
      </w:pPr>
      <w:r>
        <w:rPr>
          <w:rFonts w:hint="eastAsia" w:ascii="Times New Roman" w:hAnsi="Times New Roman"/>
          <w:b/>
          <w:bCs/>
          <w:sz w:val="21"/>
          <w:lang w:val="en-US" w:eastAsia="zh-CN"/>
        </w:rPr>
        <w:t>输出特征：</w:t>
      </w:r>
      <w:r>
        <w:rPr>
          <w:rFonts w:hint="eastAsia" w:ascii="Times New Roman" w:hAnsi="Times New Roman"/>
          <w:b w:val="0"/>
          <w:bCs w:val="0"/>
          <w:sz w:val="21"/>
          <w:lang w:val="en-US" w:eastAsia="zh-CN"/>
        </w:rPr>
        <w:t>60个时刻后的Target</w:t>
      </w:r>
    </w:p>
    <w:p w14:paraId="3F841F16">
      <w:pPr>
        <w:rPr>
          <w:rFonts w:hint="default" w:ascii="Times New Roman" w:hAnsi="Times New Roman"/>
          <w:sz w:val="21"/>
          <w:lang w:val="en-US" w:eastAsia="zh-CN"/>
        </w:rPr>
      </w:pPr>
      <w:r>
        <w:rPr>
          <w:rFonts w:hint="eastAsia" w:ascii="Times New Roman" w:hAnsi="Times New Roman"/>
          <w:b/>
          <w:bCs/>
          <w:sz w:val="21"/>
          <w:lang w:val="en-US" w:eastAsia="zh-CN"/>
        </w:rPr>
        <w:t>新增输入特征一：</w:t>
      </w:r>
      <w:r>
        <w:rPr>
          <w:rFonts w:hint="eastAsia" w:ascii="Times New Roman" w:hAnsi="Times New Roman"/>
          <w:sz w:val="21"/>
          <w:lang w:val="en-US" w:eastAsia="zh-CN"/>
        </w:rPr>
        <w:t>增加阀门注意力机制，前后两个时刻阀门开度变化超过0.05，即增加模型的注意力，因此模型更多关注阀门开度变化的时刻。</w:t>
      </w:r>
    </w:p>
    <w:p w14:paraId="339EC1D6">
      <w:pPr>
        <w:rPr>
          <w:rFonts w:hint="eastAsia" w:ascii="Times New Roman" w:hAnsi="Times New Roman"/>
          <w:sz w:val="21"/>
          <w:lang w:val="en-US" w:eastAsia="zh-CN"/>
        </w:rPr>
      </w:pPr>
      <w:r>
        <w:rPr>
          <w:rFonts w:hint="eastAsia" w:ascii="Times New Roman" w:hAnsi="Times New Roman"/>
          <w:b/>
          <w:bCs/>
          <w:sz w:val="21"/>
          <w:lang w:val="en-US" w:eastAsia="zh-CN"/>
        </w:rPr>
        <w:t>新增输入特征二</w:t>
      </w:r>
      <w:r>
        <w:rPr>
          <w:rFonts w:hint="eastAsia" w:ascii="Times New Roman" w:hAnsi="Times New Roman"/>
          <w:sz w:val="21"/>
          <w:lang w:val="en-US" w:eastAsia="zh-CN"/>
        </w:rPr>
        <w:t>：增加当前时刻前60个时刻的Target温度滑动平均数值，模拟热惯性特征（</w:t>
      </w:r>
      <w:r>
        <w:rPr>
          <w:rFonts w:hint="eastAsia" w:ascii="Times New Roman" w:hAnsi="Times New Roman"/>
          <w:color w:val="FF0000"/>
          <w:sz w:val="21"/>
          <w:lang w:val="en-US" w:eastAsia="zh-CN"/>
        </w:rPr>
        <w:t>已去除</w:t>
      </w:r>
      <w:r>
        <w:rPr>
          <w:rFonts w:hint="eastAsia" w:ascii="Times New Roman" w:hAnsi="Times New Roman"/>
          <w:sz w:val="21"/>
          <w:lang w:val="en-US" w:eastAsia="zh-CN"/>
        </w:rPr>
        <w:t>，通过消融实验，发现增加这个的话，预测出的曲线会带有很强的毛刺效果）</w:t>
      </w:r>
    </w:p>
    <w:p w14:paraId="4712A50E">
      <w:pPr>
        <w:rPr>
          <w:rFonts w:hint="eastAsia" w:ascii="Times New Roman" w:hAnsi="Times New Roman"/>
          <w:sz w:val="21"/>
          <w:lang w:val="en-US" w:eastAsia="zh-CN"/>
        </w:rPr>
      </w:pPr>
      <w:r>
        <w:rPr>
          <w:rFonts w:hint="eastAsia" w:ascii="Times New Roman" w:hAnsi="Times New Roman"/>
          <w:b/>
          <w:bCs/>
          <w:sz w:val="21"/>
          <w:lang w:val="en-US" w:eastAsia="zh-CN"/>
        </w:rPr>
        <w:t>新增输入特征三</w:t>
      </w:r>
      <w:r>
        <w:rPr>
          <w:rFonts w:hint="eastAsia" w:ascii="Times New Roman" w:hAnsi="Times New Roman"/>
          <w:sz w:val="21"/>
          <w:lang w:val="en-US" w:eastAsia="zh-CN"/>
        </w:rPr>
        <w:t>：增加阀门开度和主要温度压力传感器的一阶、二阶差分特征</w:t>
      </w:r>
    </w:p>
    <w:p w14:paraId="5AFB8A8D">
      <w:pPr>
        <w:rPr>
          <w:rFonts w:hint="default" w:ascii="Times New Roman" w:hAnsi="Times New Roman"/>
          <w:sz w:val="21"/>
          <w:lang w:val="en-US" w:eastAsia="zh-CN"/>
        </w:rPr>
      </w:pPr>
      <w:r>
        <w:rPr>
          <w:rFonts w:hint="eastAsia" w:ascii="Times New Roman" w:hAnsi="Times New Roman"/>
          <w:b/>
          <w:bCs/>
          <w:sz w:val="21"/>
          <w:lang w:val="en-US" w:eastAsia="zh-CN"/>
        </w:rPr>
        <w:t>*新增输入特征四</w:t>
      </w:r>
      <w:r>
        <w:rPr>
          <w:rFonts w:hint="eastAsia" w:ascii="Times New Roman" w:hAnsi="Times New Roman"/>
          <w:sz w:val="21"/>
          <w:lang w:val="en-US" w:eastAsia="zh-CN"/>
        </w:rPr>
        <w:t>：由于温度下降的速率，取决于真实的制冷功率，新增G管入口处以及换热器热流入口处的制冷量数据。通过python中的coolprop调用refprop物性库，计算G管入口处，即TE8310处的流体密度和焓值，进而估算出此处的制冷量。但由于此处没有安装流量计，考虑经过阀门的流量估算为正相关于阀门开度乘以流量密度开平方，具体相差的比例交由模型黑盒进行计算。</w:t>
      </w:r>
    </w:p>
    <w:p w14:paraId="1B79F8B6">
      <w:pPr>
        <w:rPr>
          <w:rFonts w:hAnsi="Cambria Math" w:eastAsia="Segoe UI Emoji"/>
          <w:i w:val="0"/>
          <w:sz w:val="19"/>
        </w:rPr>
      </w:pPr>
      <m:oMathPara>
        <m:oMath>
          <m:r>
            <m:rPr/>
            <w:rPr>
              <w:rFonts w:hint="default" w:ascii="Cambria Math" w:hAnsi="Cambria Math" w:eastAsia="Segoe UI Emoji"/>
              <w:sz w:val="19"/>
            </w:rPr>
            <m:t>质量流量(</m:t>
          </m:r>
          <m:sSub>
            <m:sSubPr>
              <m:ctrlPr>
                <w:rPr>
                  <w:rFonts w:hint="default" w:ascii="Cambria Math" w:hAnsi="Cambria Math" w:eastAsia="Segoe UI Emoji"/>
                  <w:sz w:val="19"/>
                </w:rPr>
              </m:ctrlPr>
            </m:sSubPr>
            <m:e>
              <m:r>
                <m:rPr/>
                <w:rPr>
                  <w:rFonts w:hint="default" w:ascii="Cambria Math" w:hAnsi="Cambria Math" w:eastAsia="Segoe UI Emoji"/>
                  <w:sz w:val="19"/>
                </w:rPr>
                <m:t>q</m:t>
              </m:r>
              <m:ctrlPr>
                <w:rPr>
                  <w:rFonts w:ascii="Cambria Math" w:hAnsi="Cambria Math" w:eastAsia="Segoe UI Emoji"/>
                  <w:sz w:val="19"/>
                </w:rPr>
              </m:ctrlPr>
            </m:e>
            <m:sub>
              <m:r>
                <m:rPr/>
                <w:rPr>
                  <w:rFonts w:hint="default" w:ascii="Cambria Math" w:hAnsi="Cambria Math" w:eastAsia="Segoe UI Emoji"/>
                  <w:sz w:val="19"/>
                </w:rPr>
                <m:t>m</m:t>
              </m:r>
              <m:ctrlPr>
                <w:rPr>
                  <w:rFonts w:ascii="Cambria Math" w:hAnsi="Cambria Math" w:eastAsia="Segoe UI Emoji"/>
                  <w:sz w:val="19"/>
                </w:rPr>
              </m:ctrlPr>
            </m:sub>
          </m:sSub>
          <m:r>
            <m:rPr/>
            <w:rPr>
              <w:rFonts w:hint="default" w:ascii="Cambria Math" w:hAnsi="Cambria Math" w:eastAsia="Segoe UI Emoji"/>
              <w:sz w:val="19"/>
            </w:rPr>
            <m:t>)∝阀门开度(CV)×</m:t>
          </m:r>
          <m:rad>
            <m:radPr>
              <m:degHide m:val="1"/>
              <m:ctrlPr>
                <w:rPr>
                  <w:rFonts w:hint="default" w:ascii="Cambria Math" w:hAnsi="Cambria Math" w:eastAsia="Segoe UI Emoji"/>
                  <w:sz w:val="19"/>
                </w:rPr>
              </m:ctrlPr>
            </m:radPr>
            <m:deg>
              <m:ctrlPr>
                <w:rPr>
                  <w:rFonts w:ascii="Cambria Math" w:hAnsi="Cambria Math" w:eastAsia="Segoe UI Emoji"/>
                  <w:sz w:val="19"/>
                </w:rPr>
              </m:ctrlPr>
            </m:deg>
            <m:e>
              <m:r>
                <m:rPr/>
                <w:rPr>
                  <w:rFonts w:hint="default" w:ascii="Cambria Math" w:hAnsi="Cambria Math" w:eastAsia="Segoe UI Emoji"/>
                  <w:sz w:val="19"/>
                </w:rPr>
                <m:t>流体密度(ρ)</m:t>
              </m:r>
              <m:ctrlPr>
                <w:rPr>
                  <w:rFonts w:ascii="Cambria Math" w:hAnsi="Cambria Math" w:eastAsia="Segoe UI Emoji"/>
                  <w:sz w:val="19"/>
                </w:rPr>
              </m:ctrlPr>
            </m:e>
          </m:rad>
        </m:oMath>
      </m:oMathPara>
    </w:p>
    <w:p w14:paraId="70CFCF46">
      <w:pPr>
        <w:rPr>
          <w:rFonts w:hint="default" w:hAnsi="Cambria Math" w:eastAsia="Segoe UI Emoji"/>
          <w:b/>
          <w:i w:val="0"/>
          <w:sz w:val="19"/>
        </w:rPr>
      </w:pPr>
      <m:oMathPara>
        <m:oMath>
          <m:r>
            <m:rPr/>
            <w:rPr>
              <w:rFonts w:hint="eastAsia" w:ascii="Cambria Math" w:hAnsi="Cambria Math" w:eastAsia="宋体"/>
              <w:sz w:val="19"/>
              <w:lang w:val="en-US" w:eastAsia="zh-CN"/>
            </w:rPr>
            <m:t>制</m:t>
          </m:r>
          <m:r>
            <m:rPr/>
            <w:rPr>
              <w:rFonts w:hint="default" w:ascii="Cambria Math" w:hAnsi="Cambria Math" w:eastAsia="Segoe UI Emoji"/>
              <w:sz w:val="19"/>
            </w:rPr>
            <m:t>冷量=流量×焓值∝</m:t>
          </m:r>
          <m:r>
            <m:rPr>
              <m:sty m:val="b"/>
            </m:rPr>
            <w:rPr>
              <w:rFonts w:hint="default" w:ascii="Cambria Math" w:hAnsi="Cambria Math" w:eastAsia="Segoe UI Emoji"/>
              <w:sz w:val="19"/>
            </w:rPr>
            <m:t>CV×</m:t>
          </m:r>
          <m:rad>
            <m:radPr>
              <m:degHide m:val="1"/>
              <m:ctrlPr>
                <w:rPr>
                  <w:rFonts w:hint="default" w:ascii="Cambria Math" w:hAnsi="Cambria Math" w:eastAsia="Segoe UI Emoji"/>
                  <w:sz w:val="19"/>
                </w:rPr>
              </m:ctrlPr>
            </m:radPr>
            <m:deg>
              <m:ctrlPr>
                <w:rPr>
                  <w:rFonts w:ascii="Cambria Math" w:hAnsi="Cambria Math" w:eastAsia="Segoe UI Emoji"/>
                  <w:sz w:val="19"/>
                </w:rPr>
              </m:ctrlPr>
            </m:deg>
            <m:e>
              <m:r>
                <m:rPr>
                  <m:sty m:val="b"/>
                </m:rPr>
                <w:rPr>
                  <w:rFonts w:hint="default" w:ascii="Cambria Math" w:hAnsi="Cambria Math" w:eastAsia="Segoe UI Emoji"/>
                  <w:sz w:val="19"/>
                </w:rPr>
                <m:t>ρ</m:t>
              </m:r>
              <m:ctrlPr>
                <w:rPr>
                  <w:rFonts w:ascii="Cambria Math" w:hAnsi="Cambria Math" w:eastAsia="Segoe UI Emoji"/>
                  <w:sz w:val="19"/>
                </w:rPr>
              </m:ctrlPr>
            </m:e>
          </m:rad>
          <m:r>
            <m:rPr>
              <m:sty m:val="b"/>
            </m:rPr>
            <w:rPr>
              <w:rFonts w:hint="default" w:ascii="Cambria Math" w:hAnsi="Cambria Math" w:eastAsia="Segoe UI Emoji"/>
              <w:sz w:val="19"/>
            </w:rPr>
            <m:t>×H</m:t>
          </m:r>
        </m:oMath>
      </m:oMathPara>
    </w:p>
    <w:p w14:paraId="72EE103C">
      <w:pPr>
        <w:rPr>
          <w:rFonts w:hint="default" w:hAnsi="Cambria Math" w:eastAsia="Segoe UI Emoji"/>
          <w:b/>
          <w:i w:val="0"/>
          <w:sz w:val="19"/>
        </w:rPr>
      </w:pPr>
    </w:p>
    <w:p w14:paraId="4415370D">
      <w:pPr>
        <w:rPr>
          <w:rFonts w:hint="eastAsia" w:ascii="Times New Roman" w:hAnsi="Times New Roman"/>
          <w:sz w:val="21"/>
          <w:lang w:val="en-US" w:eastAsia="zh-CN"/>
        </w:rPr>
      </w:pPr>
    </w:p>
    <w:p w14:paraId="3A8AA8E7">
      <w:pPr>
        <w:rPr>
          <w:rFonts w:hint="eastAsia" w:ascii="Times New Roman" w:hAnsi="Times New Roman"/>
          <w:sz w:val="21"/>
          <w:lang w:val="en-US" w:eastAsia="zh-CN"/>
        </w:rPr>
      </w:pPr>
      <w:r>
        <w:rPr>
          <w:rFonts w:hint="eastAsia" w:ascii="Times New Roman" w:hAnsi="Times New Roman"/>
          <w:sz w:val="21"/>
          <w:lang w:val="en-US" w:eastAsia="zh-CN"/>
        </w:rPr>
        <w:t>在TE8451处，温度、压力、流量传感器均有，因此可以轻松算出此处的制冷量。</w:t>
      </w:r>
    </w:p>
    <w:p w14:paraId="5B16A426">
      <w:pPr>
        <w:rPr>
          <w:rFonts w:hint="default" w:ascii="Times New Roman" w:hAnsi="Times New Roman"/>
          <w:sz w:val="21"/>
          <w:lang w:val="en-US" w:eastAsia="zh-CN"/>
        </w:rPr>
      </w:pPr>
    </w:p>
    <w:p w14:paraId="62865D43">
      <w:pPr>
        <w:rPr>
          <w:rFonts w:hint="default" w:hAnsi="Cambria Math" w:eastAsia="Segoe UI Emoji"/>
          <w:i w:val="0"/>
          <w:sz w:val="19"/>
        </w:rPr>
      </w:pPr>
      <m:oMathPara>
        <m:oMath>
          <m:r>
            <m:rPr/>
            <w:rPr>
              <w:rFonts w:hint="default" w:ascii="Cambria Math" w:hAnsi="Cambria Math" w:eastAsia="Segoe UI Emoji"/>
              <w:sz w:val="19"/>
            </w:rPr>
            <m:t>质量流量(</m:t>
          </m:r>
          <m:sSub>
            <m:sSubPr>
              <m:ctrlPr>
                <w:rPr>
                  <w:rFonts w:hint="default" w:ascii="Cambria Math" w:hAnsi="Cambria Math" w:eastAsia="Segoe UI Emoji"/>
                  <w:sz w:val="19"/>
                </w:rPr>
              </m:ctrlPr>
            </m:sSubPr>
            <m:e>
              <m:r>
                <m:rPr/>
                <w:rPr>
                  <w:rFonts w:hint="default" w:ascii="Cambria Math" w:hAnsi="Cambria Math" w:eastAsia="Segoe UI Emoji"/>
                  <w:sz w:val="19"/>
                </w:rPr>
                <m:t>q</m:t>
              </m:r>
              <m:ctrlPr>
                <w:rPr>
                  <w:rFonts w:ascii="Cambria Math" w:hAnsi="Cambria Math" w:eastAsia="Segoe UI Emoji"/>
                  <w:sz w:val="19"/>
                </w:rPr>
              </m:ctrlPr>
            </m:e>
            <m:sub>
              <m:r>
                <m:rPr/>
                <w:rPr>
                  <w:rFonts w:hint="default" w:ascii="Cambria Math" w:hAnsi="Cambria Math" w:eastAsia="Segoe UI Emoji"/>
                  <w:sz w:val="19"/>
                </w:rPr>
                <m:t>m</m:t>
              </m:r>
              <m:ctrlPr>
                <w:rPr>
                  <w:rFonts w:ascii="Cambria Math" w:hAnsi="Cambria Math" w:eastAsia="Segoe UI Emoji"/>
                  <w:sz w:val="19"/>
                </w:rPr>
              </m:ctrlPr>
            </m:sub>
          </m:sSub>
          <m:r>
            <m:rPr/>
            <w:rPr>
              <w:rFonts w:hint="default" w:ascii="Cambria Math" w:hAnsi="Cambria Math" w:eastAsia="Segoe UI Emoji"/>
              <w:sz w:val="19"/>
            </w:rPr>
            <m:t>)=流量计读数(FT)×ρ</m:t>
          </m:r>
        </m:oMath>
      </m:oMathPara>
    </w:p>
    <w:p w14:paraId="1E49CBB2">
      <w:pPr>
        <w:rPr>
          <w:rFonts w:hint="default" w:hAnsi="Cambria Math" w:eastAsia="Segoe UI Emoji"/>
          <w:i w:val="0"/>
          <w:sz w:val="19"/>
        </w:rPr>
      </w:pPr>
      <m:oMathPara>
        <m:oMath>
          <m:r>
            <m:rPr/>
            <w:rPr>
              <w:rFonts w:hint="eastAsia" w:ascii="Cambria Math" w:hAnsi="Cambria Math" w:eastAsia="宋体"/>
              <w:sz w:val="19"/>
              <w:lang w:val="en-US" w:eastAsia="zh-CN"/>
            </w:rPr>
            <m:t>制</m:t>
          </m:r>
          <m:r>
            <m:rPr/>
            <w:rPr>
              <w:rFonts w:hint="default" w:ascii="Cambria Math" w:hAnsi="Cambria Math" w:eastAsia="Segoe UI Emoji"/>
              <w:sz w:val="19"/>
            </w:rPr>
            <m:t>冷量=</m:t>
          </m:r>
          <m:sSub>
            <m:sSubPr>
              <m:ctrlPr>
                <w:rPr>
                  <w:rFonts w:hint="default" w:ascii="Cambria Math" w:hAnsi="Cambria Math" w:eastAsia="Segoe UI Emoji"/>
                  <w:sz w:val="19"/>
                </w:rPr>
              </m:ctrlPr>
            </m:sSubPr>
            <m:e>
              <m:r>
                <m:rPr/>
                <w:rPr>
                  <w:rFonts w:hint="default" w:ascii="Cambria Math" w:hAnsi="Cambria Math" w:eastAsia="Segoe UI Emoji"/>
                  <w:sz w:val="19"/>
                </w:rPr>
                <m:t>q</m:t>
              </m:r>
              <m:ctrlPr>
                <w:rPr>
                  <w:rFonts w:ascii="Cambria Math" w:hAnsi="Cambria Math" w:eastAsia="Segoe UI Emoji"/>
                  <w:sz w:val="19"/>
                </w:rPr>
              </m:ctrlPr>
            </m:e>
            <m:sub>
              <m:r>
                <m:rPr/>
                <w:rPr>
                  <w:rFonts w:hint="default" w:ascii="Cambria Math" w:hAnsi="Cambria Math" w:eastAsia="Segoe UI Emoji"/>
                  <w:sz w:val="19"/>
                </w:rPr>
                <m:t>m</m:t>
              </m:r>
              <m:ctrlPr>
                <w:rPr>
                  <w:rFonts w:ascii="Cambria Math" w:hAnsi="Cambria Math" w:eastAsia="Segoe UI Emoji"/>
                  <w:sz w:val="19"/>
                </w:rPr>
              </m:ctrlPr>
            </m:sub>
          </m:sSub>
          <m:r>
            <m:rPr/>
            <w:rPr>
              <w:rFonts w:hint="default" w:ascii="Cambria Math" w:hAnsi="Cambria Math" w:eastAsia="Segoe UI Emoji"/>
              <w:sz w:val="19"/>
            </w:rPr>
            <m:t>×H</m:t>
          </m:r>
        </m:oMath>
      </m:oMathPara>
    </w:p>
    <w:p w14:paraId="6275A3F5">
      <w:pPr>
        <w:rPr>
          <w:rFonts w:hint="default" w:hAnsi="Cambria Math" w:eastAsia="宋体"/>
          <w:i w:val="0"/>
          <w:color w:val="0070C0"/>
          <w:sz w:val="19"/>
          <w:lang w:val="en-US" w:eastAsia="zh-CN"/>
        </w:rPr>
      </w:pPr>
      <w:r>
        <w:rPr>
          <w:rFonts w:hint="eastAsia" w:hAnsi="Cambria Math" w:eastAsia="宋体"/>
          <w:i w:val="0"/>
          <w:color w:val="0070C0"/>
          <w:sz w:val="19"/>
          <w:lang w:val="en-US" w:eastAsia="zh-CN"/>
        </w:rPr>
        <w:t>tips：参照代码，如果代码中有更新、更重要的特征，可以对目前写的四个特征进行修改。</w:t>
      </w:r>
    </w:p>
    <w:p w14:paraId="3CA1C17C">
      <w:pPr>
        <w:rPr>
          <w:rFonts w:hint="default" w:ascii="Times New Roman" w:hAnsi="Times New Roman"/>
          <w:sz w:val="21"/>
          <w:lang w:val="en-US" w:eastAsia="zh-CN"/>
        </w:rPr>
      </w:pPr>
      <w:r>
        <w:rPr>
          <w:rFonts w:hint="eastAsia" w:ascii="黑体" w:hAnsi="黑体" w:eastAsia="黑体" w:cs="黑体"/>
          <w:sz w:val="28"/>
          <w:szCs w:val="28"/>
          <w:lang w:val="en-US" w:eastAsia="zh-CN"/>
        </w:rPr>
        <w:t>三、模型参数：</w:t>
      </w:r>
    </w:p>
    <w:p w14:paraId="69996BF4">
      <w:pPr>
        <w:ind w:firstLine="420" w:firstLineChars="200"/>
        <w:rPr>
          <w:rFonts w:hint="default" w:ascii="Times New Roman" w:hAnsi="Times New Roman"/>
          <w:sz w:val="21"/>
          <w:lang w:val="en-US" w:eastAsia="zh-CN"/>
        </w:rPr>
      </w:pPr>
      <w:r>
        <w:rPr>
          <w:rFonts w:hint="eastAsia" w:ascii="Times New Roman" w:hAnsi="Times New Roman"/>
          <w:sz w:val="21"/>
          <w:lang w:val="en-US" w:eastAsia="zh-CN"/>
        </w:rPr>
        <w:t>具体参数见代码，</w:t>
      </w:r>
      <w:r>
        <w:rPr>
          <w:rFonts w:hint="eastAsia" w:ascii="Times New Roman" w:hAnsi="Times New Roman"/>
          <w:color w:val="0070C0"/>
          <w:sz w:val="21"/>
          <w:lang w:val="en-US" w:eastAsia="zh-CN"/>
        </w:rPr>
        <w:t>（  按照提供的论文的参数的书写的方法来写  ）</w:t>
      </w:r>
    </w:p>
    <w:p w14:paraId="695A9D5C">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四、模型预测结果：</w:t>
      </w:r>
    </w:p>
    <w:p w14:paraId="48C7329E">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在当前时刻，预测后面第60个时刻（即：15min）的Target温度</w:t>
      </w:r>
    </w:p>
    <w:p w14:paraId="0032B3A3">
      <w:pPr>
        <w:rPr>
          <w:rFonts w:hint="default" w:ascii="Times New Roman" w:hAnsi="Times New Roman"/>
          <w:sz w:val="21"/>
          <w:lang w:val="en-US" w:eastAsia="zh-CN"/>
        </w:rPr>
      </w:pPr>
      <w:r>
        <w:rPr>
          <w:rFonts w:hint="eastAsia" w:ascii="Times New Roman" w:hAnsi="Times New Roman"/>
          <w:sz w:val="21"/>
          <w:lang w:val="en-US" w:eastAsia="zh-CN"/>
        </w:rPr>
        <w:t>上方蓝色曲线为原始温度曲线，红色曲线为预测的温度曲线，下方橙色柱状图为施加阀门注意力的时刻。</w:t>
      </w:r>
    </w:p>
    <w:p w14:paraId="1FACEFAD">
      <w:pPr>
        <w:rPr>
          <w:rFonts w:hint="eastAsia" w:ascii="黑体" w:hAnsi="黑体" w:eastAsia="黑体" w:cs="黑体"/>
          <w:sz w:val="28"/>
          <w:szCs w:val="28"/>
          <w:lang w:val="en-US" w:eastAsia="zh-CN"/>
        </w:rPr>
      </w:pPr>
      <w:r>
        <w:rPr>
          <w:rFonts w:hint="eastAsia" w:ascii="Times New Roman" w:hAnsi="Times New Roman"/>
          <w:b/>
          <w:bCs/>
          <w:sz w:val="21"/>
          <w:lang w:val="en-US" w:eastAsia="zh-CN"/>
        </w:rPr>
        <w:t>1、阀箱侧300k-4.5k 模型预测结果（直接预测结果图+残差预测结果图）</w:t>
      </w:r>
    </w:p>
    <w:p w14:paraId="5E98C94F">
      <w:pPr>
        <w:numPr>
          <w:ilvl w:val="0"/>
          <w:numId w:val="2"/>
        </w:numPr>
        <w:rPr>
          <w:rFonts w:hint="eastAsia" w:ascii="Times New Roman" w:hAnsi="Times New Roman"/>
          <w:b/>
          <w:bCs/>
          <w:sz w:val="21"/>
          <w:lang w:val="en-US" w:eastAsia="zh-CN"/>
        </w:rPr>
      </w:pPr>
      <w:r>
        <w:rPr>
          <w:rFonts w:hint="eastAsia" w:ascii="Times New Roman" w:hAnsi="Times New Roman"/>
          <w:b/>
          <w:bCs/>
          <w:sz w:val="21"/>
          <w:lang w:val="en-US" w:eastAsia="zh-CN"/>
        </w:rPr>
        <w:t>模组侧 300k-4.5k 模型预测结果（直接预测结果图+残差预测结果图）</w:t>
      </w:r>
    </w:p>
    <w:p w14:paraId="2EACA086">
      <w:pPr>
        <w:widowControl w:val="0"/>
        <w:numPr>
          <w:ilvl w:val="0"/>
          <w:numId w:val="0"/>
        </w:numPr>
        <w:jc w:val="both"/>
        <w:rPr>
          <w:rFonts w:hint="eastAsia" w:ascii="黑体" w:hAnsi="黑体" w:eastAsia="黑体" w:cs="黑体"/>
          <w:sz w:val="28"/>
          <w:szCs w:val="28"/>
          <w:lang w:val="en-US" w:eastAsia="zh-CN"/>
        </w:rPr>
      </w:pPr>
    </w:p>
    <w:p w14:paraId="38EF8040">
      <w:pPr>
        <w:numPr>
          <w:ilvl w:val="0"/>
          <w:numId w:val="3"/>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原始数据清洗：</w:t>
      </w:r>
    </w:p>
    <w:p w14:paraId="3B13EA5E">
      <w:pPr>
        <w:ind w:firstLine="420" w:firstLineChars="200"/>
        <w:rPr>
          <w:rFonts w:hint="eastAsia" w:ascii="Times New Roman" w:hAnsi="Times New Roman"/>
          <w:b w:val="0"/>
          <w:bCs w:val="0"/>
          <w:sz w:val="21"/>
          <w:lang w:val="en-US" w:eastAsia="zh-CN"/>
        </w:rPr>
      </w:pPr>
      <w:r>
        <w:rPr>
          <w:rFonts w:hint="eastAsia" w:ascii="Times New Roman" w:hAnsi="Times New Roman"/>
          <w:b w:val="0"/>
          <w:bCs w:val="0"/>
          <w:sz w:val="21"/>
          <w:lang w:val="en-US" w:eastAsia="zh-CN"/>
        </w:rPr>
        <w:t>对于温度预测而言，要看到的阀门开度变化对应的是温度降低的整体的趋势，相应的原始数据中的抖动、毛刺等数据，经过数据扩增后，会大幅度影响模型的训练效果。</w:t>
      </w:r>
    </w:p>
    <w:p w14:paraId="54A395E4">
      <w:pPr>
        <w:ind w:firstLine="420" w:firstLineChars="200"/>
        <w:rPr>
          <w:rFonts w:hint="eastAsia" w:ascii="Times New Roman" w:hAnsi="Times New Roman"/>
          <w:b w:val="0"/>
          <w:bCs w:val="0"/>
          <w:sz w:val="21"/>
          <w:lang w:val="en-US" w:eastAsia="zh-CN"/>
        </w:rPr>
      </w:pPr>
      <w:r>
        <w:rPr>
          <w:rFonts w:hint="eastAsia" w:ascii="Times New Roman" w:hAnsi="Times New Roman"/>
          <w:b w:val="0"/>
          <w:bCs w:val="0"/>
          <w:sz w:val="21"/>
          <w:lang w:val="en-US" w:eastAsia="zh-CN"/>
        </w:rPr>
        <w:t>针对原始导出的数据存在飞点，且传感器存在噪声，温度曲线波动明显。简单的飞点过滤会错误的滤除掉45k下快降阶段的温度变化，抹平真实的阶跃边缘。引入双侧趋势验证，相邻两点不相等且方向相反时则触发，但温度曲线中存在斜坡状2-3步下降，2-3步再上升的抖动，无法被滤除。</w:t>
      </w:r>
    </w:p>
    <w:p w14:paraId="689F2500">
      <w:pPr>
        <w:ind w:firstLine="420" w:firstLineChars="200"/>
        <w:rPr>
          <w:rFonts w:hint="eastAsia" w:ascii="Times New Roman" w:hAnsi="Times New Roman"/>
          <w:b w:val="0"/>
          <w:bCs w:val="0"/>
          <w:sz w:val="21"/>
          <w:lang w:val="en-US" w:eastAsia="zh-CN"/>
        </w:rPr>
      </w:pPr>
      <w:r>
        <w:rPr>
          <w:rFonts w:hint="eastAsia" w:ascii="Times New Roman" w:hAnsi="Times New Roman"/>
          <w:b w:val="0"/>
          <w:bCs w:val="0"/>
          <w:sz w:val="21"/>
          <w:lang w:val="en-US" w:eastAsia="zh-CN"/>
        </w:rPr>
        <w:t>因此对关键温度数据（如TE8353/T</w:t>
      </w:r>
      <w:r>
        <w:rPr>
          <w:rFonts w:hint="default" w:ascii="Times New Roman" w:hAnsi="Times New Roman"/>
          <w:b w:val="0"/>
          <w:bCs w:val="0"/>
          <w:sz w:val="21"/>
          <w:lang w:val="en-US" w:eastAsia="zh-CN"/>
        </w:rPr>
        <w:t>hv</w:t>
      </w:r>
      <w:r>
        <w:rPr>
          <w:rFonts w:hint="eastAsia" w:ascii="Times New Roman" w:hAnsi="Times New Roman"/>
          <w:b w:val="0"/>
          <w:bCs w:val="0"/>
          <w:sz w:val="21"/>
          <w:lang w:val="en-US" w:eastAsia="zh-CN"/>
        </w:rPr>
        <w:t>）进行中值滤波，处理飞点数据同时保留边缘特征，再进行S-G平滑滤波，进一步平滑曲线，避免阶梯效应。</w:t>
      </w:r>
    </w:p>
    <w:p w14:paraId="0612D18E">
      <w:pPr>
        <w:jc w:val="both"/>
        <w:rPr>
          <w:rFonts w:hint="eastAsia" w:ascii="黑体" w:hAnsi="黑体" w:eastAsia="黑体" w:cs="黑体"/>
          <w:sz w:val="28"/>
          <w:szCs w:val="28"/>
          <w:lang w:val="en-US" w:eastAsia="zh-CN"/>
        </w:rPr>
      </w:pPr>
      <w:r>
        <w:rPr>
          <w:rFonts w:hint="default" w:ascii="Times New Roman" w:hAnsi="Times New Roman"/>
          <w:b w:val="0"/>
          <w:bCs w:val="0"/>
          <w:sz w:val="21"/>
          <w:lang w:val="en-US" w:eastAsia="zh-CN"/>
        </w:rPr>
        <w:drawing>
          <wp:inline distT="0" distB="0" distL="114300" distR="114300">
            <wp:extent cx="5254625" cy="3286125"/>
            <wp:effectExtent l="0" t="0" r="3175" b="15875"/>
            <wp:docPr id="14" name="图片 14" descr="中值滤波＋S-G滤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中值滤波＋S-G滤波"/>
                    <pic:cNvPicPr>
                      <a:picLocks noChangeAspect="1"/>
                    </pic:cNvPicPr>
                  </pic:nvPicPr>
                  <pic:blipFill>
                    <a:blip r:embed="rId5"/>
                    <a:stretch>
                      <a:fillRect/>
                    </a:stretch>
                  </pic:blipFill>
                  <pic:spPr>
                    <a:xfrm>
                      <a:off x="0" y="0"/>
                      <a:ext cx="5254625" cy="3286125"/>
                    </a:xfrm>
                    <a:prstGeom prst="rect">
                      <a:avLst/>
                    </a:prstGeom>
                  </pic:spPr>
                </pic:pic>
              </a:graphicData>
            </a:graphic>
          </wp:inline>
        </w:drawing>
      </w:r>
    </w:p>
    <w:p w14:paraId="45EDD3BE">
      <w:pPr>
        <w:numPr>
          <w:ilvl w:val="0"/>
          <w:numId w:val="0"/>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六、消融实验：</w:t>
      </w:r>
    </w:p>
    <w:p w14:paraId="1B6DFF91">
      <w:pPr>
        <w:ind w:firstLine="420" w:firstLineChars="200"/>
        <w:rPr>
          <w:rFonts w:hint="eastAsia" w:ascii="Times New Roman" w:hAnsi="Times New Roman"/>
          <w:sz w:val="21"/>
          <w:lang w:val="en-US" w:eastAsia="zh-CN"/>
        </w:rPr>
      </w:pPr>
      <w:r>
        <w:rPr>
          <w:rFonts w:hint="eastAsia" w:ascii="Times New Roman" w:hAnsi="Times New Roman"/>
          <w:sz w:val="21"/>
          <w:lang w:val="en-US" w:eastAsia="zh-CN"/>
        </w:rPr>
        <w:t>模型训练完毕，希望观测新增的特征中，哪个特征对模型的整体影响最大。在当前时刻，预测后面第90个时刻（即：15min）的Target温度。逐个去掉新添加的特征，观测模型的训练效果变化。</w:t>
      </w:r>
    </w:p>
    <w:p w14:paraId="46229D16">
      <w:pPr>
        <w:rPr>
          <w:rFonts w:hint="default" w:ascii="Times New Roman" w:hAnsi="Times New Roman"/>
          <w:sz w:val="21"/>
          <w:lang w:val="en-US" w:eastAsia="zh-CN"/>
        </w:rPr>
      </w:pPr>
    </w:p>
    <w:p w14:paraId="0CA88FA8">
      <w:pPr>
        <w:numPr>
          <w:ilvl w:val="0"/>
          <w:numId w:val="4"/>
        </w:numPr>
        <w:rPr>
          <w:rFonts w:hint="default" w:ascii="Times New Roman" w:hAnsi="Times New Roman"/>
          <w:sz w:val="21"/>
          <w:lang w:val="en-US" w:eastAsia="zh-CN"/>
        </w:rPr>
      </w:pPr>
      <w:r>
        <w:rPr>
          <w:rFonts w:hint="eastAsia" w:ascii="Times New Roman" w:hAnsi="Times New Roman"/>
          <w:b/>
          <w:bCs/>
          <w:sz w:val="21"/>
          <w:lang w:val="en-US" w:eastAsia="zh-CN"/>
        </w:rPr>
        <w:t>去除特征一，其余保持不变（ 阀门开度注意力 ）</w:t>
      </w:r>
    </w:p>
    <w:p w14:paraId="0F0C802D">
      <w:pPr>
        <w:numPr>
          <w:ilvl w:val="0"/>
          <w:numId w:val="4"/>
        </w:numPr>
        <w:ind w:left="0" w:leftChars="0" w:firstLine="0" w:firstLineChars="0"/>
        <w:rPr>
          <w:rFonts w:hint="eastAsia" w:ascii="Times New Roman" w:hAnsi="Times New Roman"/>
          <w:b/>
          <w:bCs/>
          <w:sz w:val="21"/>
          <w:lang w:val="en-US" w:eastAsia="zh-CN"/>
        </w:rPr>
      </w:pPr>
      <w:r>
        <w:rPr>
          <w:rFonts w:hint="eastAsia" w:ascii="Times New Roman" w:hAnsi="Times New Roman"/>
          <w:b/>
          <w:bCs/>
          <w:sz w:val="21"/>
          <w:lang w:val="en-US" w:eastAsia="zh-CN"/>
        </w:rPr>
        <w:t>去除特征一和特征三，其余保持不变（ 阀门开度及相关的一阶、二阶差分特征 ）</w:t>
      </w:r>
    </w:p>
    <w:p w14:paraId="377388DA">
      <w:pPr>
        <w:numPr>
          <w:ilvl w:val="0"/>
          <w:numId w:val="0"/>
        </w:numPr>
        <w:rPr>
          <w:rFonts w:hint="default" w:ascii="黑体" w:hAnsi="黑体" w:eastAsia="黑体" w:cs="黑体"/>
          <w:sz w:val="28"/>
          <w:szCs w:val="28"/>
          <w:lang w:val="en-US" w:eastAsia="zh-CN"/>
        </w:rPr>
      </w:pPr>
      <w:r>
        <w:rPr>
          <w:rFonts w:hint="eastAsia" w:ascii="Times New Roman" w:hAnsi="Times New Roman"/>
          <w:b/>
          <w:bCs/>
          <w:sz w:val="21"/>
          <w:lang w:val="en-US" w:eastAsia="zh-CN"/>
        </w:rPr>
        <w:t>3、去除特征一、特征三、特征四，其余保持不变（阀门开度及相关的一阶、二阶差分特征、 模拟制冷功率特征）</w:t>
      </w:r>
    </w:p>
    <w:p w14:paraId="0AFBA996">
      <w:pPr>
        <w:jc w:val="both"/>
        <w:rPr>
          <w:rFonts w:hint="eastAsia" w:ascii="Times New Roman" w:hAnsi="Times New Roman"/>
          <w:sz w:val="21"/>
          <w:lang w:val="en-US" w:eastAsia="zh-CN"/>
        </w:rPr>
      </w:pPr>
    </w:p>
    <w:p w14:paraId="15BB0420">
      <w:pPr>
        <w:jc w:val="both"/>
        <w:rPr>
          <w:rFonts w:hint="default" w:ascii="Times New Roman" w:hAnsi="Times New Roman"/>
          <w:sz w:val="21"/>
          <w:lang w:val="en-US" w:eastAsia="zh-CN"/>
        </w:rPr>
      </w:pPr>
      <w:r>
        <w:rPr>
          <w:rFonts w:hint="eastAsia" w:ascii="Times New Roman" w:hAnsi="Times New Roman"/>
          <w:sz w:val="21"/>
          <w:lang w:val="en-US" w:eastAsia="zh-CN"/>
        </w:rPr>
        <w:t>通过消融实验可以得出，对模型训练结果影响最大的是原始数据的扩增，其次为热惯性，最小的为阀门注意力机制。</w:t>
      </w:r>
    </w:p>
    <w:p w14:paraId="2E5834E2">
      <w:pPr>
        <w:numPr>
          <w:ilvl w:val="0"/>
          <w:numId w:val="0"/>
        </w:numPr>
        <w:rPr>
          <w:rFonts w:hint="eastAsia" w:ascii="黑体" w:hAnsi="黑体" w:eastAsia="黑体" w:cs="黑体"/>
          <w:sz w:val="28"/>
          <w:szCs w:val="28"/>
          <w:lang w:val="en-US" w:eastAsia="zh-CN"/>
        </w:rPr>
      </w:pPr>
    </w:p>
    <w:p w14:paraId="3700DB18">
      <w:pPr>
        <w:numPr>
          <w:ilvl w:val="0"/>
          <w:numId w:val="0"/>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七、反事实规律的物理单调性惩罚构建：</w:t>
      </w:r>
    </w:p>
    <w:p w14:paraId="4CB7DF04">
      <w:pPr>
        <w:numPr>
          <w:ilvl w:val="0"/>
          <w:numId w:val="0"/>
        </w:numPr>
        <w:ind w:firstLine="420" w:firstLineChars="200"/>
        <w:jc w:val="left"/>
        <w:rPr>
          <w:rFonts w:hint="eastAsia" w:ascii="Times New Roman" w:hAnsi="Times New Roman"/>
          <w:sz w:val="21"/>
          <w:lang w:val="en-US" w:eastAsia="zh-CN"/>
        </w:rPr>
      </w:pPr>
      <w:r>
        <w:rPr>
          <w:rFonts w:hint="eastAsia" w:ascii="Times New Roman" w:hAnsi="Times New Roman"/>
          <w:sz w:val="21"/>
          <w:lang w:val="en-US" w:eastAsia="zh-CN"/>
        </w:rPr>
        <w:t>为了验证模型是否真的学习到了物理规律，而非只是学习曲线的变化，对模型进行测试。</w:t>
      </w:r>
    </w:p>
    <w:p w14:paraId="5DC43489">
      <w:pPr>
        <w:numPr>
          <w:ilvl w:val="0"/>
          <w:numId w:val="0"/>
        </w:numPr>
        <w:ind w:firstLine="420" w:firstLineChars="200"/>
        <w:jc w:val="both"/>
        <w:rPr>
          <w:rFonts w:hint="eastAsia" w:ascii="Times New Roman" w:hAnsi="Times New Roman"/>
          <w:sz w:val="21"/>
          <w:lang w:val="en-US" w:eastAsia="zh-CN"/>
        </w:rPr>
      </w:pPr>
      <w:r>
        <w:rPr>
          <w:rFonts w:hint="eastAsia" w:ascii="Times New Roman" w:hAnsi="Times New Roman"/>
          <w:sz w:val="21"/>
          <w:lang w:val="en-US" w:eastAsia="zh-CN"/>
        </w:rPr>
        <w:t>对于模组侧300-4.5k模型，本身训练的参数较少，但却有着不错的预测结果，因此对该模型进行测试，对原始测试的数据在第5000时刻，修改Cooldown的阀门开度从50%到75%持续300个时刻，在新生成的测试数据上，运行该模型观测效果。</w:t>
      </w:r>
    </w:p>
    <w:p w14:paraId="0CD42596">
      <w:pPr>
        <w:numPr>
          <w:ilvl w:val="0"/>
          <w:numId w:val="0"/>
        </w:numPr>
        <w:ind w:firstLine="420" w:firstLineChars="200"/>
        <w:jc w:val="both"/>
        <w:rPr>
          <w:rFonts w:hint="eastAsia" w:ascii="Times New Roman" w:hAnsi="Times New Roman"/>
          <w:sz w:val="21"/>
          <w:lang w:val="en-US" w:eastAsia="zh-CN"/>
        </w:rPr>
      </w:pPr>
      <w:r>
        <w:rPr>
          <w:rFonts w:hint="eastAsia" w:ascii="Times New Roman" w:hAnsi="Times New Roman"/>
          <w:sz w:val="21"/>
          <w:lang w:val="en-US" w:eastAsia="zh-CN"/>
        </w:rPr>
        <w:t>将阀箱侧300-120k模型调大CV8300阀门开度从20%到70%持续300个时刻作为对比。</w:t>
      </w:r>
    </w:p>
    <w:p w14:paraId="749529B9">
      <w:pPr>
        <w:numPr>
          <w:ilvl w:val="0"/>
          <w:numId w:val="0"/>
        </w:numPr>
        <w:ind w:firstLine="420" w:firstLineChars="200"/>
        <w:jc w:val="both"/>
        <w:rPr>
          <w:rFonts w:hint="eastAsia" w:ascii="Times New Roman" w:hAnsi="Times New Roman"/>
          <w:sz w:val="21"/>
          <w:lang w:val="en-US" w:eastAsia="zh-CN"/>
        </w:rPr>
      </w:pPr>
      <w:r>
        <w:rPr>
          <w:rFonts w:hint="eastAsia" w:ascii="Times New Roman" w:hAnsi="Times New Roman"/>
          <w:sz w:val="21"/>
          <w:lang w:val="en-US" w:eastAsia="zh-CN"/>
        </w:rPr>
        <w:t>测试结果如下方所示,蓝线为模型在没有经过修改的测试数据上预测的结果,红线为在修改后的测试数据上预测的结果，黄线为阀门开度曲线。</w:t>
      </w:r>
    </w:p>
    <w:p w14:paraId="0E908CFB">
      <w:pPr>
        <w:numPr>
          <w:ilvl w:val="0"/>
          <w:numId w:val="0"/>
        </w:numPr>
        <w:ind w:firstLine="420" w:firstLineChars="200"/>
        <w:jc w:val="both"/>
        <w:rPr>
          <w:rFonts w:hint="eastAsia" w:ascii="Times New Roman" w:hAnsi="Times New Roman"/>
          <w:sz w:val="21"/>
          <w:lang w:val="en-US" w:eastAsia="zh-CN"/>
        </w:rPr>
      </w:pPr>
    </w:p>
    <w:p w14:paraId="002E5C26">
      <w:pPr>
        <w:numPr>
          <w:ilvl w:val="0"/>
          <w:numId w:val="0"/>
        </w:numPr>
        <w:jc w:val="both"/>
        <w:rPr>
          <w:rFonts w:hint="eastAsia" w:ascii="Times New Roman" w:hAnsi="Times New Roman"/>
          <w:sz w:val="21"/>
          <w:lang w:val="en-US" w:eastAsia="zh-CN"/>
        </w:rPr>
      </w:pPr>
      <w:r>
        <w:rPr>
          <w:rFonts w:hint="eastAsia" w:ascii="Times New Roman" w:hAnsi="Times New Roman"/>
          <w:sz w:val="21"/>
          <w:lang w:val="en-US" w:eastAsia="zh-CN"/>
        </w:rPr>
        <w:t>(a): 模组侧300-4.5k模型，在第五千个采样点，将Cooldown阀门开度从50%拉大到75%</w:t>
      </w:r>
    </w:p>
    <w:p w14:paraId="32B45A54">
      <w:pPr>
        <w:numPr>
          <w:ilvl w:val="0"/>
          <w:numId w:val="0"/>
        </w:numPr>
        <w:jc w:val="both"/>
        <w:rPr>
          <w:rFonts w:hint="eastAsia" w:ascii="Times New Roman" w:hAnsi="Times New Roman"/>
          <w:sz w:val="21"/>
          <w:lang w:val="en-US" w:eastAsia="zh-CN"/>
        </w:rPr>
      </w:pPr>
      <w:r>
        <w:rPr>
          <w:rFonts w:hint="eastAsia" w:ascii="Times New Roman" w:hAnsi="Times New Roman"/>
          <w:sz w:val="21"/>
          <w:lang w:val="en-US" w:eastAsia="zh-CN"/>
        </w:rPr>
        <w:t>(b)：阀箱侧300-120k模型，在第四千个采样点，将CV8300阀门开度从20%拉大到80%</w:t>
      </w:r>
    </w:p>
    <w:p w14:paraId="13962DF6">
      <w:pPr>
        <w:numPr>
          <w:ilvl w:val="0"/>
          <w:numId w:val="0"/>
        </w:numPr>
        <w:jc w:val="both"/>
        <w:rPr>
          <w:rFonts w:hint="default" w:ascii="Times New Roman" w:hAnsi="Times New Roman"/>
          <w:sz w:val="21"/>
          <w:lang w:val="en-US" w:eastAsia="zh-CN"/>
        </w:rPr>
      </w:pPr>
    </w:p>
    <w:p w14:paraId="0DB6349E">
      <w:pPr>
        <w:numPr>
          <w:ilvl w:val="0"/>
          <w:numId w:val="0"/>
        </w:numPr>
        <w:jc w:val="both"/>
        <w:rPr>
          <w:rFonts w:hint="eastAsia" w:eastAsiaTheme="minorEastAsia"/>
          <w:lang w:eastAsia="zh-CN"/>
        </w:rPr>
      </w:pPr>
      <w:r>
        <w:drawing>
          <wp:inline distT="0" distB="0" distL="114300" distR="114300">
            <wp:extent cx="2632075" cy="1316355"/>
            <wp:effectExtent l="0" t="0" r="444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2632075" cy="1316355"/>
                    </a:xfrm>
                    <a:prstGeom prst="rect">
                      <a:avLst/>
                    </a:prstGeom>
                    <a:noFill/>
                    <a:ln>
                      <a:noFill/>
                    </a:ln>
                  </pic:spPr>
                </pic:pic>
              </a:graphicData>
            </a:graphic>
          </wp:inline>
        </w:drawing>
      </w:r>
      <w:r>
        <w:rPr>
          <w:rFonts w:hint="eastAsia" w:eastAsiaTheme="minorEastAsia"/>
          <w:lang w:eastAsia="zh-CN"/>
        </w:rPr>
        <w:drawing>
          <wp:inline distT="0" distB="0" distL="114300" distR="114300">
            <wp:extent cx="2618740" cy="1310005"/>
            <wp:effectExtent l="0" t="0" r="2540" b="635"/>
            <wp:docPr id="8" name="图片 8" descr="CV8300+预测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V8300+预测成功"/>
                    <pic:cNvPicPr>
                      <a:picLocks noChangeAspect="1"/>
                    </pic:cNvPicPr>
                  </pic:nvPicPr>
                  <pic:blipFill>
                    <a:blip r:embed="rId7"/>
                    <a:stretch>
                      <a:fillRect/>
                    </a:stretch>
                  </pic:blipFill>
                  <pic:spPr>
                    <a:xfrm>
                      <a:off x="0" y="0"/>
                      <a:ext cx="2618740" cy="1310005"/>
                    </a:xfrm>
                    <a:prstGeom prst="rect">
                      <a:avLst/>
                    </a:prstGeom>
                  </pic:spPr>
                </pic:pic>
              </a:graphicData>
            </a:graphic>
          </wp:inline>
        </w:drawing>
      </w:r>
    </w:p>
    <w:p w14:paraId="74726372">
      <w:pPr>
        <w:numPr>
          <w:ilvl w:val="0"/>
          <w:numId w:val="5"/>
        </w:numPr>
        <w:tabs>
          <w:tab w:val="left" w:pos="2709"/>
        </w:tabs>
        <w:ind w:firstLine="1890" w:firstLineChars="900"/>
        <w:jc w:val="both"/>
        <w:rPr>
          <w:rFonts w:hint="default" w:eastAsiaTheme="minorEastAsia"/>
          <w:lang w:val="en-US" w:eastAsia="zh-CN"/>
        </w:rPr>
      </w:pPr>
      <w:r>
        <w:rPr>
          <w:rFonts w:hint="eastAsia" w:asciiTheme="minorHAnsi" w:eastAsiaTheme="minorEastAsia"/>
          <w:lang w:val="en-US" w:eastAsia="zh-CN"/>
        </w:rPr>
        <w:t xml:space="preserve">       </w:t>
      </w:r>
      <w:r>
        <w:rPr>
          <w:rFonts w:hint="eastAsia" w:asciiTheme="minorHAnsi" w:eastAsiaTheme="minorEastAsia"/>
          <w:lang w:val="en-US" w:eastAsia="zh-CN"/>
        </w:rPr>
        <w:tab/>
      </w:r>
      <w:r>
        <w:rPr>
          <w:rFonts w:hint="eastAsia" w:asciiTheme="minorHAnsi" w:eastAsiaTheme="minorEastAsia"/>
          <w:lang w:val="en-US" w:eastAsia="zh-CN"/>
        </w:rPr>
        <w:tab/>
      </w:r>
      <w:r>
        <w:rPr>
          <w:rFonts w:hint="eastAsia" w:asciiTheme="minorHAnsi" w:eastAsiaTheme="minorEastAsia"/>
          <w:lang w:val="en-US" w:eastAsia="zh-CN"/>
        </w:rPr>
        <w:t xml:space="preserve">                       (b)        </w:t>
      </w:r>
    </w:p>
    <w:p w14:paraId="212544F7">
      <w:pPr>
        <w:numPr>
          <w:ilvl w:val="0"/>
          <w:numId w:val="0"/>
        </w:numPr>
        <w:ind w:firstLine="420" w:firstLineChars="200"/>
        <w:jc w:val="left"/>
        <w:rPr>
          <w:rFonts w:hint="default" w:ascii="Times New Roman" w:hAnsi="Times New Roman"/>
          <w:sz w:val="21"/>
          <w:lang w:val="en-US" w:eastAsia="zh-CN"/>
        </w:rPr>
      </w:pPr>
      <w:r>
        <w:rPr>
          <w:rFonts w:hint="eastAsia" w:asciiTheme="minorHAnsi" w:eastAsiaTheme="minorEastAsia"/>
          <w:lang w:val="en-US" w:eastAsia="zh-CN"/>
        </w:rPr>
        <w:t>由(a)图可见在</w:t>
      </w:r>
      <w:r>
        <w:rPr>
          <w:rFonts w:hint="eastAsia" w:ascii="Times New Roman" w:hAnsi="Times New Roman"/>
          <w:sz w:val="21"/>
          <w:lang w:val="en-US" w:eastAsia="zh-CN"/>
        </w:rPr>
        <w:t>Cooldown</w:t>
      </w:r>
      <w:r>
        <w:rPr>
          <w:rFonts w:hint="eastAsia" w:asciiTheme="minorHAnsi" w:eastAsiaTheme="minorEastAsia"/>
          <w:lang w:val="en-US" w:eastAsia="zh-CN"/>
        </w:rPr>
        <w:t>降温阀打开时，反而预测的结果导致温度的上升，这是很奇怪的现象，模型没有学习到阀门打开--&gt;温度下降的物理规律。但是在(b)图中调小CV8300的瞬间温度开始下降，并且在下方出现一段平稳下降的趋势的平台期</w:t>
      </w:r>
      <w:r>
        <w:rPr>
          <w:rFonts w:hint="eastAsia"/>
          <w:lang w:val="en-US" w:eastAsia="zh-CN"/>
        </w:rPr>
        <w:t>，说明模型懂得了阀门与降温速率的对应关系，并且阀门不变时模型可以维持一个相对恒定的降温速率</w:t>
      </w:r>
      <w:r>
        <w:rPr>
          <w:rFonts w:hint="eastAsia" w:asciiTheme="minorHAnsi" w:eastAsiaTheme="minorEastAsia"/>
          <w:lang w:val="en-US" w:eastAsia="zh-CN"/>
        </w:rPr>
        <w:t>。</w:t>
      </w:r>
    </w:p>
    <w:p w14:paraId="5789892B">
      <w:pPr>
        <w:numPr>
          <w:ilvl w:val="0"/>
          <w:numId w:val="0"/>
        </w:numPr>
        <w:ind w:firstLine="420" w:firstLineChars="200"/>
        <w:jc w:val="left"/>
        <w:rPr>
          <w:rFonts w:hint="default" w:ascii="Times New Roman" w:hAnsi="Times New Roman"/>
          <w:sz w:val="21"/>
          <w:lang w:val="en-US" w:eastAsia="zh-CN"/>
        </w:rPr>
      </w:pPr>
      <w:r>
        <w:rPr>
          <w:rFonts w:hint="eastAsia" w:ascii="Times New Roman" w:hAnsi="Times New Roman"/>
          <w:sz w:val="21"/>
          <w:lang w:val="en-US" w:eastAsia="zh-CN"/>
        </w:rPr>
        <w:t>因此可以说明，基于目前已有的数据训练的模型，不足以预测全部的工况，即并没有学到完全的物理知识，虽然误差较低，但很可能是根据多次相似的Target曲线，强行拟合出来的曲线。下图所示为已有数据的THV绘制的曲线，可以发现，除了2025.11.30日的降温曲线有较大的波动外，其余曲线的波动基本保持一致，只在时间幅度上变化。</w:t>
      </w:r>
    </w:p>
    <w:p w14:paraId="0752E8A4">
      <w:pPr>
        <w:numPr>
          <w:ilvl w:val="0"/>
          <w:numId w:val="0"/>
        </w:numPr>
        <w:jc w:val="center"/>
        <w:rPr>
          <w:rFonts w:hint="eastAsia" w:ascii="Times New Roman" w:hAnsi="Times New Roman"/>
          <w:sz w:val="21"/>
          <w:lang w:val="en-US" w:eastAsia="zh-CN"/>
        </w:rPr>
      </w:pPr>
      <w:r>
        <w:rPr>
          <w:rFonts w:hint="eastAsia" w:ascii="Times New Roman" w:hAnsi="Times New Roman"/>
          <w:sz w:val="21"/>
          <w:lang w:val="en-US" w:eastAsia="zh-CN"/>
        </w:rPr>
        <w:drawing>
          <wp:inline distT="0" distB="0" distL="114300" distR="114300">
            <wp:extent cx="5028565" cy="2484755"/>
            <wp:effectExtent l="0" t="0" r="635" b="14605"/>
            <wp:docPr id="10" name="图片 10" descr="all t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ll thv"/>
                    <pic:cNvPicPr>
                      <a:picLocks noChangeAspect="1"/>
                    </pic:cNvPicPr>
                  </pic:nvPicPr>
                  <pic:blipFill>
                    <a:blip r:embed="rId8"/>
                    <a:srcRect l="7192" t="4808" r="1233" b="6537"/>
                    <a:stretch>
                      <a:fillRect/>
                    </a:stretch>
                  </pic:blipFill>
                  <pic:spPr>
                    <a:xfrm>
                      <a:off x="0" y="0"/>
                      <a:ext cx="5028565" cy="2484755"/>
                    </a:xfrm>
                    <a:prstGeom prst="rect">
                      <a:avLst/>
                    </a:prstGeom>
                  </pic:spPr>
                </pic:pic>
              </a:graphicData>
            </a:graphic>
          </wp:inline>
        </w:drawing>
      </w:r>
    </w:p>
    <w:p w14:paraId="27A88F07">
      <w:pPr>
        <w:numPr>
          <w:ilvl w:val="0"/>
          <w:numId w:val="0"/>
        </w:numPr>
        <w:jc w:val="center"/>
        <w:rPr>
          <w:rFonts w:hint="eastAsia" w:ascii="黑体" w:hAnsi="黑体" w:eastAsia="黑体" w:cs="黑体"/>
          <w:sz w:val="28"/>
          <w:szCs w:val="28"/>
          <w:lang w:val="en-US" w:eastAsia="zh-CN"/>
        </w:rPr>
      </w:pPr>
      <w:r>
        <w:rPr>
          <w:rFonts w:hint="eastAsia" w:ascii="微软雅黑" w:hAnsi="微软雅黑" w:eastAsia="微软雅黑" w:cs="微软雅黑"/>
          <w:sz w:val="15"/>
          <w:szCs w:val="15"/>
          <w:lang w:val="en-US" w:eastAsia="zh-CN"/>
        </w:rPr>
        <w:t>模组侧四次真实降温Thv曲线</w:t>
      </w:r>
    </w:p>
    <w:p w14:paraId="2D2BDFFA">
      <w:pPr>
        <w:numPr>
          <w:ilvl w:val="0"/>
          <w:numId w:val="0"/>
        </w:numPr>
        <w:ind w:firstLine="420" w:firstLineChars="200"/>
        <w:jc w:val="both"/>
        <w:rPr>
          <w:rFonts w:hint="eastAsia" w:ascii="Times New Roman" w:hAnsi="Times New Roman" w:eastAsia="宋体" w:cs="Times New Roman"/>
          <w:sz w:val="21"/>
          <w:szCs w:val="21"/>
          <w:lang w:val="en-US" w:eastAsia="zh-CN"/>
        </w:rPr>
      </w:pPr>
    </w:p>
    <w:p w14:paraId="0FA180B0">
      <w:pPr>
        <w:numPr>
          <w:ilvl w:val="0"/>
          <w:numId w:val="0"/>
        </w:numPr>
        <w:ind w:firstLine="420" w:firstLineChars="200"/>
        <w:jc w:val="both"/>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采用反事实样本的物理单调性约束，针对主要的控制变量阀门开度，同时输入原始样本与反事实样本，进入神经网络进行预测。将同一时刻下，原始样本的阀门开度的数据增加3% / 5%，生成反事实样本，对比预测结果，如果阀门开度开大，预测的温度相对于原来的温度反而升高，则认为模型违反了物理的规律，构造相应的惩罚函数。</w:t>
      </w:r>
    </w:p>
    <w:p w14:paraId="1D105FD7">
      <w:pPr>
        <w:numPr>
          <w:ilvl w:val="0"/>
          <w:numId w:val="0"/>
        </w:numPr>
        <w:ind w:firstLine="420" w:firstLineChars="200"/>
        <w:jc w:val="both"/>
        <w:rPr>
          <w:rFonts w:hint="default" w:ascii="Times New Roman" w:hAnsi="Times New Roman" w:eastAsia="宋体" w:cs="Times New Roman"/>
          <w:sz w:val="21"/>
          <w:szCs w:val="21"/>
          <w:lang w:val="en-US" w:eastAsia="zh-CN"/>
        </w:rPr>
      </w:pPr>
      <w:r>
        <mc:AlternateContent>
          <mc:Choice Requires="wps">
            <w:drawing>
              <wp:anchor distT="0" distB="0" distL="114300" distR="114300" simplePos="0" relativeHeight="251659264" behindDoc="0" locked="0" layoutInCell="1" allowOverlap="1">
                <wp:simplePos x="0" y="0"/>
                <wp:positionH relativeFrom="column">
                  <wp:posOffset>1504315</wp:posOffset>
                </wp:positionH>
                <wp:positionV relativeFrom="paragraph">
                  <wp:posOffset>18415</wp:posOffset>
                </wp:positionV>
                <wp:extent cx="2147570" cy="462915"/>
                <wp:effectExtent l="0" t="0" r="0" b="0"/>
                <wp:wrapNone/>
                <wp:docPr id="2" name="文本框 9"/>
                <wp:cNvGraphicFramePr/>
                <a:graphic xmlns:a="http://schemas.openxmlformats.org/drawingml/2006/main">
                  <a:graphicData uri="http://schemas.microsoft.com/office/word/2010/wordprocessingShape">
                    <wps:wsp>
                      <wps:cNvSpPr txBox="1"/>
                      <wps:spPr>
                        <a:xfrm>
                          <a:off x="0" y="0"/>
                          <a:ext cx="2147570" cy="462915"/>
                        </a:xfrm>
                        <a:prstGeom prst="rect">
                          <a:avLst/>
                        </a:prstGeom>
                        <a:noFill/>
                      </wps:spPr>
                      <wps:txbx>
                        <w:txbxContent>
                          <w:p w14:paraId="1097D6CC">
                            <w:pPr>
                              <w:pStyle w:val="2"/>
                              <w:kinsoku/>
                              <w:ind w:left="0"/>
                              <w:jc w:val="left"/>
                            </w:pPr>
                            <m:oMathPara>
                              <m:oMath>
                                <m:sSub>
                                  <m:sSubPr>
                                    <m:ctrlPr>
                                      <w:rPr>
                                        <w:rFonts w:ascii="Cambria Math" w:hAnsi="Cambria Math"/>
                                        <w:i/>
                                        <w:kern w:val="24"/>
                                        <w:sz w:val="21"/>
                                        <w:szCs w:val="21"/>
                                      </w:rPr>
                                    </m:ctrlPr>
                                  </m:sSubPr>
                                  <m:e>
                                    <m:r>
                                      <m:rPr/>
                                      <w:rPr>
                                        <w:rFonts w:ascii="Cambria Math" w:hAnsi="Cambria Math" w:eastAsiaTheme="minorEastAsia"/>
                                        <w:color w:val="000000" w:themeColor="text1"/>
                                        <w:kern w:val="24"/>
                                        <w:sz w:val="21"/>
                                        <w:szCs w:val="21"/>
                                        <w14:textFill>
                                          <w14:solidFill>
                                            <w14:schemeClr w14:val="tx1"/>
                                          </w14:solidFill>
                                        </w14:textFill>
                                      </w:rPr>
                                      <m:t>L</m:t>
                                    </m:r>
                                    <m:ctrlPr>
                                      <w:rPr>
                                        <w:rFonts w:ascii="Cambria Math" w:hAnsi="Cambria Math"/>
                                        <w:i/>
                                        <w:kern w:val="24"/>
                                        <w:sz w:val="21"/>
                                        <w:szCs w:val="21"/>
                                      </w:rPr>
                                    </m:ctrlPr>
                                  </m:e>
                                  <m:sub>
                                    <m:r>
                                      <m:rPr/>
                                      <w:rPr>
                                        <w:rFonts w:ascii="Cambria Math" w:hAnsi="Cambria Math" w:eastAsiaTheme="minorEastAsia"/>
                                        <w:color w:val="000000" w:themeColor="text1"/>
                                        <w:kern w:val="24"/>
                                        <w:sz w:val="21"/>
                                        <w:szCs w:val="21"/>
                                        <w14:textFill>
                                          <w14:solidFill>
                                            <w14:schemeClr w14:val="tx1"/>
                                          </w14:solidFill>
                                        </w14:textFill>
                                      </w:rPr>
                                      <m:t>总</m:t>
                                    </m:r>
                                    <m:ctrlPr>
                                      <w:rPr>
                                        <w:rFonts w:ascii="Cambria Math" w:hAnsi="Cambria Math"/>
                                        <w:i/>
                                        <w:kern w:val="24"/>
                                        <w:sz w:val="21"/>
                                        <w:szCs w:val="21"/>
                                      </w:rPr>
                                    </m:ctrlPr>
                                  </m:sub>
                                </m:sSub>
                                <m:r>
                                  <m:rPr/>
                                  <w:rPr>
                                    <w:rFonts w:ascii="Cambria Math" w:hAnsi="Cambria Math" w:eastAsiaTheme="minorEastAsia"/>
                                    <w:color w:val="000000" w:themeColor="text1"/>
                                    <w:kern w:val="24"/>
                                    <w:sz w:val="21"/>
                                    <w:szCs w:val="21"/>
                                    <w14:textFill>
                                      <w14:solidFill>
                                        <w14:schemeClr w14:val="tx1"/>
                                      </w14:solidFill>
                                    </w14:textFill>
                                  </w:rPr>
                                  <m:t xml:space="preserve">= </m:t>
                                </m:r>
                                <m:sSub>
                                  <m:sSubPr>
                                    <m:ctrlPr>
                                      <w:rPr>
                                        <w:rFonts w:ascii="Cambria Math" w:hAnsi="Cambria Math"/>
                                        <w:i/>
                                        <w:kern w:val="24"/>
                                        <w:sz w:val="21"/>
                                        <w:szCs w:val="21"/>
                                      </w:rPr>
                                    </m:ctrlPr>
                                  </m:sSubPr>
                                  <m:e>
                                    <m:r>
                                      <m:rPr/>
                                      <w:rPr>
                                        <w:rFonts w:ascii="Cambria Math" w:hAnsi="Cambria Math" w:eastAsiaTheme="minorEastAsia"/>
                                        <w:color w:val="000000" w:themeColor="text1"/>
                                        <w:kern w:val="24"/>
                                        <w:sz w:val="21"/>
                                        <w:szCs w:val="21"/>
                                        <w14:textFill>
                                          <w14:solidFill>
                                            <w14:schemeClr w14:val="tx1"/>
                                          </w14:solidFill>
                                        </w14:textFill>
                                      </w:rPr>
                                      <m:t>L</m:t>
                                    </m:r>
                                    <m:ctrlPr>
                                      <w:rPr>
                                        <w:rFonts w:ascii="Cambria Math" w:hAnsi="Cambria Math"/>
                                        <w:i/>
                                        <w:kern w:val="24"/>
                                        <w:sz w:val="21"/>
                                        <w:szCs w:val="21"/>
                                      </w:rPr>
                                    </m:ctrlPr>
                                  </m:e>
                                  <m:sub>
                                    <m:r>
                                      <m:rPr/>
                                      <w:rPr>
                                        <w:rFonts w:ascii="Cambria Math" w:hAnsi="Cambria Math" w:eastAsiaTheme="minorEastAsia"/>
                                        <w:color w:val="000000" w:themeColor="text1"/>
                                        <w:kern w:val="24"/>
                                        <w:sz w:val="21"/>
                                        <w:szCs w:val="21"/>
                                        <w14:textFill>
                                          <w14:solidFill>
                                            <w14:schemeClr w14:val="tx1"/>
                                          </w14:solidFill>
                                        </w14:textFill>
                                      </w:rPr>
                                      <m:t>原始</m:t>
                                    </m:r>
                                    <m:ctrlPr>
                                      <w:rPr>
                                        <w:rFonts w:ascii="Cambria Math" w:hAnsi="Cambria Math"/>
                                        <w:i/>
                                        <w:kern w:val="24"/>
                                        <w:sz w:val="21"/>
                                        <w:szCs w:val="21"/>
                                      </w:rPr>
                                    </m:ctrlPr>
                                  </m:sub>
                                </m:sSub>
                                <m:r>
                                  <m:rPr/>
                                  <w:rPr>
                                    <w:rFonts w:ascii="Cambria Math" w:hAnsi="Cambria Math" w:eastAsiaTheme="minorEastAsia"/>
                                    <w:color w:val="000000" w:themeColor="text1"/>
                                    <w:kern w:val="24"/>
                                    <w:sz w:val="21"/>
                                    <w:szCs w:val="21"/>
                                    <w14:textFill>
                                      <w14:solidFill>
                                        <w14:schemeClr w14:val="tx1"/>
                                      </w14:solidFill>
                                    </w14:textFill>
                                  </w:rPr>
                                  <m:t>+γ</m:t>
                                </m:r>
                                <m:r>
                                  <m:rPr/>
                                  <w:rPr>
                                    <w:rFonts w:ascii="Cambria Math" w:hAnsi="Cambria Math" w:eastAsiaTheme="minorEastAsia"/>
                                    <w:color w:val="000000" w:themeColor="text1"/>
                                    <w:kern w:val="24"/>
                                    <w:sz w:val="21"/>
                                    <w:szCs w:val="36"/>
                                    <w14:textFill>
                                      <w14:solidFill>
                                        <w14:schemeClr w14:val="tx1"/>
                                      </w14:solidFill>
                                    </w14:textFill>
                                  </w:rPr>
                                  <m:t>∗</m:t>
                                </m:r>
                                <m:sSub>
                                  <m:sSubPr>
                                    <m:ctrlPr>
                                      <w:rPr>
                                        <w:rFonts w:ascii="Cambria Math" w:hAnsi="Cambria Math"/>
                                        <w:i/>
                                        <w:kern w:val="24"/>
                                        <w:sz w:val="21"/>
                                        <w:szCs w:val="36"/>
                                      </w:rPr>
                                    </m:ctrlPr>
                                  </m:sSubPr>
                                  <m:e>
                                    <m:r>
                                      <m:rPr/>
                                      <w:rPr>
                                        <w:rFonts w:ascii="Cambria Math" w:hAnsi="Cambria Math" w:eastAsiaTheme="minorEastAsia"/>
                                        <w:color w:val="000000" w:themeColor="text1"/>
                                        <w:kern w:val="24"/>
                                        <w:sz w:val="21"/>
                                        <w:szCs w:val="36"/>
                                        <w14:textFill>
                                          <w14:solidFill>
                                            <w14:schemeClr w14:val="tx1"/>
                                          </w14:solidFill>
                                        </w14:textFill>
                                      </w:rPr>
                                      <m:t>L</m:t>
                                    </m:r>
                                    <m:ctrlPr>
                                      <w:rPr>
                                        <w:rFonts w:ascii="Cambria Math" w:hAnsi="Cambria Math"/>
                                        <w:i/>
                                        <w:kern w:val="24"/>
                                        <w:sz w:val="21"/>
                                        <w:szCs w:val="36"/>
                                      </w:rPr>
                                    </m:ctrlPr>
                                  </m:e>
                                  <m:sub>
                                    <m:r>
                                      <m:rPr/>
                                      <w:rPr>
                                        <w:rFonts w:ascii="Cambria Math" w:hAnsi="Cambria Math" w:eastAsiaTheme="minorEastAsia"/>
                                        <w:color w:val="000000" w:themeColor="text1"/>
                                        <w:kern w:val="24"/>
                                        <w:sz w:val="21"/>
                                        <w:szCs w:val="36"/>
                                        <w14:textFill>
                                          <w14:solidFill>
                                            <w14:schemeClr w14:val="tx1"/>
                                          </w14:solidFill>
                                        </w14:textFill>
                                      </w:rPr>
                                      <m:t>f</m:t>
                                    </m:r>
                                    <m:ctrlPr>
                                      <w:rPr>
                                        <w:rFonts w:ascii="Cambria Math" w:hAnsi="Cambria Math"/>
                                        <w:i/>
                                        <w:kern w:val="24"/>
                                        <w:sz w:val="21"/>
                                        <w:szCs w:val="36"/>
                                      </w:rPr>
                                    </m:ctrlPr>
                                  </m:sub>
                                </m:sSub>
                              </m:oMath>
                            </m:oMathPara>
                          </w:p>
                        </w:txbxContent>
                      </wps:txbx>
                      <wps:bodyPr wrap="square" rtlCol="0" anchor="t">
                        <a:noAutofit/>
                      </wps:bodyPr>
                    </wps:wsp>
                  </a:graphicData>
                </a:graphic>
              </wp:anchor>
            </w:drawing>
          </mc:Choice>
          <mc:Fallback>
            <w:pict>
              <v:shape id="文本框 9" o:spid="_x0000_s1026" o:spt="202" type="#_x0000_t202" style="position:absolute;left:0pt;margin-left:118.45pt;margin-top:1.45pt;height:36.45pt;width:169.1pt;z-index:251659264;mso-width-relative:page;mso-height-relative:page;" filled="f" stroked="f" coordsize="21600,21600" o:gfxdata="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N8ibOdcAAAAIAQAADwAAAAAAAAABACAAAAAiAAAAZHJzL2Rvd25yZXYueG1s&#10;UEsBAhQAFAAAAAgAh07iQD5gjBXAAQAAaAMAAA4AAAAAAAAAAQAgAAAAJgEAAGRycy9lMm9Eb2Mu&#10;eG1sUEsFBgAAAAAGAAYAWQEAAFgFAAAAAA==&#10;">
                <v:fill on="f" focussize="0,0"/>
                <v:stroke on="f"/>
                <v:imagedata o:title=""/>
                <o:lock v:ext="edit" aspectratio="f"/>
                <v:textbox>
                  <w:txbxContent>
                    <w:p w14:paraId="1097D6CC">
                      <w:pPr>
                        <w:pStyle w:val="2"/>
                        <w:kinsoku/>
                        <w:ind w:left="0"/>
                        <w:jc w:val="left"/>
                      </w:pPr>
                      <m:oMathPara>
                        <m:oMath>
                          <m:sSub>
                            <m:sSubPr>
                              <m:ctrlPr>
                                <w:rPr>
                                  <w:rFonts w:ascii="Cambria Math" w:hAnsi="Cambria Math"/>
                                  <w:i/>
                                  <w:kern w:val="24"/>
                                  <w:sz w:val="21"/>
                                  <w:szCs w:val="21"/>
                                </w:rPr>
                              </m:ctrlPr>
                            </m:sSubPr>
                            <m:e>
                              <m:r>
                                <m:rPr/>
                                <w:rPr>
                                  <w:rFonts w:ascii="Cambria Math" w:hAnsi="Cambria Math" w:eastAsiaTheme="minorEastAsia"/>
                                  <w:color w:val="000000" w:themeColor="text1"/>
                                  <w:kern w:val="24"/>
                                  <w:sz w:val="21"/>
                                  <w:szCs w:val="21"/>
                                  <w14:textFill>
                                    <w14:solidFill>
                                      <w14:schemeClr w14:val="tx1"/>
                                    </w14:solidFill>
                                  </w14:textFill>
                                </w:rPr>
                                <m:t>L</m:t>
                              </m:r>
                              <m:ctrlPr>
                                <w:rPr>
                                  <w:rFonts w:ascii="Cambria Math" w:hAnsi="Cambria Math"/>
                                  <w:i/>
                                  <w:kern w:val="24"/>
                                  <w:sz w:val="21"/>
                                  <w:szCs w:val="21"/>
                                </w:rPr>
                              </m:ctrlPr>
                            </m:e>
                            <m:sub>
                              <m:r>
                                <m:rPr/>
                                <w:rPr>
                                  <w:rFonts w:ascii="Cambria Math" w:hAnsi="Cambria Math" w:eastAsiaTheme="minorEastAsia"/>
                                  <w:color w:val="000000" w:themeColor="text1"/>
                                  <w:kern w:val="24"/>
                                  <w:sz w:val="21"/>
                                  <w:szCs w:val="21"/>
                                  <w14:textFill>
                                    <w14:solidFill>
                                      <w14:schemeClr w14:val="tx1"/>
                                    </w14:solidFill>
                                  </w14:textFill>
                                </w:rPr>
                                <m:t>总</m:t>
                              </m:r>
                              <m:ctrlPr>
                                <w:rPr>
                                  <w:rFonts w:ascii="Cambria Math" w:hAnsi="Cambria Math"/>
                                  <w:i/>
                                  <w:kern w:val="24"/>
                                  <w:sz w:val="21"/>
                                  <w:szCs w:val="21"/>
                                </w:rPr>
                              </m:ctrlPr>
                            </m:sub>
                          </m:sSub>
                          <m:r>
                            <m:rPr/>
                            <w:rPr>
                              <w:rFonts w:ascii="Cambria Math" w:hAnsi="Cambria Math" w:eastAsiaTheme="minorEastAsia"/>
                              <w:color w:val="000000" w:themeColor="text1"/>
                              <w:kern w:val="24"/>
                              <w:sz w:val="21"/>
                              <w:szCs w:val="21"/>
                              <w14:textFill>
                                <w14:solidFill>
                                  <w14:schemeClr w14:val="tx1"/>
                                </w14:solidFill>
                              </w14:textFill>
                            </w:rPr>
                            <m:t xml:space="preserve">= </m:t>
                          </m:r>
                          <m:sSub>
                            <m:sSubPr>
                              <m:ctrlPr>
                                <w:rPr>
                                  <w:rFonts w:ascii="Cambria Math" w:hAnsi="Cambria Math"/>
                                  <w:i/>
                                  <w:kern w:val="24"/>
                                  <w:sz w:val="21"/>
                                  <w:szCs w:val="21"/>
                                </w:rPr>
                              </m:ctrlPr>
                            </m:sSubPr>
                            <m:e>
                              <m:r>
                                <m:rPr/>
                                <w:rPr>
                                  <w:rFonts w:ascii="Cambria Math" w:hAnsi="Cambria Math" w:eastAsiaTheme="minorEastAsia"/>
                                  <w:color w:val="000000" w:themeColor="text1"/>
                                  <w:kern w:val="24"/>
                                  <w:sz w:val="21"/>
                                  <w:szCs w:val="21"/>
                                  <w14:textFill>
                                    <w14:solidFill>
                                      <w14:schemeClr w14:val="tx1"/>
                                    </w14:solidFill>
                                  </w14:textFill>
                                </w:rPr>
                                <m:t>L</m:t>
                              </m:r>
                              <m:ctrlPr>
                                <w:rPr>
                                  <w:rFonts w:ascii="Cambria Math" w:hAnsi="Cambria Math"/>
                                  <w:i/>
                                  <w:kern w:val="24"/>
                                  <w:sz w:val="21"/>
                                  <w:szCs w:val="21"/>
                                </w:rPr>
                              </m:ctrlPr>
                            </m:e>
                            <m:sub>
                              <m:r>
                                <m:rPr/>
                                <w:rPr>
                                  <w:rFonts w:ascii="Cambria Math" w:hAnsi="Cambria Math" w:eastAsiaTheme="minorEastAsia"/>
                                  <w:color w:val="000000" w:themeColor="text1"/>
                                  <w:kern w:val="24"/>
                                  <w:sz w:val="21"/>
                                  <w:szCs w:val="21"/>
                                  <w14:textFill>
                                    <w14:solidFill>
                                      <w14:schemeClr w14:val="tx1"/>
                                    </w14:solidFill>
                                  </w14:textFill>
                                </w:rPr>
                                <m:t>原始</m:t>
                              </m:r>
                              <m:ctrlPr>
                                <w:rPr>
                                  <w:rFonts w:ascii="Cambria Math" w:hAnsi="Cambria Math"/>
                                  <w:i/>
                                  <w:kern w:val="24"/>
                                  <w:sz w:val="21"/>
                                  <w:szCs w:val="21"/>
                                </w:rPr>
                              </m:ctrlPr>
                            </m:sub>
                          </m:sSub>
                          <m:r>
                            <m:rPr/>
                            <w:rPr>
                              <w:rFonts w:ascii="Cambria Math" w:hAnsi="Cambria Math" w:eastAsiaTheme="minorEastAsia"/>
                              <w:color w:val="000000" w:themeColor="text1"/>
                              <w:kern w:val="24"/>
                              <w:sz w:val="21"/>
                              <w:szCs w:val="21"/>
                              <w14:textFill>
                                <w14:solidFill>
                                  <w14:schemeClr w14:val="tx1"/>
                                </w14:solidFill>
                              </w14:textFill>
                            </w:rPr>
                            <m:t>+γ</m:t>
                          </m:r>
                          <m:r>
                            <m:rPr/>
                            <w:rPr>
                              <w:rFonts w:ascii="Cambria Math" w:hAnsi="Cambria Math" w:eastAsiaTheme="minorEastAsia"/>
                              <w:color w:val="000000" w:themeColor="text1"/>
                              <w:kern w:val="24"/>
                              <w:sz w:val="21"/>
                              <w:szCs w:val="36"/>
                              <w14:textFill>
                                <w14:solidFill>
                                  <w14:schemeClr w14:val="tx1"/>
                                </w14:solidFill>
                              </w14:textFill>
                            </w:rPr>
                            <m:t>∗</m:t>
                          </m:r>
                          <m:sSub>
                            <m:sSubPr>
                              <m:ctrlPr>
                                <w:rPr>
                                  <w:rFonts w:ascii="Cambria Math" w:hAnsi="Cambria Math"/>
                                  <w:i/>
                                  <w:kern w:val="24"/>
                                  <w:sz w:val="21"/>
                                  <w:szCs w:val="36"/>
                                </w:rPr>
                              </m:ctrlPr>
                            </m:sSubPr>
                            <m:e>
                              <m:r>
                                <m:rPr/>
                                <w:rPr>
                                  <w:rFonts w:ascii="Cambria Math" w:hAnsi="Cambria Math" w:eastAsiaTheme="minorEastAsia"/>
                                  <w:color w:val="000000" w:themeColor="text1"/>
                                  <w:kern w:val="24"/>
                                  <w:sz w:val="21"/>
                                  <w:szCs w:val="36"/>
                                  <w14:textFill>
                                    <w14:solidFill>
                                      <w14:schemeClr w14:val="tx1"/>
                                    </w14:solidFill>
                                  </w14:textFill>
                                </w:rPr>
                                <m:t>L</m:t>
                              </m:r>
                              <m:ctrlPr>
                                <w:rPr>
                                  <w:rFonts w:ascii="Cambria Math" w:hAnsi="Cambria Math"/>
                                  <w:i/>
                                  <w:kern w:val="24"/>
                                  <w:sz w:val="21"/>
                                  <w:szCs w:val="36"/>
                                </w:rPr>
                              </m:ctrlPr>
                            </m:e>
                            <m:sub>
                              <m:r>
                                <m:rPr/>
                                <w:rPr>
                                  <w:rFonts w:ascii="Cambria Math" w:hAnsi="Cambria Math" w:eastAsiaTheme="minorEastAsia"/>
                                  <w:color w:val="000000" w:themeColor="text1"/>
                                  <w:kern w:val="24"/>
                                  <w:sz w:val="21"/>
                                  <w:szCs w:val="36"/>
                                  <w14:textFill>
                                    <w14:solidFill>
                                      <w14:schemeClr w14:val="tx1"/>
                                    </w14:solidFill>
                                  </w14:textFill>
                                </w:rPr>
                                <m:t>f</m:t>
                              </m:r>
                              <m:ctrlPr>
                                <w:rPr>
                                  <w:rFonts w:ascii="Cambria Math" w:hAnsi="Cambria Math"/>
                                  <w:i/>
                                  <w:kern w:val="24"/>
                                  <w:sz w:val="21"/>
                                  <w:szCs w:val="36"/>
                                </w:rPr>
                              </m:ctrlPr>
                            </m:sub>
                          </m:sSub>
                        </m:oMath>
                      </m:oMathPara>
                    </w:p>
                  </w:txbxContent>
                </v:textbox>
              </v:shape>
            </w:pict>
          </mc:Fallback>
        </mc:AlternateContent>
      </w:r>
    </w:p>
    <w:p w14:paraId="65FB53C1">
      <w:pPr>
        <w:numPr>
          <w:ilvl w:val="0"/>
          <w:numId w:val="0"/>
        </w:numPr>
        <w:ind w:firstLine="420" w:firstLineChars="200"/>
        <w:jc w:val="both"/>
        <w:rPr>
          <w:rFonts w:hint="default" w:ascii="Times New Roman" w:hAnsi="Times New Roman" w:eastAsia="宋体" w:cs="Times New Roman"/>
          <w:sz w:val="21"/>
          <w:szCs w:val="21"/>
          <w:lang w:val="en-US" w:eastAsia="zh-CN"/>
        </w:rPr>
      </w:pPr>
    </w:p>
    <w:p w14:paraId="50CF4107">
      <w:pPr>
        <w:numPr>
          <w:ilvl w:val="0"/>
          <w:numId w:val="0"/>
        </w:numPr>
        <w:ind w:firstLine="420" w:firstLineChars="200"/>
        <w:jc w:val="both"/>
        <w:rPr>
          <w:rFonts w:hint="default" w:ascii="Times New Roman" w:hAnsi="Times New Roman" w:eastAsia="宋体" w:cs="Times New Roman"/>
          <w:sz w:val="21"/>
          <w:szCs w:val="21"/>
          <w:lang w:val="en-US" w:eastAsia="zh-CN"/>
        </w:rPr>
      </w:pPr>
      <w:r>
        <mc:AlternateContent>
          <mc:Choice Requires="wps">
            <w:drawing>
              <wp:anchor distT="0" distB="0" distL="114300" distR="114300" simplePos="0" relativeHeight="251660288" behindDoc="0" locked="0" layoutInCell="1" allowOverlap="1">
                <wp:simplePos x="0" y="0"/>
                <wp:positionH relativeFrom="column">
                  <wp:posOffset>1905000</wp:posOffset>
                </wp:positionH>
                <wp:positionV relativeFrom="paragraph">
                  <wp:posOffset>63500</wp:posOffset>
                </wp:positionV>
                <wp:extent cx="2378710" cy="362585"/>
                <wp:effectExtent l="0" t="0" r="0" b="0"/>
                <wp:wrapNone/>
                <wp:docPr id="11" name="文本框 10"/>
                <wp:cNvGraphicFramePr/>
                <a:graphic xmlns:a="http://schemas.openxmlformats.org/drawingml/2006/main">
                  <a:graphicData uri="http://schemas.microsoft.com/office/word/2010/wordprocessingShape">
                    <wps:wsp>
                      <wps:cNvSpPr txBox="1"/>
                      <wps:spPr>
                        <a:xfrm>
                          <a:off x="0" y="0"/>
                          <a:ext cx="2378710" cy="362585"/>
                        </a:xfrm>
                        <a:prstGeom prst="rect">
                          <a:avLst/>
                        </a:prstGeom>
                        <a:noFill/>
                      </wps:spPr>
                      <wps:txbx>
                        <w:txbxContent>
                          <w:p w14:paraId="4F3CE157">
                            <w:pPr>
                              <w:pStyle w:val="2"/>
                              <w:kinsoku/>
                              <w:ind w:left="0"/>
                              <w:jc w:val="left"/>
                            </w:pPr>
                            <m:oMathPara>
                              <m:oMath>
                                <m:sSub>
                                  <m:sSubPr>
                                    <m:ctrlPr>
                                      <w:rPr>
                                        <w:rFonts w:ascii="Cambria Math" w:hAnsi="Cambria Math"/>
                                        <w:i/>
                                        <w:kern w:val="24"/>
                                        <w:sz w:val="18"/>
                                        <w:szCs w:val="18"/>
                                      </w:rPr>
                                    </m:ctrlPr>
                                  </m:sSubPr>
                                  <m:e>
                                    <m:r>
                                      <m:rPr/>
                                      <w:rPr>
                                        <w:rFonts w:ascii="Cambria Math" w:hAnsi="Cambria Math" w:eastAsiaTheme="minorEastAsia"/>
                                        <w:color w:val="000000" w:themeColor="text1"/>
                                        <w:kern w:val="24"/>
                                        <w:sz w:val="18"/>
                                        <w:szCs w:val="18"/>
                                        <w14:textFill>
                                          <w14:solidFill>
                                            <w14:schemeClr w14:val="tx1"/>
                                          </w14:solidFill>
                                        </w14:textFill>
                                      </w:rPr>
                                      <m:t>L</m:t>
                                    </m:r>
                                    <m:ctrlPr>
                                      <w:rPr>
                                        <w:rFonts w:ascii="Cambria Math" w:hAnsi="Cambria Math"/>
                                        <w:i/>
                                        <w:kern w:val="24"/>
                                        <w:sz w:val="18"/>
                                        <w:szCs w:val="18"/>
                                      </w:rPr>
                                    </m:ctrlPr>
                                  </m:e>
                                  <m:sub>
                                    <m:r>
                                      <m:rPr/>
                                      <w:rPr>
                                        <w:rFonts w:ascii="Cambria Math" w:hAnsi="Cambria Math" w:eastAsiaTheme="minorEastAsia"/>
                                        <w:color w:val="000000" w:themeColor="text1"/>
                                        <w:kern w:val="24"/>
                                        <w:sz w:val="18"/>
                                        <w:szCs w:val="18"/>
                                        <w14:textFill>
                                          <w14:solidFill>
                                            <w14:schemeClr w14:val="tx1"/>
                                          </w14:solidFill>
                                        </w14:textFill>
                                      </w:rPr>
                                      <m:t>f</m:t>
                                    </m:r>
                                    <m:ctrlPr>
                                      <w:rPr>
                                        <w:rFonts w:ascii="Cambria Math" w:hAnsi="Cambria Math"/>
                                        <w:i/>
                                        <w:kern w:val="24"/>
                                        <w:sz w:val="18"/>
                                        <w:szCs w:val="18"/>
                                      </w:rPr>
                                    </m:ctrlPr>
                                  </m:sub>
                                </m:sSub>
                                <m:r>
                                  <m:rPr/>
                                  <w:rPr>
                                    <w:rFonts w:ascii="Cambria Math" w:hAnsi="Cambria Math" w:eastAsia="MS Mincho"/>
                                    <w:color w:val="000000" w:themeColor="text1"/>
                                    <w:kern w:val="24"/>
                                    <w:sz w:val="18"/>
                                    <w:szCs w:val="18"/>
                                    <w14:textFill>
                                      <w14:solidFill>
                                        <w14:schemeClr w14:val="tx1"/>
                                      </w14:solidFill>
                                    </w14:textFill>
                                  </w:rPr>
                                  <m:t>=max(0,</m:t>
                                </m:r>
                                <m:sSub>
                                  <m:sSubPr>
                                    <m:ctrlPr>
                                      <w:rPr>
                                        <w:rFonts w:ascii="Cambria Math" w:hAnsi="Cambria Math" w:eastAsia="MS Mincho"/>
                                        <w:i/>
                                        <w:kern w:val="24"/>
                                        <w:sz w:val="18"/>
                                        <w:szCs w:val="18"/>
                                      </w:rPr>
                                    </m:ctrlPr>
                                  </m:sSubPr>
                                  <m:e>
                                    <m:r>
                                      <m:rPr/>
                                      <w:rPr>
                                        <w:rFonts w:ascii="Cambria Math" w:hAnsi="Cambria Math" w:eastAsia="MS Mincho"/>
                                        <w:color w:val="000000" w:themeColor="text1"/>
                                        <w:kern w:val="24"/>
                                        <w:sz w:val="18"/>
                                        <w:szCs w:val="18"/>
                                        <w14:textFill>
                                          <w14:solidFill>
                                            <w14:schemeClr w14:val="tx1"/>
                                          </w14:solidFill>
                                        </w14:textFill>
                                      </w:rPr>
                                      <m:t>Y</m:t>
                                    </m:r>
                                    <m:ctrlPr>
                                      <w:rPr>
                                        <w:rFonts w:ascii="Cambria Math" w:hAnsi="Cambria Math" w:eastAsia="MS Mincho"/>
                                        <w:i/>
                                        <w:kern w:val="24"/>
                                        <w:sz w:val="18"/>
                                        <w:szCs w:val="18"/>
                                      </w:rPr>
                                    </m:ctrlPr>
                                  </m:e>
                                  <m:sub>
                                    <m:r>
                                      <m:rPr/>
                                      <w:rPr>
                                        <w:rFonts w:ascii="Cambria Math" w:hAnsi="Cambria Math" w:eastAsia="MS Mincho"/>
                                        <w:color w:val="000000" w:themeColor="text1"/>
                                        <w:kern w:val="24"/>
                                        <w:sz w:val="18"/>
                                        <w:szCs w:val="18"/>
                                        <w14:textFill>
                                          <w14:solidFill>
                                            <w14:schemeClr w14:val="tx1"/>
                                          </w14:solidFill>
                                        </w14:textFill>
                                      </w:rPr>
                                      <m:t>F</m:t>
                                    </m:r>
                                    <m:ctrlPr>
                                      <w:rPr>
                                        <w:rFonts w:ascii="Cambria Math" w:hAnsi="Cambria Math" w:eastAsia="MS Mincho"/>
                                        <w:i/>
                                        <w:kern w:val="24"/>
                                        <w:sz w:val="18"/>
                                        <w:szCs w:val="18"/>
                                      </w:rPr>
                                    </m:ctrlPr>
                                  </m:sub>
                                </m:sSub>
                                <m:r>
                                  <m:rPr/>
                                  <w:rPr>
                                    <w:rFonts w:ascii="Cambria Math" w:hAnsi="Cambria Math" w:eastAsia="MS Mincho"/>
                                    <w:color w:val="000000" w:themeColor="text1"/>
                                    <w:kern w:val="24"/>
                                    <w:sz w:val="18"/>
                                    <w:szCs w:val="18"/>
                                    <w14:textFill>
                                      <w14:solidFill>
                                        <w14:schemeClr w14:val="tx1"/>
                                      </w14:solidFill>
                                    </w14:textFill>
                                  </w:rPr>
                                  <m:t>−</m:t>
                                </m:r>
                                <m:sSub>
                                  <m:sSubPr>
                                    <m:ctrlPr>
                                      <w:rPr>
                                        <w:rFonts w:ascii="Cambria Math" w:hAnsi="Cambria Math" w:eastAsia="MS Mincho"/>
                                        <w:i/>
                                        <w:kern w:val="24"/>
                                        <w:sz w:val="18"/>
                                        <w:szCs w:val="18"/>
                                      </w:rPr>
                                    </m:ctrlPr>
                                  </m:sSubPr>
                                  <m:e>
                                    <m:r>
                                      <m:rPr/>
                                      <w:rPr>
                                        <w:rFonts w:ascii="Cambria Math" w:hAnsi="Cambria Math" w:eastAsia="MS Mincho"/>
                                        <w:color w:val="000000" w:themeColor="text1"/>
                                        <w:kern w:val="24"/>
                                        <w:sz w:val="18"/>
                                        <w:szCs w:val="18"/>
                                        <w14:textFill>
                                          <w14:solidFill>
                                            <w14:schemeClr w14:val="tx1"/>
                                          </w14:solidFill>
                                        </w14:textFill>
                                      </w:rPr>
                                      <m:t>Y</m:t>
                                    </m:r>
                                    <m:ctrlPr>
                                      <w:rPr>
                                        <w:rFonts w:ascii="Cambria Math" w:hAnsi="Cambria Math" w:eastAsia="MS Mincho"/>
                                        <w:i/>
                                        <w:kern w:val="24"/>
                                        <w:sz w:val="18"/>
                                        <w:szCs w:val="18"/>
                                      </w:rPr>
                                    </m:ctrlPr>
                                  </m:e>
                                  <m:sub>
                                    <m:r>
                                      <m:rPr/>
                                      <w:rPr>
                                        <w:rFonts w:ascii="Cambria Math" w:hAnsi="Cambria Math" w:eastAsia="MS Mincho"/>
                                        <w:color w:val="000000" w:themeColor="text1"/>
                                        <w:kern w:val="24"/>
                                        <w:sz w:val="18"/>
                                        <w:szCs w:val="18"/>
                                        <w14:textFill>
                                          <w14:solidFill>
                                            <w14:schemeClr w14:val="tx1"/>
                                          </w14:solidFill>
                                        </w14:textFill>
                                      </w:rPr>
                                      <m:t>b</m:t>
                                    </m:r>
                                    <m:ctrlPr>
                                      <w:rPr>
                                        <w:rFonts w:ascii="Cambria Math" w:hAnsi="Cambria Math" w:eastAsia="MS Mincho"/>
                                        <w:i/>
                                        <w:kern w:val="24"/>
                                        <w:sz w:val="18"/>
                                        <w:szCs w:val="18"/>
                                      </w:rPr>
                                    </m:ctrlPr>
                                  </m:sub>
                                </m:sSub>
                                <m:r>
                                  <m:rPr/>
                                  <w:rPr>
                                    <w:rFonts w:ascii="Cambria Math" w:hAnsi="Cambria Math" w:eastAsia="MS Mincho"/>
                                    <w:color w:val="000000" w:themeColor="text1"/>
                                    <w:kern w:val="24"/>
                                    <w:sz w:val="18"/>
                                    <w:szCs w:val="18"/>
                                    <w14:textFill>
                                      <w14:solidFill>
                                        <w14:schemeClr w14:val="tx1"/>
                                      </w14:solidFill>
                                    </w14:textFill>
                                  </w:rPr>
                                  <m:t>)</m:t>
                                </m:r>
                              </m:oMath>
                            </m:oMathPara>
                          </w:p>
                        </w:txbxContent>
                      </wps:txbx>
                      <wps:bodyPr wrap="none" rtlCol="0" anchor="t">
                        <a:spAutoFit/>
                      </wps:bodyPr>
                    </wps:wsp>
                  </a:graphicData>
                </a:graphic>
              </wp:anchor>
            </w:drawing>
          </mc:Choice>
          <mc:Fallback>
            <w:pict>
              <v:shape id="文本框 10" o:spid="_x0000_s1026" o:spt="202" type="#_x0000_t202" style="position:absolute;left:0pt;margin-left:150pt;margin-top:5pt;height:28.55pt;width:187.3pt;mso-wrap-style:none;z-index:251660288;mso-width-relative:page;mso-height-relative:page;" filled="f" stroked="f" coordsize="21600,21600" o:gfxdata="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PQF/X1QAAAAkBAAAPAAAAAAAAAAEAIAAAACIAAABkcnMvZG93bnJldi54bWxQSwEC&#10;FAAUAAAACACHTuJAHWLJSr4BAABoAwAADgAAAAAAAAABACAAAAAkAQAAZHJzL2Uyb0RvYy54bWxQ&#10;SwUGAAAAAAYABgBZAQAAVAUAAAAA&#10;">
                <v:fill on="f" focussize="0,0"/>
                <v:stroke on="f"/>
                <v:imagedata o:title=""/>
                <o:lock v:ext="edit" aspectratio="f"/>
                <v:textbox style="mso-fit-shape-to-text:t;">
                  <w:txbxContent>
                    <w:p w14:paraId="4F3CE157">
                      <w:pPr>
                        <w:pStyle w:val="2"/>
                        <w:kinsoku/>
                        <w:ind w:left="0"/>
                        <w:jc w:val="left"/>
                      </w:pPr>
                      <m:oMathPara>
                        <m:oMath>
                          <m:sSub>
                            <m:sSubPr>
                              <m:ctrlPr>
                                <w:rPr>
                                  <w:rFonts w:ascii="Cambria Math" w:hAnsi="Cambria Math"/>
                                  <w:i/>
                                  <w:kern w:val="24"/>
                                  <w:sz w:val="18"/>
                                  <w:szCs w:val="18"/>
                                </w:rPr>
                              </m:ctrlPr>
                            </m:sSubPr>
                            <m:e>
                              <m:r>
                                <m:rPr/>
                                <w:rPr>
                                  <w:rFonts w:ascii="Cambria Math" w:hAnsi="Cambria Math" w:eastAsiaTheme="minorEastAsia"/>
                                  <w:color w:val="000000" w:themeColor="text1"/>
                                  <w:kern w:val="24"/>
                                  <w:sz w:val="18"/>
                                  <w:szCs w:val="18"/>
                                  <w14:textFill>
                                    <w14:solidFill>
                                      <w14:schemeClr w14:val="tx1"/>
                                    </w14:solidFill>
                                  </w14:textFill>
                                </w:rPr>
                                <m:t>L</m:t>
                              </m:r>
                              <m:ctrlPr>
                                <w:rPr>
                                  <w:rFonts w:ascii="Cambria Math" w:hAnsi="Cambria Math"/>
                                  <w:i/>
                                  <w:kern w:val="24"/>
                                  <w:sz w:val="18"/>
                                  <w:szCs w:val="18"/>
                                </w:rPr>
                              </m:ctrlPr>
                            </m:e>
                            <m:sub>
                              <m:r>
                                <m:rPr/>
                                <w:rPr>
                                  <w:rFonts w:ascii="Cambria Math" w:hAnsi="Cambria Math" w:eastAsiaTheme="minorEastAsia"/>
                                  <w:color w:val="000000" w:themeColor="text1"/>
                                  <w:kern w:val="24"/>
                                  <w:sz w:val="18"/>
                                  <w:szCs w:val="18"/>
                                  <w14:textFill>
                                    <w14:solidFill>
                                      <w14:schemeClr w14:val="tx1"/>
                                    </w14:solidFill>
                                  </w14:textFill>
                                </w:rPr>
                                <m:t>f</m:t>
                              </m:r>
                              <m:ctrlPr>
                                <w:rPr>
                                  <w:rFonts w:ascii="Cambria Math" w:hAnsi="Cambria Math"/>
                                  <w:i/>
                                  <w:kern w:val="24"/>
                                  <w:sz w:val="18"/>
                                  <w:szCs w:val="18"/>
                                </w:rPr>
                              </m:ctrlPr>
                            </m:sub>
                          </m:sSub>
                          <m:r>
                            <m:rPr/>
                            <w:rPr>
                              <w:rFonts w:ascii="Cambria Math" w:hAnsi="Cambria Math" w:eastAsia="MS Mincho"/>
                              <w:color w:val="000000" w:themeColor="text1"/>
                              <w:kern w:val="24"/>
                              <w:sz w:val="18"/>
                              <w:szCs w:val="18"/>
                              <w14:textFill>
                                <w14:solidFill>
                                  <w14:schemeClr w14:val="tx1"/>
                                </w14:solidFill>
                              </w14:textFill>
                            </w:rPr>
                            <m:t>=max(0,</m:t>
                          </m:r>
                          <m:sSub>
                            <m:sSubPr>
                              <m:ctrlPr>
                                <w:rPr>
                                  <w:rFonts w:ascii="Cambria Math" w:hAnsi="Cambria Math" w:eastAsia="MS Mincho"/>
                                  <w:i/>
                                  <w:kern w:val="24"/>
                                  <w:sz w:val="18"/>
                                  <w:szCs w:val="18"/>
                                </w:rPr>
                              </m:ctrlPr>
                            </m:sSubPr>
                            <m:e>
                              <m:r>
                                <m:rPr/>
                                <w:rPr>
                                  <w:rFonts w:ascii="Cambria Math" w:hAnsi="Cambria Math" w:eastAsia="MS Mincho"/>
                                  <w:color w:val="000000" w:themeColor="text1"/>
                                  <w:kern w:val="24"/>
                                  <w:sz w:val="18"/>
                                  <w:szCs w:val="18"/>
                                  <w14:textFill>
                                    <w14:solidFill>
                                      <w14:schemeClr w14:val="tx1"/>
                                    </w14:solidFill>
                                  </w14:textFill>
                                </w:rPr>
                                <m:t>Y</m:t>
                              </m:r>
                              <m:ctrlPr>
                                <w:rPr>
                                  <w:rFonts w:ascii="Cambria Math" w:hAnsi="Cambria Math" w:eastAsia="MS Mincho"/>
                                  <w:i/>
                                  <w:kern w:val="24"/>
                                  <w:sz w:val="18"/>
                                  <w:szCs w:val="18"/>
                                </w:rPr>
                              </m:ctrlPr>
                            </m:e>
                            <m:sub>
                              <m:r>
                                <m:rPr/>
                                <w:rPr>
                                  <w:rFonts w:ascii="Cambria Math" w:hAnsi="Cambria Math" w:eastAsia="MS Mincho"/>
                                  <w:color w:val="000000" w:themeColor="text1"/>
                                  <w:kern w:val="24"/>
                                  <w:sz w:val="18"/>
                                  <w:szCs w:val="18"/>
                                  <w14:textFill>
                                    <w14:solidFill>
                                      <w14:schemeClr w14:val="tx1"/>
                                    </w14:solidFill>
                                  </w14:textFill>
                                </w:rPr>
                                <m:t>F</m:t>
                              </m:r>
                              <m:ctrlPr>
                                <w:rPr>
                                  <w:rFonts w:ascii="Cambria Math" w:hAnsi="Cambria Math" w:eastAsia="MS Mincho"/>
                                  <w:i/>
                                  <w:kern w:val="24"/>
                                  <w:sz w:val="18"/>
                                  <w:szCs w:val="18"/>
                                </w:rPr>
                              </m:ctrlPr>
                            </m:sub>
                          </m:sSub>
                          <m:r>
                            <m:rPr/>
                            <w:rPr>
                              <w:rFonts w:ascii="Cambria Math" w:hAnsi="Cambria Math" w:eastAsia="MS Mincho"/>
                              <w:color w:val="000000" w:themeColor="text1"/>
                              <w:kern w:val="24"/>
                              <w:sz w:val="18"/>
                              <w:szCs w:val="18"/>
                              <w14:textFill>
                                <w14:solidFill>
                                  <w14:schemeClr w14:val="tx1"/>
                                </w14:solidFill>
                              </w14:textFill>
                            </w:rPr>
                            <m:t>−</m:t>
                          </m:r>
                          <m:sSub>
                            <m:sSubPr>
                              <m:ctrlPr>
                                <w:rPr>
                                  <w:rFonts w:ascii="Cambria Math" w:hAnsi="Cambria Math" w:eastAsia="MS Mincho"/>
                                  <w:i/>
                                  <w:kern w:val="24"/>
                                  <w:sz w:val="18"/>
                                  <w:szCs w:val="18"/>
                                </w:rPr>
                              </m:ctrlPr>
                            </m:sSubPr>
                            <m:e>
                              <m:r>
                                <m:rPr/>
                                <w:rPr>
                                  <w:rFonts w:ascii="Cambria Math" w:hAnsi="Cambria Math" w:eastAsia="MS Mincho"/>
                                  <w:color w:val="000000" w:themeColor="text1"/>
                                  <w:kern w:val="24"/>
                                  <w:sz w:val="18"/>
                                  <w:szCs w:val="18"/>
                                  <w14:textFill>
                                    <w14:solidFill>
                                      <w14:schemeClr w14:val="tx1"/>
                                    </w14:solidFill>
                                  </w14:textFill>
                                </w:rPr>
                                <m:t>Y</m:t>
                              </m:r>
                              <m:ctrlPr>
                                <w:rPr>
                                  <w:rFonts w:ascii="Cambria Math" w:hAnsi="Cambria Math" w:eastAsia="MS Mincho"/>
                                  <w:i/>
                                  <w:kern w:val="24"/>
                                  <w:sz w:val="18"/>
                                  <w:szCs w:val="18"/>
                                </w:rPr>
                              </m:ctrlPr>
                            </m:e>
                            <m:sub>
                              <m:r>
                                <m:rPr/>
                                <w:rPr>
                                  <w:rFonts w:ascii="Cambria Math" w:hAnsi="Cambria Math" w:eastAsia="MS Mincho"/>
                                  <w:color w:val="000000" w:themeColor="text1"/>
                                  <w:kern w:val="24"/>
                                  <w:sz w:val="18"/>
                                  <w:szCs w:val="18"/>
                                  <w14:textFill>
                                    <w14:solidFill>
                                      <w14:schemeClr w14:val="tx1"/>
                                    </w14:solidFill>
                                  </w14:textFill>
                                </w:rPr>
                                <m:t>b</m:t>
                              </m:r>
                              <m:ctrlPr>
                                <w:rPr>
                                  <w:rFonts w:ascii="Cambria Math" w:hAnsi="Cambria Math" w:eastAsia="MS Mincho"/>
                                  <w:i/>
                                  <w:kern w:val="24"/>
                                  <w:sz w:val="18"/>
                                  <w:szCs w:val="18"/>
                                </w:rPr>
                              </m:ctrlPr>
                            </m:sub>
                          </m:sSub>
                          <m:r>
                            <m:rPr/>
                            <w:rPr>
                              <w:rFonts w:ascii="Cambria Math" w:hAnsi="Cambria Math" w:eastAsia="MS Mincho"/>
                              <w:color w:val="000000" w:themeColor="text1"/>
                              <w:kern w:val="24"/>
                              <w:sz w:val="18"/>
                              <w:szCs w:val="18"/>
                              <w14:textFill>
                                <w14:solidFill>
                                  <w14:schemeClr w14:val="tx1"/>
                                </w14:solidFill>
                              </w14:textFill>
                            </w:rPr>
                            <m:t>)</m:t>
                          </m:r>
                        </m:oMath>
                      </m:oMathPara>
                    </w:p>
                  </w:txbxContent>
                </v:textbox>
              </v:shape>
            </w:pict>
          </mc:Fallback>
        </mc:AlternateContent>
      </w:r>
    </w:p>
    <w:p w14:paraId="301CDE12">
      <w:pPr>
        <w:numPr>
          <w:ilvl w:val="0"/>
          <w:numId w:val="0"/>
        </w:numPr>
        <w:ind w:firstLine="420" w:firstLineChars="200"/>
        <w:jc w:val="both"/>
        <w:rPr>
          <w:rFonts w:hint="default" w:ascii="Times New Roman" w:hAnsi="Times New Roman" w:eastAsia="宋体" w:cs="Times New Roman"/>
          <w:sz w:val="21"/>
          <w:szCs w:val="21"/>
          <w:lang w:val="en-US" w:eastAsia="zh-CN"/>
        </w:rPr>
      </w:pPr>
    </w:p>
    <w:p w14:paraId="0470D317">
      <w:pPr>
        <w:numPr>
          <w:ilvl w:val="0"/>
          <w:numId w:val="0"/>
        </w:numPr>
        <w:ind w:firstLine="420" w:firstLineChars="200"/>
        <w:jc w:val="both"/>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其中Yf是反事实样本的预测结果，Yb为原始样本的预测结果，γ为物理约束的权重</w:t>
      </w:r>
      <w:r>
        <w:rPr>
          <w:rFonts w:hint="eastAsia" w:ascii="Times New Roman" w:hAnsi="Times New Roman" w:eastAsia="宋体" w:cs="Times New Roman"/>
          <w:sz w:val="21"/>
          <w:szCs w:val="21"/>
          <w:lang w:val="en-US" w:eastAsia="zh-CN"/>
        </w:rPr>
        <w:t>。</w:t>
      </w:r>
    </w:p>
    <w:p w14:paraId="47B8672F">
      <w:pPr>
        <w:numPr>
          <w:ilvl w:val="0"/>
          <w:numId w:val="0"/>
        </w:numPr>
        <w:ind w:firstLine="420" w:firstLineChars="200"/>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修改后的模型，可以满足要求。如图所示分别为cv8300和cv8310，进行人为干预突然拉大阀门开度后的预测结果，可以看到，阀门开大的同时，温度降低的速率也同步发生了改变。</w:t>
      </w:r>
    </w:p>
    <w:p w14:paraId="7C3BDB9F">
      <w:pPr>
        <w:numPr>
          <w:ilvl w:val="0"/>
          <w:numId w:val="0"/>
        </w:numPr>
        <w:ind w:firstLine="420" w:firstLineChars="200"/>
        <w:jc w:val="both"/>
        <w:rPr>
          <w:rFonts w:hint="default" w:ascii="Times New Roman" w:hAnsi="Times New Roman" w:eastAsia="宋体" w:cs="Times New Roman"/>
          <w:sz w:val="21"/>
          <w:szCs w:val="21"/>
          <w:lang w:val="en-US" w:eastAsia="zh-CN"/>
        </w:rPr>
      </w:pPr>
      <w:r>
        <w:drawing>
          <wp:inline distT="0" distB="0" distL="114300" distR="114300">
            <wp:extent cx="2508250" cy="1791970"/>
            <wp:effectExtent l="0" t="0" r="6350" b="11430"/>
            <wp:docPr id="3" name="图片 1" descr="intervention_test_CV8300_to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ntervention_test_CV8300_to_80"/>
                    <pic:cNvPicPr>
                      <a:picLocks noChangeAspect="1"/>
                    </pic:cNvPicPr>
                  </pic:nvPicPr>
                  <pic:blipFill>
                    <a:blip r:embed="rId9"/>
                    <a:stretch>
                      <a:fillRect/>
                    </a:stretch>
                  </pic:blipFill>
                  <pic:spPr>
                    <a:xfrm>
                      <a:off x="0" y="0"/>
                      <a:ext cx="2508250" cy="1791970"/>
                    </a:xfrm>
                    <a:prstGeom prst="rect">
                      <a:avLst/>
                    </a:prstGeom>
                  </pic:spPr>
                </pic:pic>
              </a:graphicData>
            </a:graphic>
          </wp:inline>
        </w:drawing>
      </w:r>
      <w:r>
        <w:drawing>
          <wp:inline distT="0" distB="0" distL="114300" distR="114300">
            <wp:extent cx="2406650" cy="1719580"/>
            <wp:effectExtent l="0" t="0" r="6350" b="7620"/>
            <wp:docPr id="4" name="图片 6" descr="intervention_test_CV8310_to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ntervention_test_CV8310_to_80"/>
                    <pic:cNvPicPr>
                      <a:picLocks noChangeAspect="1"/>
                    </pic:cNvPicPr>
                  </pic:nvPicPr>
                  <pic:blipFill>
                    <a:blip r:embed="rId10"/>
                    <a:stretch>
                      <a:fillRect/>
                    </a:stretch>
                  </pic:blipFill>
                  <pic:spPr>
                    <a:xfrm>
                      <a:off x="0" y="0"/>
                      <a:ext cx="2406650" cy="1719580"/>
                    </a:xfrm>
                    <a:prstGeom prst="rect">
                      <a:avLst/>
                    </a:prstGeom>
                  </pic:spPr>
                </pic:pic>
              </a:graphicData>
            </a:graphic>
          </wp:inline>
        </w:drawing>
      </w:r>
    </w:p>
    <w:p w14:paraId="6C5EEDAD">
      <w:pPr>
        <w:numPr>
          <w:ilvl w:val="0"/>
          <w:numId w:val="0"/>
        </w:num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八、后续改进规划</w:t>
      </w:r>
    </w:p>
    <w:p w14:paraId="2850BD92">
      <w:pPr>
        <w:numPr>
          <w:ilvl w:val="0"/>
          <w:numId w:val="0"/>
        </w:numPr>
        <w:ind w:firstLine="420" w:firstLineChars="200"/>
        <w:jc w:val="both"/>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sz w:val="21"/>
          <w:szCs w:val="21"/>
          <w:lang w:val="en-US" w:eastAsia="zh-CN"/>
        </w:rPr>
        <w:t>文献[1]中，ITER使用的4C软件是目前核聚变领域最先进的超导磁体系统热工水力分析工具之一 ，文献中使用4C生成大量理论精确</w:t>
      </w:r>
      <w:bookmarkStart w:id="0" w:name="_GoBack"/>
      <w:bookmarkEnd w:id="0"/>
      <w:r>
        <w:rPr>
          <w:rFonts w:hint="eastAsia" w:ascii="Times New Roman" w:hAnsi="Times New Roman" w:eastAsia="宋体" w:cs="Times New Roman"/>
          <w:sz w:val="21"/>
          <w:szCs w:val="21"/>
          <w:lang w:val="en-US" w:eastAsia="zh-CN"/>
        </w:rPr>
        <w:t>的数据，给ANN进行训练。训练出高精度的模型，再替换掉4C的的部分计算耗时较久的部分，对4C模型进行改进。</w:t>
      </w:r>
    </w:p>
    <w:p w14:paraId="713D46D6">
      <w:pPr>
        <w:numPr>
          <w:ilvl w:val="0"/>
          <w:numId w:val="0"/>
        </w:numPr>
        <w:ind w:firstLine="420" w:firstLineChars="0"/>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因此考虑结合仿真的数据进行训练，整体的架构如下：</w:t>
      </w:r>
    </w:p>
    <w:p w14:paraId="66FA75ED">
      <w:pPr>
        <w:numPr>
          <w:ilvl w:val="0"/>
          <w:numId w:val="0"/>
        </w:numPr>
        <w:ind w:firstLine="420" w:firstLineChars="0"/>
        <w:rPr>
          <w:rFonts w:hint="default" w:ascii="Times New Roman" w:hAnsi="Times New Roman" w:eastAsia="宋体" w:cs="Times New Roman"/>
          <w:sz w:val="21"/>
          <w:szCs w:val="21"/>
          <w:lang w:val="en-US" w:eastAsia="zh-CN"/>
        </w:rPr>
      </w:pPr>
    </w:p>
    <w:p w14:paraId="6964C693">
      <w:pPr>
        <w:numPr>
          <w:ilvl w:val="0"/>
          <w:numId w:val="6"/>
        </w:numPr>
        <w:ind w:firstLine="420" w:firstLineChars="0"/>
        <w:rPr>
          <w:rFonts w:hint="eastAsia"/>
          <w:lang w:val="en-US" w:eastAsia="zh-CN"/>
        </w:rPr>
      </w:pPr>
      <w:r>
        <w:rPr>
          <w:rFonts w:hint="eastAsia" w:ascii="Times New Roman" w:hAnsi="Times New Roman" w:eastAsia="宋体" w:cs="Times New Roman"/>
          <w:sz w:val="21"/>
          <w:szCs w:val="21"/>
          <w:lang w:val="en-US" w:eastAsia="zh-CN"/>
        </w:rPr>
        <w:t xml:space="preserve">采用控制变量法，对A、G管几个主要的控制阀门，单独从开度从0-100%，记  </w:t>
      </w:r>
      <w:r>
        <w:rPr>
          <w:rFonts w:hint="eastAsia" w:ascii="Times New Roman" w:hAnsi="Times New Roman" w:eastAsia="宋体" w:cs="Times New Roman"/>
          <w:sz w:val="21"/>
          <w:szCs w:val="21"/>
          <w:lang w:val="en-US" w:eastAsia="zh-CN"/>
        </w:rPr>
        <w:tab/>
      </w:r>
      <w:r>
        <w:rPr>
          <w:rFonts w:hint="eastAsia" w:ascii="Times New Roman" w:hAnsi="Times New Roman" w:eastAsia="宋体" w:cs="Times New Roman"/>
          <w:sz w:val="21"/>
          <w:szCs w:val="21"/>
          <w:lang w:val="en-US" w:eastAsia="zh-CN"/>
        </w:rPr>
        <w:t xml:space="preserve">   录整体的温压、流量变化曲线。</w:t>
      </w:r>
    </w:p>
    <w:p w14:paraId="5A805FFB">
      <w:pPr>
        <w:numPr>
          <w:ilvl w:val="0"/>
          <w:numId w:val="6"/>
        </w:numPr>
        <w:ind w:firstLine="420" w:firstLineChars="0"/>
        <w:rPr>
          <w:rFonts w:hint="eastAsia"/>
          <w:lang w:val="en-US" w:eastAsia="zh-CN"/>
        </w:rPr>
      </w:pPr>
      <w:r>
        <w:rPr>
          <w:rFonts w:hint="eastAsia"/>
          <w:lang w:val="en-US" w:eastAsia="zh-CN"/>
        </w:rPr>
        <w:t>改变(1)过程的阀门开度变化的速率，再次记录数据。</w:t>
      </w:r>
    </w:p>
    <w:p w14:paraId="46E79510">
      <w:pPr>
        <w:numPr>
          <w:ilvl w:val="0"/>
          <w:numId w:val="6"/>
        </w:numPr>
        <w:ind w:firstLine="420" w:firstLineChars="0"/>
        <w:rPr>
          <w:rFonts w:hint="eastAsia"/>
          <w:lang w:val="en-US" w:eastAsia="zh-CN"/>
        </w:rPr>
      </w:pPr>
      <w:r>
        <w:rPr>
          <w:rFonts w:hint="eastAsia"/>
          <w:lang w:val="en-US" w:eastAsia="zh-CN"/>
        </w:rPr>
        <w:t>通过仿真数据进行训练，给模型一个整体的趋势和框架，再结合真实的数据再次进</w:t>
      </w:r>
      <w:r>
        <w:rPr>
          <w:rFonts w:hint="eastAsia"/>
          <w:lang w:val="en-US" w:eastAsia="zh-CN"/>
        </w:rPr>
        <w:tab/>
      </w:r>
      <w:r>
        <w:rPr>
          <w:rFonts w:hint="eastAsia"/>
          <w:lang w:val="en-US" w:eastAsia="zh-CN"/>
        </w:rPr>
        <w:t xml:space="preserve">   行训练(全连接层)，补充系统中的漏热、老化等的细节信息，输出预测的温度曲线。</w:t>
      </w:r>
    </w:p>
    <w:p w14:paraId="7A06D7BE">
      <w:pPr>
        <w:numPr>
          <w:ilvl w:val="0"/>
          <w:numId w:val="0"/>
        </w:numPr>
        <w:rPr>
          <w:rFonts w:hint="eastAsia"/>
          <w:lang w:val="en-US" w:eastAsia="zh-CN"/>
        </w:rPr>
      </w:pPr>
    </w:p>
    <w:p w14:paraId="67E2845E">
      <w:pPr>
        <w:numPr>
          <w:ilvl w:val="0"/>
          <w:numId w:val="0"/>
        </w:numPr>
        <w:ind w:firstLine="420" w:firstLineChars="0"/>
        <w:rPr>
          <w:rFonts w:hint="eastAsia"/>
          <w:lang w:val="en-US" w:eastAsia="zh-CN"/>
        </w:rPr>
      </w:pPr>
      <w:r>
        <w:rPr>
          <w:rFonts w:hint="eastAsia" w:ascii="Times New Roman" w:hAnsi="Times New Roman" w:eastAsia="宋体" w:cs="Times New Roman"/>
          <w:sz w:val="21"/>
          <w:szCs w:val="21"/>
          <w:lang w:val="en-US" w:eastAsia="zh-CN"/>
        </w:rPr>
        <w:t>由于仿真中没有阀门开度，只有流量的数据，需要知道实际测试站的入口的流量c数据，阀门前压力数据和相应的管道的内径等参数，将实际中的阀门开度映射到流量的数据。</w:t>
      </w:r>
    </w:p>
    <w:p w14:paraId="4C031100">
      <w:pPr>
        <w:numPr>
          <w:ilvl w:val="0"/>
          <w:numId w:val="0"/>
        </w:numPr>
        <w:jc w:val="center"/>
        <w:rPr>
          <w:rFonts w:hint="default"/>
          <w:lang w:val="en-US" w:eastAsia="zh-CN"/>
        </w:rPr>
      </w:pPr>
      <w:r>
        <w:rPr>
          <w:rFonts w:hint="default"/>
          <w:lang w:val="en-US" w:eastAsia="zh-CN"/>
        </w:rPr>
        <w:drawing>
          <wp:inline distT="0" distB="0" distL="114300" distR="114300">
            <wp:extent cx="2899410" cy="1466850"/>
            <wp:effectExtent l="0" t="0" r="11430" b="11430"/>
            <wp:docPr id="12" name="图片 12" descr="fc_layer_8x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c_layer_8x8"/>
                    <pic:cNvPicPr>
                      <a:picLocks noChangeAspect="1"/>
                    </pic:cNvPicPr>
                  </pic:nvPicPr>
                  <pic:blipFill>
                    <a:blip r:embed="rId11"/>
                    <a:stretch>
                      <a:fillRect/>
                    </a:stretch>
                  </pic:blipFill>
                  <pic:spPr>
                    <a:xfrm>
                      <a:off x="0" y="0"/>
                      <a:ext cx="2899410" cy="1466850"/>
                    </a:xfrm>
                    <a:prstGeom prst="rect">
                      <a:avLst/>
                    </a:prstGeom>
                  </pic:spPr>
                </pic:pic>
              </a:graphicData>
            </a:graphic>
          </wp:inline>
        </w:drawing>
      </w:r>
    </w:p>
    <w:p w14:paraId="1781F6BA">
      <w:pPr>
        <w:numPr>
          <w:ilvl w:val="0"/>
          <w:numId w:val="0"/>
        </w:numPr>
        <w:jc w:val="both"/>
        <w:rPr>
          <w:rFonts w:hint="eastAsia"/>
          <w:b/>
          <w:bCs/>
          <w:lang w:val="en-US" w:eastAsia="zh-CN"/>
        </w:rPr>
      </w:pPr>
      <w:r>
        <w:rPr>
          <w:rFonts w:hint="eastAsia"/>
          <w:b/>
          <w:bCs/>
          <w:lang w:val="en-US" w:eastAsia="zh-CN"/>
        </w:rPr>
        <w:t>预期结果：</w:t>
      </w:r>
    </w:p>
    <w:p w14:paraId="3FDC28B1">
      <w:pPr>
        <w:numPr>
          <w:ilvl w:val="0"/>
          <w:numId w:val="7"/>
        </w:numPr>
        <w:ind w:left="105" w:leftChars="0" w:firstLine="0" w:firstLineChars="0"/>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生成的模型可以覆盖完整工况，在物性计算的理论的基础上，有更加贴合实际的温度曲线，实现测试站的预警功能</w:t>
      </w:r>
    </w:p>
    <w:p w14:paraId="58B7722A">
      <w:pPr>
        <w:numPr>
          <w:ilvl w:val="0"/>
          <w:numId w:val="7"/>
        </w:numPr>
        <w:ind w:left="105" w:leftChars="0" w:firstLine="0" w:firstLineChars="0"/>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输入阀门开度对应输出未来温度变化的模拟系统，满足MPC控制的要求，能够实现动态的调节阀门，目标的曲线跟着变的效果</w:t>
      </w:r>
    </w:p>
    <w:p w14:paraId="32487CA4">
      <w:pPr>
        <w:numPr>
          <w:ilvl w:val="0"/>
          <w:numId w:val="7"/>
        </w:numPr>
        <w:ind w:left="105" w:leftChars="0" w:firstLine="0" w:firstLineChars="0"/>
        <w:jc w:val="both"/>
      </w:pPr>
      <w:r>
        <w:rPr>
          <w:rFonts w:hint="eastAsia" w:ascii="Times New Roman" w:hAnsi="Times New Roman" w:eastAsia="宋体" w:cs="Times New Roman"/>
          <w:b w:val="0"/>
          <w:bCs w:val="0"/>
          <w:sz w:val="21"/>
          <w:szCs w:val="21"/>
          <w:lang w:val="en-US" w:eastAsia="zh-CN"/>
        </w:rPr>
        <w:t>Python</w:t>
      </w:r>
      <w:r>
        <w:rPr>
          <w:rFonts w:hint="eastAsia" w:ascii="Times New Roman" w:hAnsi="Times New Roman" w:eastAsia="宋体" w:cs="Times New Roman"/>
          <w:sz w:val="21"/>
          <w:szCs w:val="21"/>
          <w:lang w:val="en-US" w:eastAsia="zh-CN"/>
        </w:rPr>
        <w:t>封装好的仿真程序</w:t>
      </w:r>
    </w:p>
    <w:p w14:paraId="632AA72C">
      <w:pPr>
        <w:widowControl w:val="0"/>
        <w:numPr>
          <w:numId w:val="0"/>
        </w:numPr>
        <w:jc w:val="both"/>
      </w:pPr>
    </w:p>
    <w:p w14:paraId="4A068F98">
      <w:pPr>
        <w:widowControl w:val="0"/>
        <w:numPr>
          <w:numId w:val="0"/>
        </w:numPr>
        <w:jc w:val="both"/>
      </w:pPr>
    </w:p>
    <w:p w14:paraId="0D14F4C2">
      <w:pPr>
        <w:widowControl w:val="0"/>
        <w:numPr>
          <w:numId w:val="0"/>
        </w:numPr>
        <w:jc w:val="both"/>
      </w:pPr>
    </w:p>
    <w:p w14:paraId="0C96DC49">
      <w:pPr>
        <w:widowControl w:val="0"/>
        <w:numPr>
          <w:numId w:val="0"/>
        </w:numPr>
        <w:jc w:val="both"/>
      </w:pPr>
    </w:p>
    <w:p w14:paraId="0595E114">
      <w:pPr>
        <w:widowControl w:val="0"/>
        <w:numPr>
          <w:numId w:val="0"/>
        </w:numPr>
        <w:jc w:val="both"/>
      </w:pPr>
    </w:p>
    <w:p w14:paraId="33E4A878">
      <w:pPr>
        <w:pStyle w:val="2"/>
        <w:keepNext w:val="0"/>
        <w:keepLines w:val="0"/>
        <w:widowControl/>
        <w:suppressLineNumbers w:val="0"/>
      </w:pPr>
      <w:r>
        <w:t>阅读当前对话工作目录下"C:\Users\Administrator\Desktop\论文20260708\说明文档_特征补充.docx" 是我之前决定的特征部分，我同时会对测试集进行反事实规律的物理单调性惩罚构建（采用反事实样本的物理单调性约束，针对主要的控制变量阀门开度，同时输入原始样本与反事实样本，进入神经网络进行预测。将同一时刻下，原始样本的阀门开度的数据增加3% / 5%，生成反事实样本，对比预测结果，如果阀门开度开大，预测的温度相对于原来的温度反而升高，则认为模型违反了物理的规律，构造相应的惩罚函数）。这个部分用于解决数据集覆盖不了完整的工况，实际数据集阀门变化集中，导致错判某些阀门影响趋势的情况。</w:t>
      </w:r>
    </w:p>
    <w:p w14:paraId="460E797D">
      <w:pPr>
        <w:pStyle w:val="2"/>
        <w:keepNext w:val="0"/>
        <w:keepLines w:val="0"/>
        <w:widowControl/>
        <w:suppressLineNumbers w:val="0"/>
      </w:pPr>
      <w:r>
        <w:t>你可以结合目前的顶会或者期刊，我的特征消融和反事实样本的构造部分，哪个先分析合适，哪个后分析合适。目前的内容是否足够支撑起一篇二区或者三区的论文，还要什么改进或者优化的地方可以实现的？</w:t>
      </w:r>
    </w:p>
    <w:p w14:paraId="3B325F70">
      <w:pPr>
        <w:widowControl w:val="0"/>
        <w:numPr>
          <w:numId w:val="0"/>
        </w:numPr>
        <w:jc w:val="both"/>
      </w:pPr>
    </w:p>
    <w:p w14:paraId="63F51499">
      <w:pPr>
        <w:numPr>
          <w:ilvl w:val="0"/>
          <w:numId w:val="0"/>
        </w:numPr>
      </w:pPr>
    </w:p>
    <w:p w14:paraId="24B60EFF">
      <w:pPr>
        <w:numPr>
          <w:ilvl w:val="0"/>
          <w:numId w:val="0"/>
        </w:numPr>
      </w:pPr>
    </w:p>
    <w:p w14:paraId="27E5785D">
      <w:pPr>
        <w:numPr>
          <w:ilvl w:val="0"/>
          <w:numId w:val="0"/>
        </w:numPr>
      </w:pPr>
    </w:p>
    <w:p w14:paraId="6A35EAF2">
      <w:pPr>
        <w:numPr>
          <w:ilvl w:val="0"/>
          <w:numId w:val="0"/>
        </w:numPr>
      </w:pPr>
    </w:p>
    <w:p w14:paraId="2742C531">
      <w:pPr>
        <w:numPr>
          <w:ilvl w:val="0"/>
          <w:numId w:val="0"/>
        </w:numPr>
      </w:pPr>
    </w:p>
    <w:p w14:paraId="2BD0CD09">
      <w:pPr>
        <w:numPr>
          <w:ilvl w:val="0"/>
          <w:numId w:val="0"/>
        </w:numPr>
      </w:pPr>
    </w:p>
    <w:p w14:paraId="1F8F9C64">
      <w:pPr>
        <w:numPr>
          <w:ilvl w:val="0"/>
          <w:numId w:val="0"/>
        </w:numPr>
      </w:pPr>
    </w:p>
    <w:p w14:paraId="7936C998">
      <w:pPr>
        <w:numPr>
          <w:ilvl w:val="0"/>
          <w:numId w:val="0"/>
        </w:numPr>
      </w:pPr>
    </w:p>
    <w:p w14:paraId="48C875F5">
      <w:pPr>
        <w:numPr>
          <w:ilvl w:val="0"/>
          <w:numId w:val="0"/>
        </w:numPr>
      </w:pPr>
    </w:p>
    <w:p w14:paraId="1617967A">
      <w:pPr>
        <w:numPr>
          <w:ilvl w:val="0"/>
          <w:numId w:val="0"/>
        </w:numPr>
      </w:pPr>
    </w:p>
    <w:p w14:paraId="57A8DE64">
      <w:pPr>
        <w:numPr>
          <w:ilvl w:val="0"/>
          <w:numId w:val="0"/>
        </w:numPr>
      </w:pPr>
    </w:p>
    <w:p w14:paraId="44F3580F">
      <w:pPr>
        <w:numPr>
          <w:ilvl w:val="0"/>
          <w:numId w:val="0"/>
        </w:numPr>
      </w:pPr>
    </w:p>
    <w:p w14:paraId="2E3C6988">
      <w:pPr>
        <w:numPr>
          <w:ilvl w:val="0"/>
          <w:numId w:val="0"/>
        </w:numPr>
      </w:pPr>
    </w:p>
    <w:p w14:paraId="56622EAB">
      <w:pPr>
        <w:numPr>
          <w:ilvl w:val="0"/>
          <w:numId w:val="0"/>
        </w:numPr>
      </w:pPr>
    </w:p>
    <w:p w14:paraId="1BE9AB5E">
      <w:pPr>
        <w:numPr>
          <w:ilvl w:val="0"/>
          <w:numId w:val="0"/>
        </w:numPr>
      </w:pPr>
    </w:p>
    <w:p w14:paraId="39321B8E">
      <w:pPr>
        <w:numPr>
          <w:ilvl w:val="0"/>
          <w:numId w:val="0"/>
        </w:numPr>
      </w:pPr>
    </w:p>
    <w:p w14:paraId="28EE73D2">
      <w:pPr>
        <w:numPr>
          <w:ilvl w:val="0"/>
          <w:numId w:val="0"/>
        </w:numPr>
      </w:pPr>
    </w:p>
    <w:p w14:paraId="2819A01B">
      <w:pPr>
        <w:numPr>
          <w:ilvl w:val="0"/>
          <w:numId w:val="0"/>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附录：</w:t>
      </w:r>
    </w:p>
    <w:p w14:paraId="42C87431">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Froio A, Bonifetto R, Carli S, et al. Design and optimization of Artificial Neural Networks for the modelling of superconducting magnets operation in tokamak fusion reactors[J]. Journal of Computational Physics, 2016, 321: 476-491.</w:t>
      </w:r>
    </w:p>
    <w:p w14:paraId="711F26CD">
      <w:pPr>
        <w:numPr>
          <w:ilvl w:val="0"/>
          <w:numId w:val="0"/>
        </w:numPr>
        <w:rPr>
          <w:rFonts w:hint="eastAsia" w:ascii="微软雅黑" w:hAnsi="微软雅黑" w:eastAsia="微软雅黑" w:cs="微软雅黑"/>
          <w:sz w:val="18"/>
          <w:szCs w:val="18"/>
          <w:lang w:val="en-US" w:eastAsia="zh-CN"/>
        </w:rPr>
      </w:pPr>
    </w:p>
    <w:p w14:paraId="75A35639">
      <w:pPr>
        <w:numPr>
          <w:ilvl w:val="0"/>
          <w:numId w:val="0"/>
        </w:numPr>
        <w:rPr>
          <w:rFonts w:hint="eastAsia" w:ascii="微软雅黑" w:hAnsi="微软雅黑" w:eastAsia="微软雅黑" w:cs="微软雅黑"/>
          <w:sz w:val="18"/>
          <w:szCs w:val="18"/>
          <w:lang w:val="en-US" w:eastAsia="zh-CN"/>
        </w:rPr>
      </w:pPr>
      <w:r>
        <w:rPr>
          <w:rFonts w:hint="eastAsia"/>
          <w:b/>
          <w:bCs/>
          <w:lang w:val="en-US" w:eastAsia="zh-CN"/>
        </w:rPr>
        <w:t>（1）：</w:t>
      </w:r>
      <w:r>
        <w:rPr>
          <w:rFonts w:hint="eastAsia" w:ascii="宋体" w:hAnsi="宋体" w:eastAsia="宋体" w:cs="宋体"/>
          <w:b/>
          <w:bCs/>
          <w:sz w:val="18"/>
          <w:szCs w:val="18"/>
          <w:lang w:val="en-US" w:eastAsia="zh-CN"/>
        </w:rPr>
        <w:t>阀箱侧与阀箱侧模型输入数据的传感器名称</w:t>
      </w:r>
      <w:r>
        <w:rPr>
          <w:rFonts w:hint="eastAsia"/>
          <w:lang w:val="en-US" w:eastAsia="zh-CN"/>
        </w:rPr>
        <w:br w:type="textWrapping"/>
      </w:r>
      <w:r>
        <w:rPr>
          <w:rFonts w:hint="eastAsia" w:ascii="微软雅黑" w:hAnsi="微软雅黑" w:eastAsia="微软雅黑" w:cs="微软雅黑"/>
          <w:sz w:val="18"/>
          <w:szCs w:val="18"/>
          <w:lang w:val="en-US" w:eastAsia="zh-CN"/>
        </w:rPr>
        <w:t>阀箱侧：</w:t>
      </w:r>
    </w:p>
    <w:p w14:paraId="617C1F9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['A管 ValueY', 'B管 ValueY', 'C管 ValueY', 'D管 ValueY', 'E管 ValueY', 'F管 ValueY', 'Thv ValueY', 'DTbr ValueY', 'TE8353 ValueY', 'Tef ValueY', 'Tcd ValueY', 'COOLDOWN ValueY', 'EC-V2 ValueY', 'FC-V1 ValueY', 'VAC01 ValueY', 'VAC02 ValueY', 'VAC03 ValueY', 'EC-B-T ValueY']</w:t>
      </w:r>
    </w:p>
    <w:p w14:paraId="734B5B5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阀箱侧：</w:t>
      </w:r>
    </w:p>
    <w:p w14:paraId="52981FEE">
      <w:pPr>
        <w:numPr>
          <w:ilvl w:val="0"/>
          <w:numId w:val="0"/>
        </w:numPr>
        <w:rPr>
          <w:rFonts w:hint="eastAsia" w:ascii="微软雅黑" w:hAnsi="微软雅黑" w:eastAsia="微软雅黑" w:cs="微软雅黑"/>
          <w:b/>
          <w:bCs/>
          <w:lang w:val="en-US" w:eastAsia="zh-CN"/>
        </w:rPr>
      </w:pPr>
      <w:r>
        <w:rPr>
          <w:rFonts w:hint="eastAsia" w:ascii="微软雅黑" w:hAnsi="微软雅黑" w:eastAsia="微软雅黑" w:cs="微软雅黑"/>
          <w:sz w:val="18"/>
          <w:szCs w:val="18"/>
          <w:lang w:val="en-US" w:eastAsia="zh-CN"/>
        </w:rPr>
        <w:t>['TE8308 ValueY', 'TE8309 ValueY', 'TE8310 ValueY', 'TE8351 ValueY', 'TE8352 ValueY', 'A管 ValueY', 'B管 ValueY', 'C管 ValueY', 'D管 ValueY', 'E管 ValueY', 'F管 ValueY', 'FT8351 ValueY', 'PT8310 ValueY', 'PT8351 ValueY', 'PT8352 ValueY', 'PT8390 ValueY', 'PT8391 ValueY', 'CV8312 ValueY', 'CV8311 ValueY', 'CV8310 ValueY', 'CV8313 ValueY', 'CV8300 ValueY', 'CV8359 ValueY', 'CV8350 ValueY', 'CV8351 ValueY', 'CV8330 ValueY', 'CV8339 ValueY', 'Thv ValueY', 'DTbr ValueY', 'TE8353 ValueY', 'Tef ValueY', 'Tcd ValueY']</w:t>
      </w:r>
    </w:p>
    <w:p w14:paraId="7E51D10A">
      <w:pPr>
        <w:numPr>
          <w:ilvl w:val="0"/>
          <w:numId w:val="0"/>
        </w:num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Hiragino Sans">
    <w:altName w:val="Yu Gothic UI Light"/>
    <w:panose1 w:val="020B0300000000000000"/>
    <w:charset w:val="80"/>
    <w:family w:val="auto"/>
    <w:pitch w:val="default"/>
    <w:sig w:usb0="00000000" w:usb1="00000000" w:usb2="00000012" w:usb3="00000000" w:csb0="0002000D" w:csb1="00000000"/>
  </w:font>
  <w:font w:name="Segoe Print">
    <w:panose1 w:val="02000600000000000000"/>
    <w:charset w:val="00"/>
    <w:family w:val="auto"/>
    <w:pitch w:val="default"/>
    <w:sig w:usb0="0000028F" w:usb1="00000000" w:usb2="00000000" w:usb3="00000000" w:csb0="2000009F" w:csb1="47010000"/>
  </w:font>
  <w:font w:name="Yu Gothic UI Light">
    <w:panose1 w:val="020B03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E5BC1"/>
    <w:multiLevelType w:val="singleLevel"/>
    <w:tmpl w:val="814E5BC1"/>
    <w:lvl w:ilvl="0" w:tentative="0">
      <w:start w:val="1"/>
      <w:numFmt w:val="lowerLetter"/>
      <w:suff w:val="space"/>
      <w:lvlText w:val="(%1)"/>
      <w:lvlJc w:val="left"/>
    </w:lvl>
  </w:abstractNum>
  <w:abstractNum w:abstractNumId="1">
    <w:nsid w:val="8C1AE3E3"/>
    <w:multiLevelType w:val="singleLevel"/>
    <w:tmpl w:val="8C1AE3E3"/>
    <w:lvl w:ilvl="0" w:tentative="0">
      <w:start w:val="1"/>
      <w:numFmt w:val="decimal"/>
      <w:suff w:val="nothing"/>
      <w:lvlText w:val="%1、"/>
      <w:lvlJc w:val="left"/>
      <w:rPr>
        <w:rFonts w:hint="default"/>
        <w:b/>
        <w:bCs/>
      </w:rPr>
    </w:lvl>
  </w:abstractNum>
  <w:abstractNum w:abstractNumId="2">
    <w:nsid w:val="E14E1CC4"/>
    <w:multiLevelType w:val="singleLevel"/>
    <w:tmpl w:val="E14E1CC4"/>
    <w:lvl w:ilvl="0" w:tentative="0">
      <w:start w:val="2"/>
      <w:numFmt w:val="decimal"/>
      <w:suff w:val="nothing"/>
      <w:lvlText w:val="%1、"/>
      <w:lvlJc w:val="left"/>
    </w:lvl>
  </w:abstractNum>
  <w:abstractNum w:abstractNumId="3">
    <w:nsid w:val="F7B63F28"/>
    <w:multiLevelType w:val="singleLevel"/>
    <w:tmpl w:val="F7B63F28"/>
    <w:lvl w:ilvl="0" w:tentative="0">
      <w:start w:val="5"/>
      <w:numFmt w:val="chineseCounting"/>
      <w:suff w:val="nothing"/>
      <w:lvlText w:val="%1、"/>
      <w:lvlJc w:val="left"/>
      <w:rPr>
        <w:rFonts w:hint="eastAsia"/>
      </w:rPr>
    </w:lvl>
  </w:abstractNum>
  <w:abstractNum w:abstractNumId="4">
    <w:nsid w:val="2AED2133"/>
    <w:multiLevelType w:val="singleLevel"/>
    <w:tmpl w:val="2AED2133"/>
    <w:lvl w:ilvl="0" w:tentative="0">
      <w:start w:val="1"/>
      <w:numFmt w:val="chineseCounting"/>
      <w:suff w:val="nothing"/>
      <w:lvlText w:val="%1、"/>
      <w:lvlJc w:val="left"/>
      <w:rPr>
        <w:rFonts w:hint="eastAsia"/>
      </w:rPr>
    </w:lvl>
  </w:abstractNum>
  <w:abstractNum w:abstractNumId="5">
    <w:nsid w:val="5CE0A167"/>
    <w:multiLevelType w:val="singleLevel"/>
    <w:tmpl w:val="5CE0A167"/>
    <w:lvl w:ilvl="0" w:tentative="0">
      <w:start w:val="1"/>
      <w:numFmt w:val="decimal"/>
      <w:suff w:val="space"/>
      <w:lvlText w:val="（%1）"/>
      <w:lvlJc w:val="left"/>
      <w:pPr>
        <w:ind w:left="105" w:leftChars="0" w:firstLine="0" w:firstLineChars="0"/>
      </w:pPr>
    </w:lvl>
  </w:abstractNum>
  <w:abstractNum w:abstractNumId="6">
    <w:nsid w:val="70B6CEBE"/>
    <w:multiLevelType w:val="singleLevel"/>
    <w:tmpl w:val="70B6CEBE"/>
    <w:lvl w:ilvl="0" w:tentative="0">
      <w:start w:val="1"/>
      <w:numFmt w:val="decimal"/>
      <w:suff w:val="space"/>
      <w:lvlText w:val="(%1)"/>
      <w:lvlJc w:val="left"/>
    </w:lvl>
  </w:abstractNum>
  <w:num w:numId="1">
    <w:abstractNumId w:val="4"/>
  </w:num>
  <w:num w:numId="2">
    <w:abstractNumId w:val="2"/>
  </w:num>
  <w:num w:numId="3">
    <w:abstractNumId w:val="3"/>
  </w:num>
  <w:num w:numId="4">
    <w:abstractNumId w:val="1"/>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C05B51"/>
    <w:rsid w:val="090C7B05"/>
    <w:rsid w:val="0910642E"/>
    <w:rsid w:val="0F53554E"/>
    <w:rsid w:val="10AB6468"/>
    <w:rsid w:val="17660BC7"/>
    <w:rsid w:val="1BFF60D2"/>
    <w:rsid w:val="1F785323"/>
    <w:rsid w:val="2548274D"/>
    <w:rsid w:val="25A63E4B"/>
    <w:rsid w:val="26861057"/>
    <w:rsid w:val="299F4A30"/>
    <w:rsid w:val="38F03E6A"/>
    <w:rsid w:val="423A7D24"/>
    <w:rsid w:val="4396542E"/>
    <w:rsid w:val="453254CA"/>
    <w:rsid w:val="4CA57914"/>
    <w:rsid w:val="506A6A46"/>
    <w:rsid w:val="52F264E6"/>
    <w:rsid w:val="56000740"/>
    <w:rsid w:val="58776DD0"/>
    <w:rsid w:val="58BA1797"/>
    <w:rsid w:val="5D120AC9"/>
    <w:rsid w:val="61C87213"/>
    <w:rsid w:val="6ACF2E50"/>
    <w:rsid w:val="6F63574B"/>
    <w:rsid w:val="6F913361"/>
    <w:rsid w:val="73B263EC"/>
    <w:rsid w:val="74191A3E"/>
    <w:rsid w:val="77FFFEEC"/>
    <w:rsid w:val="79C05B51"/>
    <w:rsid w:val="7BAD4E65"/>
    <w:rsid w:val="7C1F03DB"/>
    <w:rsid w:val="7CA12173"/>
    <w:rsid w:val="F6FF5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4150</Words>
  <Characters>5500</Characters>
  <Lines>0</Lines>
  <Paragraphs>0</Paragraphs>
  <TotalTime>4326</TotalTime>
  <ScaleCrop>false</ScaleCrop>
  <LinksUpToDate>false</LinksUpToDate>
  <CharactersWithSpaces>5720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2026-05-18T18:20:00Z</dcterms:created>
  <dc:creator>徐佳琦</dc:creator>
  <cp:lastModifiedBy>徐佳琦</cp:lastModifiedBy>
  <dcterms:modified xsi:type="dcterms:W3CDTF">2026-09-09T12:29:29Z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948EA3B04365E739C03F456A89B85C7C_43</vt:lpwstr>
  </property>
  <property fmtid="{D5CDD505-2E9C-101B-9397-08002B2CF9AE}" pid="4" name="KSOTemplateDocerSaveRecord">
    <vt:lpwstr>eyJoZGlkIjoiNTI4YmYxMTU5YWUzMzZlNzE5ODVlOGVjN2QxYjZhZjgiLCJ1c2VySWQiOiIxNzY2ODU5MzU3In0=</vt:lpwstr>
  </property>
</Properties>
</file>