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测试作业二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等价类划分1：</w:t>
      </w:r>
    </w:p>
    <w:tbl>
      <w:tblPr>
        <w:tblStyle w:val="3"/>
        <w:tblpPr w:leftFromText="180" w:rightFromText="180" w:vertAnchor="text" w:horzAnchor="page" w:tblpX="1889" w:tblpY="16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输入</w:t>
            </w:r>
          </w:p>
        </w:tc>
        <w:tc>
          <w:tcPr>
            <w:tcW w:w="284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284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1.满足正则表达式[A−Za−z0−9]+且用户名正确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3.空的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4.字符串含有非字母且非数字的字符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5.用户名不正确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2.满足正则表达式[.\n]+且密码正确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6.</w:t>
            </w:r>
            <w:r>
              <w:rPr>
                <w:rFonts w:hint="eastAsia"/>
                <w:lang w:val="en-US" w:eastAsia="zh-CN"/>
              </w:rPr>
              <w:t>空的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7.密码不正确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用户名有效等价类为{满足正则表达式[A−Za−z0−9]+且用户名正确}，无效等价类为{空, 字符串含有非字母且非数字的字符，用户名不正确}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密码有效等价类为{满足正则表达式[.\n]+且密码正确}，无效等价类为{空，密码不正确}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1889" w:tblpY="16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284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覆盖的等价类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用户名admin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有效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</w:t>
            </w:r>
            <w:r>
              <w:rPr>
                <w:rFonts w:hint="eastAsia" w:ascii="仿宋" w:hAnsi="仿宋" w:eastAsia="仿宋"/>
                <w:sz w:val="24"/>
                <w:szCs w:val="28"/>
              </w:rPr>
              <w:t>123456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有效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用户名,ds34或者;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无效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用户名asd3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无效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用户名啥都不输入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无效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密码啥都不输入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无效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密码1aa...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无效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根据已给的用户名和正确的密码，用户名有效等价类为{admin}，密码有效等价类为{</w:t>
      </w:r>
      <w:r>
        <w:rPr>
          <w:rFonts w:hint="eastAsia" w:ascii="仿宋" w:hAnsi="仿宋" w:eastAsia="仿宋"/>
          <w:sz w:val="24"/>
          <w:szCs w:val="28"/>
        </w:rPr>
        <w:t>123456</w:t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设计用户名无效等价类有{,ds34}、{;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}、{‘空集’}、{\t}、{‘错误用户名’1111kk}，设计密码无效等价类{‘错误密码’1111kk}、{‘空集’}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等价类划分2：</w:t>
      </w:r>
    </w:p>
    <w:tbl>
      <w:tblPr>
        <w:tblStyle w:val="3"/>
        <w:tblpPr w:leftFromText="180" w:rightFromText="180" w:vertAnchor="text" w:horzAnchor="page" w:tblpX="1889" w:tblpY="16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输入</w:t>
            </w:r>
          </w:p>
        </w:tc>
        <w:tc>
          <w:tcPr>
            <w:tcW w:w="284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284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1.</w:t>
            </w:r>
            <w:r>
              <w:rPr>
                <w:rFonts w:hint="eastAsia" w:ascii="仿宋" w:hAnsi="仿宋" w:eastAsia="仿宋"/>
                <w:sz w:val="24"/>
                <w:szCs w:val="28"/>
              </w:rPr>
              <w:t>Excel 2003文件</w:t>
            </w: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且信息在sheet1且表头为第一行且第一列不为空且</w:t>
            </w:r>
            <w:r>
              <w:rPr>
                <w:rFonts w:hint="eastAsia" w:ascii="仿宋" w:hAnsi="仿宋" w:eastAsia="仿宋"/>
                <w:sz w:val="24"/>
                <w:szCs w:val="28"/>
              </w:rPr>
              <w:t>表头中待导入的著录项必须是连续的</w:t>
            </w: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且</w:t>
            </w:r>
            <w:r>
              <w:rPr>
                <w:rFonts w:hint="eastAsia" w:ascii="仿宋" w:hAnsi="仿宋" w:eastAsia="仿宋"/>
                <w:sz w:val="24"/>
                <w:szCs w:val="28"/>
              </w:rPr>
              <w:t>表中有数据且数据行连续无空行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8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2.不是</w:t>
            </w:r>
            <w:r>
              <w:rPr>
                <w:rFonts w:hint="eastAsia" w:ascii="仿宋" w:hAnsi="仿宋" w:eastAsia="仿宋"/>
                <w:sz w:val="24"/>
                <w:szCs w:val="28"/>
              </w:rPr>
              <w:t>Excel 2003文件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3.</w:t>
            </w:r>
            <w:r>
              <w:rPr>
                <w:rFonts w:hint="eastAsia"/>
                <w:lang w:val="en-US" w:eastAsia="zh-CN"/>
              </w:rPr>
              <w:t>文件信息不在sheet1内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4.表头不在第一行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5.第一列为空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6.表头著录项非连续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7.表中无数据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8.表中数据有空行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有效等价类{</w:t>
      </w:r>
      <w:r>
        <w:rPr>
          <w:rFonts w:hint="eastAsia" w:ascii="仿宋" w:hAnsi="仿宋" w:eastAsia="仿宋"/>
          <w:sz w:val="24"/>
          <w:szCs w:val="28"/>
        </w:rPr>
        <w:t>Excel 2003文件</w:t>
      </w:r>
      <w:r>
        <w:rPr>
          <w:rFonts w:hint="eastAsia" w:ascii="仿宋" w:hAnsi="仿宋" w:eastAsia="仿宋"/>
          <w:sz w:val="24"/>
          <w:szCs w:val="28"/>
          <w:lang w:val="en-US" w:eastAsia="zh-CN"/>
        </w:rPr>
        <w:t>且信息在sheet1且表头为第一行且第一列不为空且</w:t>
      </w:r>
      <w:r>
        <w:rPr>
          <w:rFonts w:hint="eastAsia" w:ascii="仿宋" w:hAnsi="仿宋" w:eastAsia="仿宋"/>
          <w:sz w:val="24"/>
          <w:szCs w:val="28"/>
        </w:rPr>
        <w:t>表头中待导入的著录项必须是连续的</w:t>
      </w:r>
      <w:r>
        <w:rPr>
          <w:rFonts w:hint="eastAsia" w:ascii="仿宋" w:hAnsi="仿宋" w:eastAsia="仿宋"/>
          <w:sz w:val="24"/>
          <w:szCs w:val="28"/>
          <w:lang w:val="en-US" w:eastAsia="zh-CN"/>
        </w:rPr>
        <w:t>且</w:t>
      </w:r>
      <w:r>
        <w:rPr>
          <w:rFonts w:hint="eastAsia" w:ascii="仿宋" w:hAnsi="仿宋" w:eastAsia="仿宋"/>
          <w:sz w:val="24"/>
          <w:szCs w:val="28"/>
        </w:rPr>
        <w:t>表中有数据且数据行连续无空行</w:t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无效等价类{不是</w:t>
      </w:r>
      <w:r>
        <w:rPr>
          <w:rFonts w:hint="eastAsia" w:ascii="仿宋" w:hAnsi="仿宋" w:eastAsia="仿宋"/>
          <w:sz w:val="24"/>
          <w:szCs w:val="28"/>
        </w:rPr>
        <w:t>Excel 2003文件</w:t>
      </w:r>
      <w:r>
        <w:rPr>
          <w:rFonts w:hint="eastAsia"/>
          <w:lang w:val="en-US" w:eastAsia="zh-CN"/>
        </w:rPr>
        <w:t>}、{文件信息不在sheet1内}、{表头不在第一行}、{第一列为空}、{表头著录项非连续}、{表中无数据}、{表中数据有空行}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89" w:tblpY="16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284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覆盖的等价类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</w:rPr>
              <w:t>Excel 2003文件</w:t>
            </w: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且信息在sheet1且表头为第一行且第一列不为空且</w:t>
            </w:r>
            <w:r>
              <w:rPr>
                <w:rFonts w:hint="eastAsia" w:ascii="仿宋" w:hAnsi="仿宋" w:eastAsia="仿宋"/>
                <w:sz w:val="24"/>
                <w:szCs w:val="28"/>
              </w:rPr>
              <w:t>表头中待导入的著录项必须是连续的</w:t>
            </w: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且</w:t>
            </w:r>
            <w:r>
              <w:rPr>
                <w:rFonts w:hint="eastAsia" w:ascii="仿宋" w:hAnsi="仿宋" w:eastAsia="仿宋"/>
                <w:sz w:val="24"/>
                <w:szCs w:val="28"/>
              </w:rPr>
              <w:t>表中有数据且数据行连续无空行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有效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不是</w:t>
            </w:r>
            <w:r>
              <w:rPr>
                <w:rFonts w:hint="eastAsia" w:ascii="仿宋" w:hAnsi="仿宋" w:eastAsia="仿宋"/>
                <w:sz w:val="24"/>
                <w:szCs w:val="28"/>
              </w:rPr>
              <w:t>Excel 2003</w:t>
            </w: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的文件，例如word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无效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</w:rPr>
              <w:t>Excel 2003</w:t>
            </w: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文件的数据信息在sheet2，不在sheet1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无效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</w:rPr>
              <w:t>Excel 2003</w:t>
            </w: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sheet1内容表头在第二行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无效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</w:rPr>
              <w:t>Excel 2003</w:t>
            </w: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sheet1内容第一列是空的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无效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</w:rPr>
              <w:t>Excel 2003</w:t>
            </w: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sheet1内容表头著录项间断的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无效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</w:rPr>
              <w:t>Excel 2003</w:t>
            </w: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sheet1空表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无效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8"/>
              </w:rPr>
              <w:t>Excel 2003</w:t>
            </w:r>
            <w:r>
              <w:rPr>
                <w:rFonts w:hint="eastAsia" w:ascii="仿宋" w:hAnsi="仿宋" w:eastAsia="仿宋"/>
                <w:sz w:val="24"/>
                <w:szCs w:val="28"/>
                <w:lang w:val="en-US" w:eastAsia="zh-CN"/>
              </w:rPr>
              <w:t>sheet1表中数据有空行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无效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测试用例1：满足所有需求的文件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测试用例2：不是</w:t>
      </w:r>
      <w:r>
        <w:rPr>
          <w:rFonts w:hint="eastAsia" w:ascii="仿宋" w:hAnsi="仿宋" w:eastAsia="仿宋"/>
          <w:sz w:val="24"/>
          <w:szCs w:val="28"/>
        </w:rPr>
        <w:t>Excel 2003</w:t>
      </w:r>
      <w:r>
        <w:rPr>
          <w:rFonts w:hint="eastAsia" w:ascii="仿宋" w:hAnsi="仿宋" w:eastAsia="仿宋"/>
          <w:sz w:val="24"/>
          <w:szCs w:val="28"/>
          <w:lang w:val="en-US" w:eastAsia="zh-CN"/>
        </w:rPr>
        <w:t>的文件，word文件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测试用例3：</w:t>
      </w:r>
      <w:r>
        <w:rPr>
          <w:rFonts w:hint="eastAsia" w:ascii="仿宋" w:hAnsi="仿宋" w:eastAsia="仿宋"/>
          <w:sz w:val="24"/>
          <w:szCs w:val="28"/>
        </w:rPr>
        <w:t>Excel 2003</w:t>
      </w:r>
      <w:r>
        <w:rPr>
          <w:rFonts w:hint="eastAsia" w:ascii="仿宋" w:hAnsi="仿宋" w:eastAsia="仿宋"/>
          <w:sz w:val="24"/>
          <w:szCs w:val="28"/>
          <w:lang w:val="en-US" w:eastAsia="zh-CN"/>
        </w:rPr>
        <w:t>的数据信息在sheet2，不在sheet1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测试用例4：</w:t>
      </w:r>
      <w:r>
        <w:rPr>
          <w:rFonts w:hint="eastAsia" w:ascii="仿宋" w:hAnsi="仿宋" w:eastAsia="仿宋"/>
          <w:sz w:val="24"/>
          <w:szCs w:val="28"/>
        </w:rPr>
        <w:t>Excel 2003</w:t>
      </w:r>
      <w:r>
        <w:rPr>
          <w:rFonts w:hint="eastAsia" w:ascii="仿宋" w:hAnsi="仿宋" w:eastAsia="仿宋"/>
          <w:sz w:val="24"/>
          <w:szCs w:val="28"/>
          <w:lang w:val="en-US" w:eastAsia="zh-CN"/>
        </w:rPr>
        <w:t>sheet1内容表头在第二行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测试用例5：</w:t>
      </w:r>
      <w:r>
        <w:rPr>
          <w:rFonts w:hint="eastAsia" w:ascii="仿宋" w:hAnsi="仿宋" w:eastAsia="仿宋"/>
          <w:sz w:val="24"/>
          <w:szCs w:val="28"/>
        </w:rPr>
        <w:t>Excel 2003</w:t>
      </w:r>
      <w:r>
        <w:rPr>
          <w:rFonts w:hint="eastAsia" w:ascii="仿宋" w:hAnsi="仿宋" w:eastAsia="仿宋"/>
          <w:sz w:val="24"/>
          <w:szCs w:val="28"/>
          <w:lang w:val="en-US" w:eastAsia="zh-CN"/>
        </w:rPr>
        <w:t>sheet1内容第一列是空的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测试用例6：</w:t>
      </w:r>
      <w:r>
        <w:rPr>
          <w:rFonts w:hint="eastAsia" w:ascii="仿宋" w:hAnsi="仿宋" w:eastAsia="仿宋"/>
          <w:sz w:val="24"/>
          <w:szCs w:val="28"/>
        </w:rPr>
        <w:t>Excel 2003</w:t>
      </w:r>
      <w:r>
        <w:rPr>
          <w:rFonts w:hint="eastAsia" w:ascii="仿宋" w:hAnsi="仿宋" w:eastAsia="仿宋"/>
          <w:sz w:val="24"/>
          <w:szCs w:val="28"/>
          <w:lang w:val="en-US" w:eastAsia="zh-CN"/>
        </w:rPr>
        <w:t>sheet1内容表头著录项间断的</w:t>
      </w:r>
      <w:r>
        <w:rPr>
          <w:rFonts w:hint="eastAsia" w:ascii="仿宋" w:hAnsi="仿宋" w:eastAsia="仿宋"/>
          <w:sz w:val="24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测试用例7：</w:t>
      </w:r>
      <w:r>
        <w:rPr>
          <w:rFonts w:hint="eastAsia" w:ascii="仿宋" w:hAnsi="仿宋" w:eastAsia="仿宋"/>
          <w:sz w:val="24"/>
          <w:szCs w:val="28"/>
        </w:rPr>
        <w:t>Excel 2003</w:t>
      </w:r>
      <w:r>
        <w:rPr>
          <w:rFonts w:hint="eastAsia" w:ascii="仿宋" w:hAnsi="仿宋" w:eastAsia="仿宋"/>
          <w:sz w:val="24"/>
          <w:szCs w:val="28"/>
          <w:lang w:val="en-US" w:eastAsia="zh-CN"/>
        </w:rPr>
        <w:t>sheet1空表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测试用例8：</w:t>
      </w:r>
      <w:r>
        <w:rPr>
          <w:rFonts w:hint="eastAsia" w:ascii="仿宋" w:hAnsi="仿宋" w:eastAsia="仿宋"/>
          <w:sz w:val="24"/>
          <w:szCs w:val="28"/>
        </w:rPr>
        <w:t>Excel 2003</w:t>
      </w:r>
      <w:r>
        <w:rPr>
          <w:rFonts w:hint="eastAsia" w:ascii="仿宋" w:hAnsi="仿宋" w:eastAsia="仿宋"/>
          <w:sz w:val="24"/>
          <w:szCs w:val="28"/>
          <w:lang w:val="en-US" w:eastAsia="zh-CN"/>
        </w:rPr>
        <w:t>sheet1表中数据有空行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基本路径测试：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77440" cy="2270760"/>
            <wp:effectExtent l="0" t="0" r="10160" b="2540"/>
            <wp:docPr id="10" name="图片 10" descr="Inked图片1_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nked图片1_L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根据上图添加S3到start节点的边，构成强连通图，由图知边数为8，节点数为4，p=1，则圈复杂度为5。或者不添加边，运用e-n+2*p=e-n+2，e=7，由于不存在多余的end节点，故</w:t>
      </w:r>
      <w:bookmarkStart w:id="0" w:name="_GoBack"/>
      <w:bookmarkEnd w:id="0"/>
      <w:r>
        <w:rPr>
          <w:rFonts w:hint="eastAsia"/>
          <w:lang w:val="en-US" w:eastAsia="zh-CN"/>
        </w:rPr>
        <w:t>n=4，则复杂度也是5。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05785" cy="886460"/>
            <wp:effectExtent l="0" t="0" r="571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46400" cy="87947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828040"/>
            <wp:effectExtent l="0" t="0" r="1206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903605"/>
            <wp:effectExtent l="0" t="0" r="12065" b="1079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68240" cy="1035050"/>
            <wp:effectExtent l="0" t="0" r="1016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仿宋" w:hAnsi="仿宋" w:eastAsia="仿宋"/>
          <w:b/>
          <w:sz w:val="24"/>
          <w:szCs w:val="28"/>
        </w:rPr>
      </w:pPr>
      <w:r>
        <w:rPr>
          <w:rFonts w:hint="eastAsia" w:ascii="仿宋" w:hAnsi="仿宋" w:eastAsia="仿宋"/>
          <w:b/>
          <w:sz w:val="24"/>
          <w:szCs w:val="28"/>
        </w:rPr>
        <w:t>场景法测试用例设计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合理场景：加油成功(A1,A2,A3,A4,A5,A6)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不合理场景：加油卡无效(A1,A2,B,A6)、加油卡为黑名单(A1,A2,A3,C)、账面金额不足(A1,A2,A3,A4,D,A6)、加油机油量不足(A1,A2,A3,A4,E,A6)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tbl>
      <w:tblPr>
        <w:tblStyle w:val="2"/>
        <w:tblW w:w="8291" w:type="dxa"/>
        <w:tblInd w:w="15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714"/>
        <w:gridCol w:w="833"/>
        <w:gridCol w:w="939"/>
        <w:gridCol w:w="774"/>
        <w:gridCol w:w="774"/>
        <w:gridCol w:w="1043"/>
        <w:gridCol w:w="1080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13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kern w:val="0"/>
                <w:szCs w:val="21"/>
                <w:lang w:val="en-US" w:eastAsia="zh-CN"/>
              </w:rPr>
              <w:t>测</w:t>
            </w: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试用例</w:t>
            </w:r>
          </w:p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ID号</w:t>
            </w:r>
          </w:p>
        </w:tc>
        <w:tc>
          <w:tcPr>
            <w:tcW w:w="1714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场景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账号</w:t>
            </w:r>
          </w:p>
        </w:tc>
        <w:tc>
          <w:tcPr>
            <w:tcW w:w="93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是否</w:t>
            </w:r>
            <w:r>
              <w:rPr>
                <w:rFonts w:hint="eastAsia" w:ascii="仿宋" w:hAnsi="仿宋" w:eastAsia="仿宋"/>
                <w:color w:val="000000"/>
                <w:kern w:val="0"/>
                <w:szCs w:val="21"/>
              </w:rPr>
              <w:t>属于</w:t>
            </w:r>
          </w:p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黑名单卡</w:t>
            </w:r>
          </w:p>
        </w:tc>
        <w:tc>
          <w:tcPr>
            <w:tcW w:w="77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输入</w:t>
            </w:r>
          </w:p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油量</w:t>
            </w:r>
          </w:p>
        </w:tc>
        <w:tc>
          <w:tcPr>
            <w:tcW w:w="77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账面</w:t>
            </w:r>
          </w:p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金额</w:t>
            </w:r>
          </w:p>
        </w:tc>
        <w:tc>
          <w:tcPr>
            <w:tcW w:w="1043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加油机油量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预期结果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13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C01．</w:t>
            </w:r>
          </w:p>
        </w:tc>
        <w:tc>
          <w:tcPr>
            <w:tcW w:w="1714" w:type="dxa"/>
            <w:noWrap w:val="0"/>
            <w:vAlign w:val="top"/>
          </w:tcPr>
          <w:p>
            <w:pPr>
              <w:spacing w:line="300" w:lineRule="exact"/>
              <w:ind w:left="105" w:leftChars="50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场景l：成功加油</w:t>
            </w:r>
          </w:p>
        </w:tc>
        <w:tc>
          <w:tcPr>
            <w:tcW w:w="833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V</w:t>
            </w:r>
          </w:p>
        </w:tc>
        <w:tc>
          <w:tcPr>
            <w:tcW w:w="93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I</w:t>
            </w:r>
          </w:p>
        </w:tc>
        <w:tc>
          <w:tcPr>
            <w:tcW w:w="77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V</w:t>
            </w:r>
          </w:p>
        </w:tc>
        <w:tc>
          <w:tcPr>
            <w:tcW w:w="77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V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V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成功加油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13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C02．</w:t>
            </w:r>
          </w:p>
        </w:tc>
        <w:tc>
          <w:tcPr>
            <w:tcW w:w="171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2：卡无效</w:t>
            </w:r>
          </w:p>
        </w:tc>
        <w:tc>
          <w:tcPr>
            <w:tcW w:w="833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V</w:t>
            </w:r>
          </w:p>
        </w:tc>
        <w:tc>
          <w:tcPr>
            <w:tcW w:w="93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</w:rPr>
              <w:t>n／a</w:t>
            </w:r>
          </w:p>
        </w:tc>
        <w:tc>
          <w:tcPr>
            <w:tcW w:w="77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sz w:val="24"/>
              </w:rPr>
              <w:t>n／a</w:t>
            </w:r>
          </w:p>
        </w:tc>
        <w:tc>
          <w:tcPr>
            <w:tcW w:w="77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sz w:val="24"/>
              </w:rPr>
              <w:t>n／a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sz w:val="24"/>
              </w:rPr>
              <w:t>n／a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加油失败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13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C03．</w:t>
            </w:r>
          </w:p>
        </w:tc>
        <w:tc>
          <w:tcPr>
            <w:tcW w:w="171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3：卡为黑名单</w:t>
            </w:r>
          </w:p>
        </w:tc>
        <w:tc>
          <w:tcPr>
            <w:tcW w:w="833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V</w:t>
            </w:r>
          </w:p>
        </w:tc>
        <w:tc>
          <w:tcPr>
            <w:tcW w:w="93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V</w:t>
            </w:r>
          </w:p>
        </w:tc>
        <w:tc>
          <w:tcPr>
            <w:tcW w:w="77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sz w:val="24"/>
              </w:rPr>
              <w:t>n／a</w:t>
            </w:r>
          </w:p>
        </w:tc>
        <w:tc>
          <w:tcPr>
            <w:tcW w:w="77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sz w:val="24"/>
              </w:rPr>
              <w:t>n／a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sz w:val="24"/>
              </w:rPr>
              <w:t>n／a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加油失败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13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C04．</w:t>
            </w:r>
          </w:p>
        </w:tc>
        <w:tc>
          <w:tcPr>
            <w:tcW w:w="171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4：账面金额不足</w:t>
            </w:r>
          </w:p>
        </w:tc>
        <w:tc>
          <w:tcPr>
            <w:tcW w:w="833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V</w:t>
            </w:r>
          </w:p>
        </w:tc>
        <w:tc>
          <w:tcPr>
            <w:tcW w:w="93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I</w:t>
            </w:r>
          </w:p>
        </w:tc>
        <w:tc>
          <w:tcPr>
            <w:tcW w:w="77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V</w:t>
            </w:r>
          </w:p>
        </w:tc>
        <w:tc>
          <w:tcPr>
            <w:tcW w:w="77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I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kern w:val="0"/>
                <w:szCs w:val="21"/>
              </w:rPr>
            </w:pPr>
            <w:r>
              <w:rPr>
                <w:rFonts w:hint="eastAsia" w:ascii="仿宋" w:hAnsi="仿宋" w:eastAsia="仿宋"/>
                <w:sz w:val="24"/>
              </w:rPr>
              <w:t>n／a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加油失败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13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  <w:r>
              <w:rPr>
                <w:rFonts w:ascii="仿宋" w:hAnsi="仿宋" w:eastAsia="仿宋"/>
                <w:color w:val="000000"/>
                <w:kern w:val="0"/>
                <w:szCs w:val="21"/>
              </w:rPr>
              <w:t>C05．</w:t>
            </w:r>
          </w:p>
        </w:tc>
        <w:tc>
          <w:tcPr>
            <w:tcW w:w="171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5：加油机油量不足</w:t>
            </w:r>
          </w:p>
        </w:tc>
        <w:tc>
          <w:tcPr>
            <w:tcW w:w="833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V</w:t>
            </w:r>
          </w:p>
        </w:tc>
        <w:tc>
          <w:tcPr>
            <w:tcW w:w="93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I</w:t>
            </w:r>
          </w:p>
        </w:tc>
        <w:tc>
          <w:tcPr>
            <w:tcW w:w="77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V</w:t>
            </w:r>
          </w:p>
        </w:tc>
        <w:tc>
          <w:tcPr>
            <w:tcW w:w="77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I</w:t>
            </w:r>
          </w:p>
        </w:tc>
        <w:tc>
          <w:tcPr>
            <w:tcW w:w="1043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I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Cs w:val="21"/>
                <w:lang w:val="en-US" w:eastAsia="zh-CN"/>
              </w:rPr>
              <w:t>加油失败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13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color w:val="000000"/>
                <w:kern w:val="0"/>
                <w:szCs w:val="21"/>
              </w:rPr>
            </w:pPr>
          </w:p>
        </w:tc>
        <w:tc>
          <w:tcPr>
            <w:tcW w:w="171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kern w:val="0"/>
                <w:szCs w:val="21"/>
              </w:rPr>
            </w:pPr>
          </w:p>
        </w:tc>
        <w:tc>
          <w:tcPr>
            <w:tcW w:w="833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kern w:val="0"/>
                <w:szCs w:val="21"/>
              </w:rPr>
            </w:pPr>
          </w:p>
        </w:tc>
        <w:tc>
          <w:tcPr>
            <w:tcW w:w="93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kern w:val="0"/>
                <w:szCs w:val="21"/>
              </w:rPr>
            </w:pPr>
          </w:p>
        </w:tc>
        <w:tc>
          <w:tcPr>
            <w:tcW w:w="77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kern w:val="0"/>
                <w:szCs w:val="21"/>
              </w:rPr>
            </w:pPr>
          </w:p>
        </w:tc>
        <w:tc>
          <w:tcPr>
            <w:tcW w:w="77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kern w:val="0"/>
                <w:szCs w:val="21"/>
              </w:rPr>
            </w:pPr>
          </w:p>
        </w:tc>
        <w:tc>
          <w:tcPr>
            <w:tcW w:w="1043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kern w:val="0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仿宋" w:hAnsi="仿宋" w:eastAsia="仿宋"/>
                <w:kern w:val="0"/>
                <w:szCs w:val="21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CA6EAE"/>
    <w:multiLevelType w:val="singleLevel"/>
    <w:tmpl w:val="F6CA6E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F2437"/>
    <w:rsid w:val="01875DD2"/>
    <w:rsid w:val="02CC1724"/>
    <w:rsid w:val="04E417D2"/>
    <w:rsid w:val="0815427E"/>
    <w:rsid w:val="08CA193C"/>
    <w:rsid w:val="0AFE302B"/>
    <w:rsid w:val="0C6D5FA1"/>
    <w:rsid w:val="0CB8253E"/>
    <w:rsid w:val="0DE36425"/>
    <w:rsid w:val="0EB30342"/>
    <w:rsid w:val="10186A09"/>
    <w:rsid w:val="10287101"/>
    <w:rsid w:val="125B126B"/>
    <w:rsid w:val="15A475CE"/>
    <w:rsid w:val="16F4125A"/>
    <w:rsid w:val="17A4401E"/>
    <w:rsid w:val="196709B6"/>
    <w:rsid w:val="1CAE723A"/>
    <w:rsid w:val="1EC719E6"/>
    <w:rsid w:val="1FC25E36"/>
    <w:rsid w:val="20C37BB5"/>
    <w:rsid w:val="22F0632A"/>
    <w:rsid w:val="2564697C"/>
    <w:rsid w:val="2603584B"/>
    <w:rsid w:val="277659B9"/>
    <w:rsid w:val="27A579CE"/>
    <w:rsid w:val="286D0C4B"/>
    <w:rsid w:val="287927F6"/>
    <w:rsid w:val="28F2638E"/>
    <w:rsid w:val="293343AE"/>
    <w:rsid w:val="29682550"/>
    <w:rsid w:val="29E61AEF"/>
    <w:rsid w:val="2C346A7C"/>
    <w:rsid w:val="31EB66C4"/>
    <w:rsid w:val="32B46CB8"/>
    <w:rsid w:val="3312178B"/>
    <w:rsid w:val="35CF7975"/>
    <w:rsid w:val="37CE172D"/>
    <w:rsid w:val="381869C2"/>
    <w:rsid w:val="388A0EEC"/>
    <w:rsid w:val="3A1F369A"/>
    <w:rsid w:val="3ABD0A6C"/>
    <w:rsid w:val="3CD05A1A"/>
    <w:rsid w:val="3D066A8C"/>
    <w:rsid w:val="3D4068E6"/>
    <w:rsid w:val="3FA36BE4"/>
    <w:rsid w:val="403F0E3E"/>
    <w:rsid w:val="41C25837"/>
    <w:rsid w:val="479A2DB6"/>
    <w:rsid w:val="4AF34D4D"/>
    <w:rsid w:val="4BA44473"/>
    <w:rsid w:val="4BDC7065"/>
    <w:rsid w:val="4DBD60AC"/>
    <w:rsid w:val="50C766DA"/>
    <w:rsid w:val="511179E0"/>
    <w:rsid w:val="52E40A2A"/>
    <w:rsid w:val="53A65023"/>
    <w:rsid w:val="553158A8"/>
    <w:rsid w:val="563F2005"/>
    <w:rsid w:val="58CF4242"/>
    <w:rsid w:val="5B315E87"/>
    <w:rsid w:val="5DBC1C61"/>
    <w:rsid w:val="68110A10"/>
    <w:rsid w:val="69FA29E3"/>
    <w:rsid w:val="6AD17A68"/>
    <w:rsid w:val="6AE66278"/>
    <w:rsid w:val="70B21340"/>
    <w:rsid w:val="70DF2437"/>
    <w:rsid w:val="716121E4"/>
    <w:rsid w:val="71CC1E55"/>
    <w:rsid w:val="728E2DA1"/>
    <w:rsid w:val="73B35E41"/>
    <w:rsid w:val="772A7C5C"/>
    <w:rsid w:val="78C735CA"/>
    <w:rsid w:val="7A7B69DF"/>
    <w:rsid w:val="7BFB5FF5"/>
    <w:rsid w:val="7C8C35A3"/>
    <w:rsid w:val="7D5D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2020-11-01T14:03:00Z</dcterms:created>
  <dc:creator>You sunshine</dc:creator>
  <cp:lastModifiedBy>You sunshine</cp:lastModifiedBy>
  <dcterms:modified xsi:type="dcterms:W3CDTF">2020-11-06T16:34:50Z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