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0D353">
      <w:pPr>
        <w:spacing w:before="2400" w:after="240"/>
        <w:jc w:val="center"/>
      </w:pPr>
      <w:r>
        <w:rPr>
          <w:rFonts w:ascii="Arial" w:hAnsi="Arial" w:eastAsia="黑体" w:cs="Arial"/>
          <w:b/>
          <w:bCs/>
          <w:color w:val="8C5B3F"/>
          <w:sz w:val="56"/>
          <w:szCs w:val="56"/>
        </w:rPr>
        <w:t>商大元境 · CampusTwin X</w:t>
      </w:r>
    </w:p>
    <w:p w14:paraId="1AF5C623">
      <w:pPr>
        <w:spacing w:after="160"/>
        <w:jc w:val="center"/>
      </w:pPr>
      <w:r>
        <w:rPr>
          <w:rFonts w:ascii="Arial" w:hAnsi="Arial" w:eastAsia="黑体" w:cs="Arial"/>
          <w:b/>
          <w:bCs/>
          <w:color w:val="3A3632"/>
          <w:sz w:val="36"/>
          <w:szCs w:val="36"/>
        </w:rPr>
        <w:t>浙江工商大学下沙校区 3D 数字孪生智能平台</w:t>
      </w:r>
    </w:p>
    <w:p w14:paraId="48750455">
      <w:pPr>
        <w:spacing w:after="2400"/>
        <w:jc w:val="center"/>
      </w:pPr>
      <w:r>
        <w:rPr>
          <w:rFonts w:ascii="Arial" w:hAnsi="Arial" w:eastAsia="黑体" w:cs="Arial"/>
          <w:color w:val="A8978A"/>
          <w:sz w:val="30"/>
          <w:szCs w:val="30"/>
        </w:rPr>
        <w:t>系 统 介 绍</w:t>
      </w:r>
      <w:bookmarkStart w:id="0" w:name="_GoBack"/>
      <w:bookmarkEnd w:id="0"/>
    </w:p>
    <w:p w14:paraId="24A1BB64">
      <w:pPr>
        <w:spacing w:after="120"/>
        <w:jc w:val="center"/>
      </w:pPr>
      <w:r>
        <w:rPr>
          <w:rFonts w:ascii="Times New Roman" w:hAnsi="Times New Roman" w:eastAsia="宋体" w:cs="Times New Roman"/>
          <w:color w:val="3A3632"/>
          <w:sz w:val="26"/>
          <w:szCs w:val="26"/>
        </w:rPr>
        <w:t>汇报单位:</w:t>
      </w:r>
      <w:r>
        <w:rPr>
          <w:rFonts w:hint="eastAsia" w:ascii="Times New Roman" w:hAnsi="Times New Roman" w:eastAsia="宋体" w:cs="Times New Roman"/>
          <w:color w:val="3A3632"/>
          <w:sz w:val="26"/>
          <w:szCs w:val="26"/>
          <w:lang w:val="en-US" w:eastAsia="zh-CN"/>
        </w:rPr>
        <w:t>浙江工商大学</w:t>
      </w:r>
      <w:r>
        <w:rPr>
          <w:rFonts w:ascii="Times New Roman" w:hAnsi="Times New Roman" w:eastAsia="宋体" w:cs="Times New Roman"/>
          <w:color w:val="3A3632"/>
          <w:sz w:val="26"/>
          <w:szCs w:val="26"/>
        </w:rPr>
        <w:t>信电(人工智能)学院</w:t>
      </w:r>
    </w:p>
    <w:p w14:paraId="43FE5286">
      <w:pPr>
        <w:spacing w:after="120"/>
        <w:jc w:val="center"/>
      </w:pPr>
      <w:r>
        <w:rPr>
          <w:rFonts w:ascii="Times New Roman" w:hAnsi="Times New Roman" w:eastAsia="宋体" w:cs="Times New Roman"/>
          <w:b/>
          <w:bCs/>
          <w:color w:val="3A3632"/>
          <w:sz w:val="26"/>
          <w:szCs w:val="26"/>
        </w:rPr>
        <w:t>汇报人:诸葛斌、蒋献、陈俊烨等研究生团队</w:t>
      </w:r>
    </w:p>
    <w:p w14:paraId="26D33B65">
      <w:pPr>
        <w:spacing w:after="480"/>
        <w:jc w:val="center"/>
      </w:pPr>
      <w:r>
        <w:rPr>
          <w:rFonts w:ascii="Times New Roman" w:hAnsi="Times New Roman" w:eastAsia="宋体" w:cs="Times New Roman"/>
          <w:color w:val="A8978A"/>
          <w:sz w:val="24"/>
          <w:szCs w:val="24"/>
        </w:rPr>
        <w:t>2026 年 8 月</w:t>
      </w:r>
    </w:p>
    <w:p w14:paraId="19D27874">
      <w:pPr>
        <w:pageBreakBefore/>
      </w:pPr>
    </w:p>
    <w:p w14:paraId="1F70A7F0">
      <w:pPr>
        <w:spacing w:after="240"/>
        <w:jc w:val="center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目  录</w:t>
      </w:r>
    </w:p>
    <w:sdt>
      <w:sdtPr>
        <w:alias w:val="目录"/>
        <w:id w:val="89911456"/>
      </w:sdtPr>
      <w:sdtContent>
        <w:p w14:paraId="43BA48DD"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</w:p>
        <w:p w14:paraId="63C446C5">
          <w:pPr>
            <w:tabs>
              <w:tab w:val="right" w:leader="dot" w:pos="9000"/>
            </w:tabs>
            <w:ind w:left="0"/>
          </w:pPr>
          <w:r>
            <w:t>一、系统概况</w:t>
          </w:r>
          <w:r>
            <w:tab/>
          </w:r>
          <w:r>
            <w:t>2</w:t>
          </w:r>
        </w:p>
        <w:p w14:paraId="4B63125C">
          <w:pPr>
            <w:tabs>
              <w:tab w:val="right" w:leader="dot" w:pos="9000"/>
            </w:tabs>
            <w:ind w:left="0"/>
          </w:pPr>
          <w:r>
            <w:t>二、核心功能</w:t>
          </w:r>
          <w:r>
            <w:tab/>
          </w:r>
          <w:r>
            <w:t>3</w:t>
          </w:r>
        </w:p>
        <w:p w14:paraId="18BDB49E">
          <w:pPr>
            <w:tabs>
              <w:tab w:val="right" w:leader="dot" w:pos="9000"/>
            </w:tabs>
            <w:ind w:left="360"/>
          </w:pPr>
          <w:r>
            <w:t>2.1 真实 3D 校园与地标精模</w:t>
          </w:r>
          <w:r>
            <w:tab/>
          </w:r>
          <w:r>
            <w:t>3</w:t>
          </w:r>
        </w:p>
        <w:p w14:paraId="5F2F8D4A">
          <w:pPr>
            <w:tabs>
              <w:tab w:val="right" w:leader="dot" w:pos="9000"/>
            </w:tabs>
            <w:ind w:left="360"/>
          </w:pPr>
          <w:r>
            <w:t>2.2 昼夜与气象仿真</w:t>
          </w:r>
          <w:r>
            <w:tab/>
          </w:r>
          <w:r>
            <w:t>4</w:t>
          </w:r>
        </w:p>
        <w:p w14:paraId="7277424A">
          <w:pPr>
            <w:tabs>
              <w:tab w:val="right" w:leader="dot" w:pos="9000"/>
            </w:tabs>
            <w:ind w:left="360"/>
          </w:pPr>
          <w:r>
            <w:t>2.3 AI 一句话指挥台</w:t>
          </w:r>
          <w:r>
            <w:tab/>
          </w:r>
          <w:r>
            <w:t>5</w:t>
          </w:r>
        </w:p>
        <w:p w14:paraId="73F0252D">
          <w:pPr>
            <w:tabs>
              <w:tab w:val="right" w:leader="dot" w:pos="9000"/>
            </w:tabs>
            <w:ind w:left="360"/>
          </w:pPr>
          <w:r>
            <w:t>2.4 房间级点对点定位与楼宇分层</w:t>
          </w:r>
          <w:r>
            <w:tab/>
          </w:r>
          <w:r>
            <w:t>6</w:t>
          </w:r>
        </w:p>
        <w:p w14:paraId="6CEF898E">
          <w:pPr>
            <w:tabs>
              <w:tab w:val="right" w:leader="dot" w:pos="9000"/>
            </w:tabs>
            <w:ind w:left="360"/>
          </w:pPr>
          <w:r>
            <w:t>2.5 多端兼容</w:t>
          </w:r>
          <w:r>
            <w:tab/>
          </w:r>
          <w:r>
            <w:t>7</w:t>
          </w:r>
        </w:p>
        <w:p w14:paraId="7A3F9BAA">
          <w:pPr>
            <w:tabs>
              <w:tab w:val="right" w:leader="dot" w:pos="9000"/>
            </w:tabs>
            <w:ind w:left="0"/>
          </w:pPr>
          <w:r>
            <w:t>三、技术架构</w:t>
          </w:r>
          <w:r>
            <w:tab/>
          </w:r>
          <w:r>
            <w:t>8</w:t>
          </w:r>
        </w:p>
        <w:p w14:paraId="74656608">
          <w:pPr>
            <w:tabs>
              <w:tab w:val="right" w:leader="dot" w:pos="9000"/>
            </w:tabs>
            <w:ind w:left="0"/>
          </w:pPr>
          <w:r>
            <w:t>四、应用场景与价值</w:t>
          </w:r>
          <w:r>
            <w:tab/>
          </w:r>
          <w:r>
            <w:t>9</w:t>
          </w:r>
        </w:p>
        <w:p w14:paraId="5726B705">
          <w:pPr>
            <w:tabs>
              <w:tab w:val="right" w:leader="dot" w:pos="9000"/>
            </w:tabs>
            <w:ind w:left="0"/>
          </w:pPr>
          <w:r>
            <w:t>五、后续规划</w:t>
          </w:r>
          <w:r>
            <w:tab/>
          </w:r>
          <w:r>
            <w:t>10</w:t>
          </w:r>
        </w:p>
        <w:p w14:paraId="2CD0FA16">
          <w:r>
            <w:fldChar w:fldCharType="end"/>
          </w:r>
        </w:p>
      </w:sdtContent>
    </w:sdt>
    <w:p w14:paraId="67B8619E">
      <w:pPr>
        <w:pageBreakBefore/>
      </w:pPr>
    </w:p>
    <w:p w14:paraId="4660C5B5">
      <w:pPr>
        <w:pStyle w:val="2"/>
        <w:spacing w:before="360" w:after="200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一、系统概况</w:t>
      </w:r>
    </w:p>
    <w:p w14:paraId="4B6A5DA5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“商大元境 · CampusTwin X”是面向浙江工商大学下沙校区建设的三维数字孪生智能服务平台。系统以真实地理数据为底座,在浏览器中原样复刻了下沙校区的建筑、道路、水系、绿化与地标,并在此基础上叠加了真实太阳昼夜光照、气象仿真、人流能耗模拟与 AI 自然语言指挥能力,实现“看校园、找房间、办事务”的一站式沉浸体验。用户无需安装任何软件,通过浏览器访问即可进入校园三维场景。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0"/>
        <w:gridCol w:w="6676"/>
      </w:tblGrid>
      <w:tr w14:paraId="217F6AC0">
        <w:tc>
          <w:tcPr>
            <w:tcW w:w="2600" w:type="dxa"/>
            <w:shd w:val="clear" w:color="auto" w:fill="F4EE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6504D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3A3632"/>
                <w:sz w:val="24"/>
                <w:szCs w:val="24"/>
              </w:rPr>
              <w:t>系统名称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F8C24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color w:val="3A3632"/>
                <w:sz w:val="24"/>
                <w:szCs w:val="24"/>
              </w:rPr>
              <w:t>商大元境 · CampusTwin X(浙江工商大学下沙校区 3D 数字孪生智能平台)</w:t>
            </w:r>
          </w:p>
        </w:tc>
      </w:tr>
      <w:tr w14:paraId="382DE3CF">
        <w:tc>
          <w:tcPr>
            <w:tcW w:w="2600" w:type="dxa"/>
            <w:shd w:val="clear" w:color="auto" w:fill="F4EE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AF7E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3A3632"/>
                <w:sz w:val="24"/>
                <w:szCs w:val="24"/>
              </w:rPr>
              <w:t>覆盖范围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05F15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color w:val="3A3632"/>
                <w:sz w:val="24"/>
                <w:szCs w:val="24"/>
              </w:rPr>
              <w:t>下沙校区全域:422 栋楼宇(87 栋实名)、160 条道路、19 段水系、733 棵树木、21 处校园地标</w:t>
            </w:r>
          </w:p>
        </w:tc>
      </w:tr>
      <w:tr w14:paraId="066FB583">
        <w:tc>
          <w:tcPr>
            <w:tcW w:w="2600" w:type="dxa"/>
            <w:shd w:val="clear" w:color="auto" w:fill="F4EE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B410C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3A3632"/>
                <w:sz w:val="24"/>
                <w:szCs w:val="24"/>
              </w:rPr>
              <w:t>房间数据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2B661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color w:val="3A3632"/>
                <w:sz w:val="24"/>
                <w:szCs w:val="24"/>
              </w:rPr>
              <w:t>510 个房间 / 21 栋楼,房间编号对齐校方真实用法(如综合大楼九楼第三会议室)</w:t>
            </w:r>
          </w:p>
        </w:tc>
      </w:tr>
      <w:tr w14:paraId="6065DCAF">
        <w:tc>
          <w:tcPr>
            <w:tcW w:w="2600" w:type="dxa"/>
            <w:shd w:val="clear" w:color="auto" w:fill="F4EE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8F502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3A3632"/>
                <w:sz w:val="24"/>
                <w:szCs w:val="24"/>
              </w:rPr>
              <w:t>访问方式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C3D1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color w:val="3A3632"/>
                <w:sz w:val="24"/>
                <w:szCs w:val="24"/>
              </w:rPr>
              <w:t>浏览器直接访问 http://43.166.169.80:8888/ ,支持电脑、平板、手机</w:t>
            </w:r>
          </w:p>
        </w:tc>
      </w:tr>
      <w:tr w14:paraId="0B480BDE">
        <w:tc>
          <w:tcPr>
            <w:tcW w:w="2600" w:type="dxa"/>
            <w:shd w:val="clear" w:color="auto" w:fill="F4EE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9A23F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3A3632"/>
                <w:sz w:val="24"/>
                <w:szCs w:val="24"/>
              </w:rPr>
              <w:t>技术栈</w:t>
            </w:r>
          </w:p>
        </w:tc>
        <w:tc>
          <w:tcPr>
            <w:tcW w:w="6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2DBB1">
            <w:pPr>
              <w:spacing w:after="40" w:line="280" w:lineRule="auto"/>
            </w:pPr>
            <w:r>
              <w:rPr>
                <w:rFonts w:ascii="Times New Roman" w:hAnsi="Times New Roman" w:eastAsia="宋体" w:cs="Times New Roman"/>
                <w:color w:val="3A3632"/>
                <w:sz w:val="24"/>
                <w:szCs w:val="24"/>
              </w:rPr>
              <w:t>React 19 + TypeScript + Three.js + WebGL,云端 Docker + Nginx 部署</w:t>
            </w:r>
          </w:p>
        </w:tc>
      </w:tr>
    </w:tbl>
    <w:p w14:paraId="7FE1BEDA">
      <w:pPr>
        <w:spacing w:before="120" w:after="60"/>
        <w:jc w:val="center"/>
      </w:pPr>
      <w:r>
        <w:drawing>
          <wp:inline distT="0" distB="0" distL="0" distR="0">
            <wp:extent cx="5238750" cy="2952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FAF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1  系统日景全景:综合大楼、图书馆等校园地标真实还原</w:t>
      </w:r>
    </w:p>
    <w:p w14:paraId="35F519D7">
      <w:pPr>
        <w:pStyle w:val="2"/>
        <w:spacing w:before="360" w:after="200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二、核心功能</w:t>
      </w:r>
    </w:p>
    <w:p w14:paraId="006F28DF">
      <w:pPr>
        <w:pStyle w:val="3"/>
        <w:spacing w:before="280" w:after="140"/>
      </w:pPr>
      <w:r>
        <w:rPr>
          <w:rFonts w:ascii="Arial" w:hAnsi="Arial" w:eastAsia="黑体" w:cs="Arial"/>
          <w:b/>
          <w:bCs/>
          <w:color w:val="3A3632"/>
          <w:sz w:val="27"/>
          <w:szCs w:val="27"/>
        </w:rPr>
        <w:t>2.1 真实 3D 校园与地标精模</w:t>
      </w:r>
    </w:p>
    <w:p w14:paraId="2BED7F99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系统对校园 422 栋建筑进行了逐一建模,并对标志性建筑做了局部精细化还原:综合大楼为 12 层、高 51 米的新月形弧板造型,楼前还原了真实的玻璃金字塔采光顶(地下空间采光井);南门“飞翔门”、北门“地球门”(凯旋门与自转地球仪)、图书馆、信电楼、文体中心等师生熟悉的地标均按实景建模,可 360° 环绕查看。</w:t>
      </w:r>
    </w:p>
    <w:p w14:paraId="01CC1146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综合大楼:12 层新月形弧板 + 楼前玻璃金字塔采光顶,学校门户形象真实呈现</w:t>
      </w:r>
    </w:p>
    <w:p w14:paraId="5D258BA5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南校门“飞翔门”、北校门“地球门”:按实景照片建模的校园入口地标</w:t>
      </w:r>
    </w:p>
    <w:p w14:paraId="69932E1F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图书馆、信电楼、文体中心等 87 栋实名建筑,悬挂可点击的三维标牌</w:t>
      </w:r>
    </w:p>
    <w:p w14:paraId="76E39A3D">
      <w:pPr>
        <w:pStyle w:val="3"/>
        <w:spacing w:before="280" w:after="140"/>
      </w:pPr>
      <w:r>
        <w:rPr>
          <w:rFonts w:ascii="Arial" w:hAnsi="Arial" w:eastAsia="黑体" w:cs="Arial"/>
          <w:b/>
          <w:bCs/>
          <w:color w:val="3A3632"/>
          <w:sz w:val="27"/>
          <w:szCs w:val="27"/>
        </w:rPr>
        <w:t>2.2 昼夜与气象仿真</w:t>
      </w:r>
    </w:p>
    <w:p w14:paraId="13FEF729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内置基于真实天文算法(suncalc)的太阳位置引擎,按校园所处经纬度实时计算太阳高度角与方位角,完整模拟黎明、白天、黄昏、夜晚四个时段的光照变化:黎明晨光熹微、白昼明朗、黄昏霞光浸染、夜晚楼宇灯火通明。支持手动切换时段,也支持“自动”模式以 600 倍速循环演绎完整的一天。同时提供晴、雨、雪、雾四种天气效果,营造不同气象条件下的校园氛围。</w:t>
      </w:r>
    </w:p>
    <w:p w14:paraId="1D0CF1A2">
      <w:pPr>
        <w:spacing w:before="120" w:after="60"/>
        <w:jc w:val="center"/>
      </w:pPr>
      <w:r>
        <w:drawing>
          <wp:inline distT="0" distB="0" distL="0" distR="0">
            <wp:extent cx="4572000" cy="2571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88C8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2  黄昏时分:夕阳低角度照射下的校园全景</w:t>
      </w:r>
    </w:p>
    <w:p w14:paraId="1F1E769F">
      <w:pPr>
        <w:spacing w:before="120" w:after="60"/>
        <w:jc w:val="center"/>
      </w:pPr>
      <w:r>
        <w:drawing>
          <wp:inline distT="0" distB="0" distL="0" distR="0">
            <wp:extent cx="4572000" cy="2571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3C7D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3  夜晚模式:全楼宇灯光点亮的校园夜景</w:t>
      </w:r>
    </w:p>
    <w:p w14:paraId="090EF31D">
      <w:pPr>
        <w:pStyle w:val="3"/>
        <w:spacing w:before="280" w:after="140"/>
      </w:pPr>
      <w:r>
        <w:rPr>
          <w:rFonts w:ascii="Arial" w:hAnsi="Arial" w:eastAsia="黑体" w:cs="Arial"/>
          <w:b/>
          <w:bCs/>
          <w:color w:val="3A3632"/>
          <w:sz w:val="27"/>
          <w:szCs w:val="27"/>
        </w:rPr>
        <w:t>2.3 AI 一句话指挥台</w:t>
      </w:r>
    </w:p>
    <w:p w14:paraId="6225F4D0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系统内置 AI 指挥台,师生只需用一句自然语言下达指令,系统即可自动完成“理解意图 — 检索数据 — 镜头飞行 — 结果呈现”的完整闭环。目前已支持四大类指令:</w:t>
      </w:r>
    </w:p>
    <w:p w14:paraId="17241ABF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找空间:如“帮我找一个综合楼的会议室”,自动检索空闲会议室并飞抵目标房间</w:t>
      </w:r>
    </w:p>
    <w:p w14:paraId="445BEB01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报修:如“我要报修”,自动定位设备位置、生成工单并指派处理</w:t>
      </w:r>
    </w:p>
    <w:p w14:paraId="31E91075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看态势:如“看看现在校园态势”,拉升至上帝视角,呈现人流、能耗、事件总览</w:t>
      </w:r>
    </w:p>
    <w:p w14:paraId="1FFFCC3F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逛校园:如“带我逛校园”,自动规划路线进行开场运镜式导览</w:t>
      </w:r>
    </w:p>
    <w:p w14:paraId="482F71D6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指挥台同时支持语音输入,方便移动端使用。指令解析准确率经回归测试达 45/45,四条链路端到端测试 17/17 全部通过。</w:t>
      </w:r>
    </w:p>
    <w:p w14:paraId="4F3D9133">
      <w:pPr>
        <w:spacing w:before="120" w:after="60"/>
        <w:jc w:val="center"/>
      </w:pPr>
      <w:r>
        <w:drawing>
          <wp:inline distT="0" distB="0" distL="0" distR="0">
            <wp:extent cx="5238750" cy="2952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8FC9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4  AI 指挥台执行“帮我找一个综合楼的会议室”:左侧指令链、右侧空间预约面板</w:t>
      </w:r>
    </w:p>
    <w:p w14:paraId="05068881">
      <w:pPr>
        <w:pStyle w:val="3"/>
        <w:spacing w:before="280" w:after="140"/>
      </w:pPr>
      <w:r>
        <w:rPr>
          <w:rFonts w:ascii="Arial" w:hAnsi="Arial" w:eastAsia="黑体" w:cs="Arial"/>
          <w:b/>
          <w:bCs/>
          <w:color w:val="3A3632"/>
          <w:sz w:val="27"/>
          <w:szCs w:val="27"/>
        </w:rPr>
        <w:t>2.4 房间级点对点定位与楼宇分层</w:t>
      </w:r>
    </w:p>
    <w:p w14:paraId="67CC7A37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系统已完成 21 栋楼、510 个房间的室内空间建模,房间编号与学校实际使用编号一致。点击任意建筑即可将其“解剖”为逐层展开的分层视图,每层房间按真实布局排布;点击房间或发起预约、报修、导航时,镜头将以“楼宇定位 — 楼层剖切 — 房间聚焦”三段式运镜精确飞抵目标(如 5 楼 501),实现真正的点对点定位。</w:t>
      </w:r>
    </w:p>
    <w:p w14:paraId="5797F32D">
      <w:pPr>
        <w:spacing w:before="120" w:after="60"/>
        <w:jc w:val="center"/>
      </w:pPr>
      <w:r>
        <w:drawing>
          <wp:inline distT="0" distB="0" distL="0" distR="0">
            <wp:extent cx="5238750" cy="2933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184B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5  信电楼分层爆炸视图:6 层逐层展开,房间级标注与信息卡</w:t>
      </w:r>
    </w:p>
    <w:p w14:paraId="23687286">
      <w:pPr>
        <w:spacing w:before="120" w:after="60"/>
        <w:jc w:val="center"/>
      </w:pPr>
      <w:r>
        <w:drawing>
          <wp:inline distT="0" distB="0" distL="0" distR="0">
            <wp:extent cx="5238750" cy="29432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E97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6  综合大楼 12 层剖切视图:可预约房间直接呈现(如九楼第三会议室)</w:t>
      </w:r>
    </w:p>
    <w:p w14:paraId="74AD256C">
      <w:pPr>
        <w:pStyle w:val="3"/>
        <w:spacing w:before="280" w:after="140"/>
      </w:pPr>
      <w:r>
        <w:rPr>
          <w:rFonts w:ascii="Arial" w:hAnsi="Arial" w:eastAsia="黑体" w:cs="Arial"/>
          <w:b/>
          <w:bCs/>
          <w:color w:val="3A3632"/>
          <w:sz w:val="27"/>
          <w:szCs w:val="27"/>
        </w:rPr>
        <w:t>2.5 多端兼容</w:t>
      </w:r>
    </w:p>
    <w:p w14:paraId="1546818C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系统采用响应式设计,同一网址在电脑、平板、手机上均可流畅访问。移动端自动切换为沉浸视图并优化触控交互与侧边栏收纳,方便师生在手机上随时随地查询空间、提交报修。</w:t>
      </w:r>
    </w:p>
    <w:p w14:paraId="2DBE8DE6">
      <w:pPr>
        <w:spacing w:before="120" w:after="60"/>
        <w:jc w:val="center"/>
      </w:pPr>
      <w:r>
        <w:drawing>
          <wp:inline distT="0" distB="0" distL="0" distR="0">
            <wp:extent cx="1619250" cy="3505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3270">
      <w:pPr>
        <w:spacing w:after="220"/>
        <w:jc w:val="center"/>
      </w:pPr>
      <w:r>
        <w:rPr>
          <w:rFonts w:ascii="Times New Roman" w:hAnsi="Times New Roman" w:eastAsia="宋体" w:cs="Times New Roman"/>
          <w:i/>
          <w:iCs/>
          <w:color w:val="A8978A"/>
          <w:sz w:val="20"/>
          <w:szCs w:val="20"/>
        </w:rPr>
        <w:t>图 7  手机端沉浸视图:侧边栏自动收纳,触控操作</w:t>
      </w:r>
    </w:p>
    <w:p w14:paraId="32A7DBBC">
      <w:pPr>
        <w:pStyle w:val="2"/>
        <w:spacing w:before="360" w:after="200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三、技术架构</w:t>
      </w:r>
    </w:p>
    <w:p w14:paraId="00D525C9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系统采用“数据烘焙 — 三维渲染 — 智能服务”三层架构,全部基于开源技术栈构建,不依赖任何商业引擎授权:</w:t>
      </w:r>
    </w:p>
    <w:p w14:paraId="69C08257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数据层:基于 OpenStreetMap 真实地理数据的自动化烘焙管线,批量生成校园建筑轮廓、道路网与水系;自研楼层布局引擎按校方编号规则生成 510 个房间的室内布局</w:t>
      </w:r>
    </w:p>
    <w:p w14:paraId="73DD2D0A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渲染层:React 19 + TypeScript + Three.js(R3F)+ WebGL 实例化渲染,422 栋建筑、700 余棵树木流畅呈现;zustand 状态管理,ECharts 态势图表</w:t>
      </w:r>
    </w:p>
    <w:p w14:paraId="54E4FAA2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智能层:AI 指令解析引擎将自然语言映射为镜头动作与数据查询,数据源适配层已预留课表、预约、工单等真实业务系统的接入接口</w:t>
      </w:r>
    </w:p>
    <w:p w14:paraId="4BEB5D74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部署层:Docker + Nginx 容器化部署于云服务器(43.166.169.80:8888),支持持续集成更新与版本回退,代码托管于 GitHub</w:t>
      </w:r>
    </w:p>
    <w:p w14:paraId="2AE07080">
      <w:pPr>
        <w:pStyle w:val="2"/>
        <w:spacing w:before="360" w:after="200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四、应用场景与价值</w:t>
      </w:r>
    </w:p>
    <w:p w14:paraId="631A8CE5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系统立足校园真实业务场景,可为学校的教学、管理与服务工作提供直接支撑:</w:t>
      </w:r>
    </w:p>
    <w:p w14:paraId="13E7FCAC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教学空间管理:会议室、教室、实验室的查询、预约与室内导航一体化,新生与访客“找房不再难”</w:t>
      </w:r>
    </w:p>
    <w:p w14:paraId="6603797D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后勤报修:报修时自动定位设备所在楼宇、楼层与房间,工单处理进度在三维场景中实时可视</w:t>
      </w:r>
    </w:p>
    <w:p w14:paraId="50B4B51E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迎新导览与校园宣传:AI 语音导览 + 地标精模,成为新生入学教育和对外展示的数字化窗口</w:t>
      </w:r>
    </w:p>
    <w:p w14:paraId="496FFE9F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校园态势感知:上帝视角实时总览人流分布、能耗曲线与事件告警,辅助管理决策与应急指挥</w:t>
      </w:r>
    </w:p>
    <w:p w14:paraId="45245E19">
      <w:pPr>
        <w:pStyle w:val="2"/>
        <w:spacing w:before="360" w:after="200"/>
      </w:pPr>
      <w:r>
        <w:rPr>
          <w:rFonts w:ascii="Arial" w:hAnsi="Arial" w:eastAsia="黑体" w:cs="Arial"/>
          <w:b/>
          <w:bCs/>
          <w:color w:val="8C5B3F"/>
          <w:sz w:val="32"/>
          <w:szCs w:val="32"/>
        </w:rPr>
        <w:t>五、后续规划</w:t>
      </w:r>
    </w:p>
    <w:p w14:paraId="184D9390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接入真实数据:对接学校统一身份认证、课表系统、会议室预约系统与后勤工单系统,从演示数据升级为真实业务数据</w:t>
      </w:r>
    </w:p>
    <w:p w14:paraId="7493BA5A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深化智能服务:扩展更多自然语言指令场景,引入大模型实现更开放的校园问答</w:t>
      </w:r>
    </w:p>
    <w:p w14:paraId="6EDDEF2A">
      <w:pPr>
        <w:spacing w:after="80" w:line="320" w:lineRule="auto"/>
        <w:ind w:left="504" w:hanging="259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校内试点推广:在信电(人工智能)学院先行试用,收集师生反馈后逐步面向全校推广</w:t>
      </w:r>
    </w:p>
    <w:p w14:paraId="313B2D14">
      <w:pPr>
        <w:spacing w:after="160" w:line="320" w:lineRule="auto"/>
        <w:ind w:firstLine="475"/>
      </w:pPr>
      <w:r>
        <w:rPr>
          <w:rFonts w:ascii="Times New Roman" w:hAnsi="Times New Roman" w:eastAsia="宋体" w:cs="Times New Roman"/>
          <w:color w:val="3A3632"/>
          <w:sz w:val="24"/>
          <w:szCs w:val="24"/>
        </w:rPr>
        <w:t>以上汇报,恳请各位老师、领导批评指正。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25CF1">
    <w:pPr>
      <w:spacing w:after="160" w:line="320" w:lineRule="auto"/>
      <w:jc w:val="center"/>
    </w:pPr>
    <w:r>
      <w:rPr>
        <w:rFonts w:ascii="Times New Roman" w:hAnsi="Times New Roman" w:eastAsia="宋体" w:cs="Times New Roman"/>
        <w:color w:val="A8978A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A8978A"/>
        <w:sz w:val="18"/>
        <w:szCs w:val="18"/>
      </w:rPr>
      <w:instrText xml:space="preserve">PAGE</w:instrText>
    </w:r>
    <w:r>
      <w:rPr>
        <w:rFonts w:ascii="Times New Roman" w:hAnsi="Times New Roman" w:eastAsia="宋体" w:cs="Times New Roman"/>
        <w:color w:val="A8978A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A8978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89BDC">
    <w:pPr>
      <w:spacing w:after="40"/>
      <w:jc w:val="center"/>
    </w:pPr>
    <w:r>
      <w:rPr>
        <w:rFonts w:ascii="Times New Roman" w:hAnsi="Times New Roman" w:eastAsia="宋体" w:cs="Times New Roman"/>
        <w:color w:val="A8978A"/>
        <w:sz w:val="18"/>
        <w:szCs w:val="18"/>
      </w:rPr>
      <w:t>商大元境 · CampusTwin X —— 浙江工商大学下沙校区 3D 数字孪生智能平台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DFD68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14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旋转云</cp:lastModifiedBy>
  <dcterms:modified xsi:type="dcterms:W3CDTF">2026-08-23T11:57:49Z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659CD548745331F02DD28A6ADFF48841_42</vt:lpwstr>
  </property>
</Properties>
</file>