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36F28B6A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8F4F5A">
        <w:rPr>
          <w:rFonts w:asciiTheme="majorEastAsia" w:eastAsiaTheme="majorEastAsia" w:hAnsiTheme="majorEastAsia"/>
          <w:b/>
          <w:sz w:val="32"/>
          <w:szCs w:val="32"/>
        </w:rPr>
        <w:t>6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233B7E23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F4F5A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594CF8D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6DD9D1A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>(  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4D85660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proofErr w:type="gram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proofErr w:type="gram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54E079D9" w14:textId="584C514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2D6DC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gramStart"/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proofErr w:type="gram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737275A1" w14:textId="07D1F31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proofErr w:type="gram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proofErr w:type="gram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1C67C8D9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5490F13B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57834F2B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638107F9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proofErr w:type="gramStart"/>
      <w:r w:rsidR="00D76F28">
        <w:rPr>
          <w:sz w:val="24"/>
          <w:szCs w:val="24"/>
        </w:rPr>
        <w:tab/>
        <w:t xml:space="preserve">  D</w:t>
      </w:r>
      <w:proofErr w:type="gramEnd"/>
      <w:r w:rsidR="00D76F28">
        <w:rPr>
          <w:sz w:val="24"/>
          <w:szCs w:val="24"/>
        </w:rPr>
        <w:t>.ARPANTE</w:t>
      </w:r>
    </w:p>
    <w:p w14:paraId="20AB092A" w14:textId="681BD61D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  )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EF1FDA4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749C2DA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26905EE6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0B956185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6C6E539A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0C5F141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3692FD7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011A347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06B09D70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E3934">
        <w:rPr>
          <w:rFonts w:hint="eastAsia"/>
          <w:sz w:val="24"/>
          <w:szCs w:val="24"/>
        </w:rPr>
        <w:t>哪一个拓扑结构必须采用流量控制和路由算法（</w:t>
      </w:r>
      <w:r w:rsidR="002E3934">
        <w:rPr>
          <w:rFonts w:hint="eastAsia"/>
          <w:sz w:val="24"/>
          <w:szCs w:val="24"/>
        </w:rPr>
        <w:t xml:space="preserve"> </w:t>
      </w:r>
      <w:r w:rsidR="002E3934">
        <w:rPr>
          <w:sz w:val="24"/>
          <w:szCs w:val="24"/>
        </w:rPr>
        <w:t xml:space="preserve">    </w:t>
      </w:r>
      <w:r w:rsidR="002E3934">
        <w:rPr>
          <w:rFonts w:hint="eastAsia"/>
          <w:sz w:val="24"/>
          <w:szCs w:val="24"/>
        </w:rPr>
        <w:t>）</w:t>
      </w:r>
      <w:r w:rsidR="002E3934">
        <w:rPr>
          <w:sz w:val="24"/>
          <w:szCs w:val="24"/>
        </w:rPr>
        <w:t xml:space="preserve"> </w:t>
      </w:r>
    </w:p>
    <w:p w14:paraId="083404D9" w14:textId="15CE5351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E3934">
        <w:rPr>
          <w:rFonts w:hint="eastAsia"/>
          <w:sz w:val="24"/>
          <w:szCs w:val="24"/>
        </w:rPr>
        <w:t>总</w:t>
      </w:r>
      <w:proofErr w:type="gramStart"/>
      <w:r w:rsidR="002E3934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proofErr w:type="gramStart"/>
      <w:r w:rsidR="002E3934">
        <w:rPr>
          <w:rFonts w:hint="eastAsia"/>
          <w:sz w:val="24"/>
          <w:szCs w:val="24"/>
        </w:rPr>
        <w:t>星型网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E3934">
        <w:rPr>
          <w:rFonts w:hint="eastAsia"/>
          <w:sz w:val="24"/>
          <w:szCs w:val="24"/>
        </w:rPr>
        <w:t>树状网</w:t>
      </w:r>
    </w:p>
    <w:p w14:paraId="3C3E6593" w14:textId="13793B07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E3934">
        <w:rPr>
          <w:rFonts w:hint="eastAsia"/>
          <w:sz w:val="24"/>
          <w:szCs w:val="24"/>
        </w:rPr>
        <w:t>网状网</w:t>
      </w:r>
    </w:p>
    <w:p w14:paraId="1753A39A" w14:textId="23F3AE0B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5013A9">
        <w:rPr>
          <w:rFonts w:hint="eastAsia"/>
          <w:sz w:val="24"/>
          <w:szCs w:val="24"/>
        </w:rPr>
        <w:t>QQ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54E9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1E2AFEB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</w:r>
      <w:proofErr w:type="gram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2E62D3">
        <w:rPr>
          <w:sz w:val="24"/>
          <w:szCs w:val="24"/>
        </w:rPr>
        <w:t>HTTP</w:t>
      </w:r>
      <w:proofErr w:type="gramEnd"/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739B500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lastRenderedPageBreak/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3A6DE6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01E892D0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D4B7BC7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proofErr w:type="gram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53C171A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</w:t>
      </w:r>
      <w:proofErr w:type="gramStart"/>
      <w:r w:rsidR="00931ED3">
        <w:rPr>
          <w:rFonts w:hint="eastAsia"/>
          <w:sz w:val="24"/>
          <w:szCs w:val="24"/>
        </w:rPr>
        <w:t>实现跨层通行</w:t>
      </w:r>
      <w:proofErr w:type="gramEnd"/>
    </w:p>
    <w:p w14:paraId="0DF8E993" w14:textId="182904BE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F5ED02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proofErr w:type="gramStart"/>
      <w:r w:rsidR="00CD0B80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15DB24C1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9596D36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039A9C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>
        <w:rPr>
          <w:rFonts w:hint="eastAsia"/>
          <w:sz w:val="24"/>
          <w:szCs w:val="24"/>
        </w:rPr>
        <w:t>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78017E61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595B0147" w:rsidR="00A362FD" w:rsidRDefault="00A362FD" w:rsidP="00C26A66">
      <w:pPr>
        <w:spacing w:after="0"/>
        <w:rPr>
          <w:sz w:val="24"/>
          <w:szCs w:val="24"/>
        </w:rPr>
      </w:pPr>
    </w:p>
    <w:p w14:paraId="134CF35D" w14:textId="77777777" w:rsidR="00F05F5C" w:rsidRPr="00F05F5C" w:rsidRDefault="00F05F5C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45E9763A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6851A29A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31FB805B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5A2A79FE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4D494F82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177F3F0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1ADEF34A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proofErr w:type="gramStart"/>
      <w:r>
        <w:t>A.</w:t>
      </w:r>
      <w:r>
        <w:rPr>
          <w:rFonts w:hint="eastAsia"/>
        </w:rPr>
        <w:t>Windows</w:t>
      </w:r>
      <w:proofErr w:type="spellEnd"/>
      <w:proofErr w:type="gram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762815DA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148B324C" w:rsidR="002C3E2B" w:rsidRDefault="002C3E2B" w:rsidP="00A362FD">
      <w:pPr>
        <w:spacing w:after="0"/>
      </w:pPr>
    </w:p>
    <w:p w14:paraId="3B1541AF" w14:textId="3985B9A1" w:rsidR="00662189" w:rsidRDefault="00662189" w:rsidP="00A362FD">
      <w:pPr>
        <w:spacing w:after="0"/>
      </w:pPr>
    </w:p>
    <w:p w14:paraId="5A2F3445" w14:textId="77777777" w:rsidR="00662189" w:rsidRPr="00662189" w:rsidRDefault="00662189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83FEBB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19C8AC9A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020E827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38A90305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714FF5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188A5F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17511B2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4E4CC4" w:rsidRPr="004E4CC4">
        <w:rPr>
          <w:rFonts w:hint="eastAsia"/>
          <w:sz w:val="24"/>
          <w:szCs w:val="24"/>
        </w:rPr>
        <w:t xml:space="preserve"> </w:t>
      </w:r>
      <w:r w:rsidR="004E4CC4">
        <w:rPr>
          <w:rFonts w:hint="eastAsia"/>
          <w:sz w:val="24"/>
          <w:szCs w:val="24"/>
        </w:rPr>
        <w:t>按照传输介质进行分类，可分为有线网，光纤网，无线网。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4B868F94" w14:textId="760E8665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73B15B75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24093A90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1529745A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OSI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的层次应从逻辑上进行划分，越少越好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00B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45168C9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TCP/IP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是一个工业标准而非国际标准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64E925F3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TCP/IP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属于底层协议，它定义了网络接口层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48241A14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127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B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类的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IP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5D83F4DB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69.254.x.x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是当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D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HCP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服务器无响应的时候，系统自动分配的。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01E0AB3B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92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168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是一个公有地址。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3AD38A04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55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="00662189"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是一个直接广播地址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4B7B458B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网络协议通常由语法、语义、结构组成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7B129E6C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被固化在网络适配器中的地址是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6621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324FC88C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4E9044" w14:textId="3D014065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82BA556" w14:textId="3D72D9E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1EC1A4" w14:textId="08F7B667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794FBE6" w14:textId="77777777" w:rsidR="006835D4" w:rsidRPr="00C61237" w:rsidRDefault="006835D4" w:rsidP="00C61237">
      <w:pPr>
        <w:pStyle w:val="a9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1E6BE008" w14:textId="7FC65AC4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50295" w14:textId="77777777" w:rsidR="00E41A1D" w:rsidRDefault="00E41A1D" w:rsidP="00D64DB2">
      <w:pPr>
        <w:spacing w:after="0"/>
      </w:pPr>
      <w:r>
        <w:separator/>
      </w:r>
    </w:p>
  </w:endnote>
  <w:endnote w:type="continuationSeparator" w:id="0">
    <w:p w14:paraId="40B9707B" w14:textId="77777777" w:rsidR="00E41A1D" w:rsidRDefault="00E41A1D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569EE982" w:rsidR="0077338E" w:rsidRDefault="0077338E">
    <w:pPr>
      <w:pStyle w:val="a5"/>
      <w:jc w:val="center"/>
    </w:pPr>
    <w:r>
      <w:rPr>
        <w:rFonts w:hint="eastAsia"/>
      </w:rPr>
      <w:t>高</w:t>
    </w:r>
    <w:r w:rsidR="00672735">
      <w:rPr>
        <w:rFonts w:hint="eastAsia"/>
      </w:rPr>
      <w:t>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672735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47486" w14:textId="77777777" w:rsidR="00E41A1D" w:rsidRDefault="00E41A1D" w:rsidP="00D64DB2">
      <w:pPr>
        <w:spacing w:after="0"/>
      </w:pPr>
      <w:r>
        <w:separator/>
      </w:r>
    </w:p>
  </w:footnote>
  <w:footnote w:type="continuationSeparator" w:id="0">
    <w:p w14:paraId="02178717" w14:textId="77777777" w:rsidR="00E41A1D" w:rsidRDefault="00E41A1D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11B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1CD6"/>
    <w:rsid w:val="002E3934"/>
    <w:rsid w:val="002E62D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0C5C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4E4CC4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25EC"/>
    <w:rsid w:val="00614A45"/>
    <w:rsid w:val="006174C9"/>
    <w:rsid w:val="00621A1F"/>
    <w:rsid w:val="00623727"/>
    <w:rsid w:val="006301F0"/>
    <w:rsid w:val="00636BC5"/>
    <w:rsid w:val="00640245"/>
    <w:rsid w:val="006613DC"/>
    <w:rsid w:val="00662189"/>
    <w:rsid w:val="00662855"/>
    <w:rsid w:val="006641F3"/>
    <w:rsid w:val="00664D28"/>
    <w:rsid w:val="00672735"/>
    <w:rsid w:val="006734F6"/>
    <w:rsid w:val="006835D4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07B39"/>
    <w:rsid w:val="00732F6A"/>
    <w:rsid w:val="00742814"/>
    <w:rsid w:val="007445F8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C6CEA"/>
    <w:rsid w:val="007E044C"/>
    <w:rsid w:val="007E063E"/>
    <w:rsid w:val="007E36F5"/>
    <w:rsid w:val="007E4514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4F5A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47761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237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41A1D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05F5C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56E1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69DB24-2404-401A-A8A0-EB6C83E3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742</Words>
  <Characters>4233</Characters>
  <Application>Microsoft Office Word</Application>
  <DocSecurity>0</DocSecurity>
  <Lines>35</Lines>
  <Paragraphs>9</Paragraphs>
  <ScaleCrop>false</ScaleCrop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88</cp:revision>
  <dcterms:created xsi:type="dcterms:W3CDTF">2019-10-12T07:05:00Z</dcterms:created>
  <dcterms:modified xsi:type="dcterms:W3CDTF">2020-06-16T09:29:00Z</dcterms:modified>
</cp:coreProperties>
</file>