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56" w:rsidRDefault="00AB2956" w:rsidP="00AB2956">
      <w:pPr>
        <w:rPr>
          <w:rFonts w:hint="eastAsia"/>
        </w:rPr>
      </w:pPr>
      <w:r>
        <w:rPr>
          <w:rFonts w:hint="eastAsia"/>
        </w:rPr>
        <w:t>国家职业教育改革实施方案</w:t>
      </w:r>
    </w:p>
    <w:p w:rsidR="00AB2956" w:rsidRDefault="00AB2956" w:rsidP="00AB2956">
      <w:pPr>
        <w:rPr>
          <w:rFonts w:hint="eastAsia"/>
        </w:rPr>
      </w:pP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、</w:t>
      </w:r>
      <w:r>
        <w:rPr>
          <w:rFonts w:hint="eastAsia"/>
        </w:rPr>
        <w:t>总体要求的要点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、把职业教育摆在教育改革创新和经济社会发展中更加突出的位置；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、完善职业教育和培训体系；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、鼓励和支持社会各界积极支持职业教育。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总体目标的要点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>5-10</w:t>
      </w:r>
      <w:r>
        <w:rPr>
          <w:rFonts w:hint="eastAsia"/>
        </w:rPr>
        <w:t>年左右时间，职业教育基本完成：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、办学格局：政府举办为主→政府统筹管理、社会多元办学；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、办学追求：规模扩张→提高质量；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、办学模式：参照普通教育办学→企业社会参与、专业特点鲜明。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具体指标的要点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、到</w:t>
      </w:r>
      <w:r>
        <w:rPr>
          <w:rFonts w:hint="eastAsia"/>
        </w:rPr>
        <w:t>2022</w:t>
      </w:r>
      <w:r>
        <w:rPr>
          <w:rFonts w:hint="eastAsia"/>
        </w:rPr>
        <w:t>年，职业院校教学条件基本达标；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、到</w:t>
      </w:r>
      <w:r>
        <w:rPr>
          <w:rFonts w:hint="eastAsia"/>
        </w:rPr>
        <w:t>2022</w:t>
      </w:r>
      <w:r>
        <w:rPr>
          <w:rFonts w:hint="eastAsia"/>
        </w:rPr>
        <w:t>年，建设</w:t>
      </w:r>
      <w:r>
        <w:rPr>
          <w:rFonts w:hint="eastAsia"/>
        </w:rPr>
        <w:t>50</w:t>
      </w:r>
      <w:r>
        <w:rPr>
          <w:rFonts w:hint="eastAsia"/>
        </w:rPr>
        <w:t>所高水平高等职业学校和</w:t>
      </w:r>
      <w:r>
        <w:rPr>
          <w:rFonts w:hint="eastAsia"/>
        </w:rPr>
        <w:t>150</w:t>
      </w:r>
      <w:r>
        <w:rPr>
          <w:rFonts w:hint="eastAsia"/>
        </w:rPr>
        <w:t>个骨干专业（群）；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、建成覆盖大部分行业领域、具有国际先进水平的中国职业教育标准体系；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、建设</w:t>
      </w:r>
      <w:r>
        <w:rPr>
          <w:rFonts w:hint="eastAsia"/>
        </w:rPr>
        <w:t>300</w:t>
      </w:r>
      <w:r>
        <w:rPr>
          <w:rFonts w:hint="eastAsia"/>
        </w:rPr>
        <w:t>个具有辐射引领作用的高水平专业化产教融合实训基地；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、职业院校实践性教学课时原则上占总课时的一半以上，顶岗实习时间一般为</w:t>
      </w:r>
      <w:r>
        <w:rPr>
          <w:rFonts w:hint="eastAsia"/>
        </w:rPr>
        <w:t>6</w:t>
      </w:r>
      <w:r>
        <w:rPr>
          <w:rFonts w:hint="eastAsia"/>
        </w:rPr>
        <w:t>个月；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、“双师型”教师占专业课教师总数超过一半。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具体措施的要点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、完善国家职业教育制度体系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①健全国家职业教育制度框架；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②提高中等职业教育发展水平；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③推进高等职业教育高质量发展；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④完善高层次应用型人才培养体系。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、构建职业教育国家标准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①完善教育教学相关标准；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②启动“学历证书</w:t>
      </w:r>
      <w:r>
        <w:rPr>
          <w:rFonts w:hint="eastAsia"/>
        </w:rPr>
        <w:t>+</w:t>
      </w:r>
      <w:r>
        <w:rPr>
          <w:rFonts w:hint="eastAsia"/>
        </w:rPr>
        <w:t>若干职业技能等级证书”制度试点工作；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③开展高质量职业培训；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④实现学习成果的认定、积累和转换。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、促进产教融合校企“双元”育人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①坚持知行合一、工学结合；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②推动校企全面加强深度合作；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③打造一批高水平实训基地；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④多措并举打造“双师型”教师队伍。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、建设多元办学格局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①推动企业和社会力量举办高质量职业教育；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②做优职业教育培训评价组织。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、完善技术技能人才保障政策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①提高技术技能人才待遇水平；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②健全经费投入机制。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、加强职业教育办学治理督导评价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①建立健全职业教育质量评价和督导评估制度；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②支持组建国家职业教育指导咨询委员会。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、做好改革组织实施工作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lastRenderedPageBreak/>
        <w:t>①加强党对职业教育工作的全面领导；</w:t>
      </w:r>
    </w:p>
    <w:p w:rsidR="00AB2956" w:rsidRDefault="00AB2956" w:rsidP="00AB2956">
      <w:pPr>
        <w:rPr>
          <w:rFonts w:hint="eastAsia"/>
        </w:rPr>
      </w:pPr>
      <w:r>
        <w:rPr>
          <w:rFonts w:hint="eastAsia"/>
        </w:rPr>
        <w:t>②完善国务院职业教育工作部际联席会议制度。</w:t>
      </w:r>
    </w:p>
    <w:p w:rsidR="00AB6660" w:rsidRPr="00AB2956" w:rsidRDefault="00AB2956" w:rsidP="00AB2956">
      <w:r>
        <w:rPr>
          <w:rFonts w:hint="eastAsia"/>
        </w:rPr>
        <w:t>《方案》就开宗明义，提出“职业教育与普通教育是两种不同教育类型，具有同等重要地位。”而职业教育的核心无疑是产教融合，痛点则是企业参与职业教育的积极性不够，对此，《方案》拿出了份量很重的激励措施。</w:t>
      </w:r>
    </w:p>
    <w:sectPr w:rsidR="00AB6660" w:rsidRPr="00AB2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6C"/>
    <w:rsid w:val="00021DAF"/>
    <w:rsid w:val="000259B3"/>
    <w:rsid w:val="000271FB"/>
    <w:rsid w:val="00034CEA"/>
    <w:rsid w:val="00037191"/>
    <w:rsid w:val="00044988"/>
    <w:rsid w:val="000633BA"/>
    <w:rsid w:val="000801DB"/>
    <w:rsid w:val="00085251"/>
    <w:rsid w:val="000908A2"/>
    <w:rsid w:val="000A3879"/>
    <w:rsid w:val="000B48BB"/>
    <w:rsid w:val="0010086F"/>
    <w:rsid w:val="00107229"/>
    <w:rsid w:val="0014685E"/>
    <w:rsid w:val="00147883"/>
    <w:rsid w:val="001530FB"/>
    <w:rsid w:val="00170E2B"/>
    <w:rsid w:val="0017236C"/>
    <w:rsid w:val="001A5F9B"/>
    <w:rsid w:val="001B671A"/>
    <w:rsid w:val="001B6865"/>
    <w:rsid w:val="001B7859"/>
    <w:rsid w:val="001D133A"/>
    <w:rsid w:val="001F17EE"/>
    <w:rsid w:val="001F1B64"/>
    <w:rsid w:val="001F1D57"/>
    <w:rsid w:val="00207BED"/>
    <w:rsid w:val="00214472"/>
    <w:rsid w:val="00220CB0"/>
    <w:rsid w:val="00231C34"/>
    <w:rsid w:val="00242670"/>
    <w:rsid w:val="00287E73"/>
    <w:rsid w:val="00290616"/>
    <w:rsid w:val="00293F0E"/>
    <w:rsid w:val="002C1689"/>
    <w:rsid w:val="002E515F"/>
    <w:rsid w:val="002F09BE"/>
    <w:rsid w:val="00341F14"/>
    <w:rsid w:val="00344E6A"/>
    <w:rsid w:val="00360F07"/>
    <w:rsid w:val="0036780C"/>
    <w:rsid w:val="00393BC7"/>
    <w:rsid w:val="00394015"/>
    <w:rsid w:val="003B197F"/>
    <w:rsid w:val="003B275E"/>
    <w:rsid w:val="003B4648"/>
    <w:rsid w:val="003B7D1E"/>
    <w:rsid w:val="003D0E87"/>
    <w:rsid w:val="003D624E"/>
    <w:rsid w:val="003D6DBA"/>
    <w:rsid w:val="003F1023"/>
    <w:rsid w:val="003F2151"/>
    <w:rsid w:val="003F431A"/>
    <w:rsid w:val="003F477F"/>
    <w:rsid w:val="003F5BD6"/>
    <w:rsid w:val="003F64DD"/>
    <w:rsid w:val="0040194F"/>
    <w:rsid w:val="00407B77"/>
    <w:rsid w:val="0041111B"/>
    <w:rsid w:val="00413CC6"/>
    <w:rsid w:val="00423F29"/>
    <w:rsid w:val="0044598E"/>
    <w:rsid w:val="004625D8"/>
    <w:rsid w:val="00462615"/>
    <w:rsid w:val="00477E0D"/>
    <w:rsid w:val="0049519B"/>
    <w:rsid w:val="004C6CA8"/>
    <w:rsid w:val="004F20E0"/>
    <w:rsid w:val="004F26EC"/>
    <w:rsid w:val="00567386"/>
    <w:rsid w:val="00571DF6"/>
    <w:rsid w:val="00572A74"/>
    <w:rsid w:val="00583620"/>
    <w:rsid w:val="00585A9E"/>
    <w:rsid w:val="0058744D"/>
    <w:rsid w:val="005C20DE"/>
    <w:rsid w:val="005D70DF"/>
    <w:rsid w:val="005E40DA"/>
    <w:rsid w:val="005E5ED2"/>
    <w:rsid w:val="005F4EAA"/>
    <w:rsid w:val="005F7384"/>
    <w:rsid w:val="00617630"/>
    <w:rsid w:val="00644588"/>
    <w:rsid w:val="00697182"/>
    <w:rsid w:val="006A2A14"/>
    <w:rsid w:val="006C51E9"/>
    <w:rsid w:val="006D1B74"/>
    <w:rsid w:val="006E5F65"/>
    <w:rsid w:val="006F495A"/>
    <w:rsid w:val="006F720F"/>
    <w:rsid w:val="0072487C"/>
    <w:rsid w:val="00771B36"/>
    <w:rsid w:val="00773AC5"/>
    <w:rsid w:val="00790123"/>
    <w:rsid w:val="007A53D3"/>
    <w:rsid w:val="007A6893"/>
    <w:rsid w:val="007C32DC"/>
    <w:rsid w:val="007C63C3"/>
    <w:rsid w:val="007D25E4"/>
    <w:rsid w:val="007D42C0"/>
    <w:rsid w:val="00820C85"/>
    <w:rsid w:val="00821E08"/>
    <w:rsid w:val="00841E5E"/>
    <w:rsid w:val="00842EFC"/>
    <w:rsid w:val="0084616B"/>
    <w:rsid w:val="00853C7E"/>
    <w:rsid w:val="008752F3"/>
    <w:rsid w:val="0089242F"/>
    <w:rsid w:val="008A1CA6"/>
    <w:rsid w:val="008B63A9"/>
    <w:rsid w:val="008C3297"/>
    <w:rsid w:val="008D0ED9"/>
    <w:rsid w:val="008E1029"/>
    <w:rsid w:val="008E746C"/>
    <w:rsid w:val="00901A37"/>
    <w:rsid w:val="009040FD"/>
    <w:rsid w:val="00935716"/>
    <w:rsid w:val="00956704"/>
    <w:rsid w:val="0096340A"/>
    <w:rsid w:val="009738EA"/>
    <w:rsid w:val="00990EF5"/>
    <w:rsid w:val="009A3402"/>
    <w:rsid w:val="009D660A"/>
    <w:rsid w:val="009D6AAF"/>
    <w:rsid w:val="009F13D0"/>
    <w:rsid w:val="00A774EB"/>
    <w:rsid w:val="00A778D1"/>
    <w:rsid w:val="00A9548A"/>
    <w:rsid w:val="00AA2678"/>
    <w:rsid w:val="00AB136F"/>
    <w:rsid w:val="00AB2956"/>
    <w:rsid w:val="00AB6660"/>
    <w:rsid w:val="00AC4287"/>
    <w:rsid w:val="00AC44CB"/>
    <w:rsid w:val="00AC5BD2"/>
    <w:rsid w:val="00AC703D"/>
    <w:rsid w:val="00AE617B"/>
    <w:rsid w:val="00B03E3C"/>
    <w:rsid w:val="00B13E26"/>
    <w:rsid w:val="00B263F4"/>
    <w:rsid w:val="00B37049"/>
    <w:rsid w:val="00B45C58"/>
    <w:rsid w:val="00B575BC"/>
    <w:rsid w:val="00B7136D"/>
    <w:rsid w:val="00B9548B"/>
    <w:rsid w:val="00B97507"/>
    <w:rsid w:val="00BD52A6"/>
    <w:rsid w:val="00BE1490"/>
    <w:rsid w:val="00BF23AB"/>
    <w:rsid w:val="00C10075"/>
    <w:rsid w:val="00C13812"/>
    <w:rsid w:val="00C173D0"/>
    <w:rsid w:val="00C50728"/>
    <w:rsid w:val="00C560E8"/>
    <w:rsid w:val="00C917A5"/>
    <w:rsid w:val="00C943D0"/>
    <w:rsid w:val="00CB126B"/>
    <w:rsid w:val="00CD3342"/>
    <w:rsid w:val="00D019DD"/>
    <w:rsid w:val="00D04A8B"/>
    <w:rsid w:val="00D04F3B"/>
    <w:rsid w:val="00D2147F"/>
    <w:rsid w:val="00D43E65"/>
    <w:rsid w:val="00D71A30"/>
    <w:rsid w:val="00DA1021"/>
    <w:rsid w:val="00DA4BBF"/>
    <w:rsid w:val="00DD1911"/>
    <w:rsid w:val="00DE29C8"/>
    <w:rsid w:val="00DE77E0"/>
    <w:rsid w:val="00DF2253"/>
    <w:rsid w:val="00DF7270"/>
    <w:rsid w:val="00E0675F"/>
    <w:rsid w:val="00E14A25"/>
    <w:rsid w:val="00E325A8"/>
    <w:rsid w:val="00E34873"/>
    <w:rsid w:val="00E4055D"/>
    <w:rsid w:val="00E54474"/>
    <w:rsid w:val="00E627A9"/>
    <w:rsid w:val="00E63242"/>
    <w:rsid w:val="00E64199"/>
    <w:rsid w:val="00E66E6D"/>
    <w:rsid w:val="00E83764"/>
    <w:rsid w:val="00E95122"/>
    <w:rsid w:val="00E96045"/>
    <w:rsid w:val="00EB2B69"/>
    <w:rsid w:val="00EC335E"/>
    <w:rsid w:val="00ED63AA"/>
    <w:rsid w:val="00EE1914"/>
    <w:rsid w:val="00EE67B5"/>
    <w:rsid w:val="00F143F9"/>
    <w:rsid w:val="00F2536C"/>
    <w:rsid w:val="00F3765B"/>
    <w:rsid w:val="00F43A1F"/>
    <w:rsid w:val="00F6506D"/>
    <w:rsid w:val="00F82CAB"/>
    <w:rsid w:val="00F9793C"/>
    <w:rsid w:val="00FC29B3"/>
    <w:rsid w:val="00FC3210"/>
    <w:rsid w:val="00FD2BB1"/>
    <w:rsid w:val="00FD3E33"/>
    <w:rsid w:val="00FD679D"/>
    <w:rsid w:val="00FD6F88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YY</dc:creator>
  <cp:keywords/>
  <dc:description/>
  <cp:lastModifiedBy>Lee YY</cp:lastModifiedBy>
  <cp:revision>3</cp:revision>
  <dcterms:created xsi:type="dcterms:W3CDTF">2019-03-27T03:02:00Z</dcterms:created>
  <dcterms:modified xsi:type="dcterms:W3CDTF">2019-03-27T03:04:00Z</dcterms:modified>
</cp:coreProperties>
</file>