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Different types of Machines (Real, Model, Monitor).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>Start state defined / not defined.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Default="00816B21" w:rsidP="00816B21">
      <w:pPr>
        <w:pStyle w:val="ListParagraph"/>
        <w:numPr>
          <w:ilvl w:val="2"/>
          <w:numId w:val="7"/>
        </w:numPr>
      </w:pPr>
      <w:r>
        <w:t xml:space="preserve"> Model functions</w:t>
      </w:r>
      <w:r w:rsidR="003F14EA">
        <w:t>: can</w:t>
      </w:r>
      <w:r w:rsidR="00B40F12">
        <w:t xml:space="preserve"> only </w:t>
      </w:r>
      <w:r w:rsidR="003F14EA">
        <w:t xml:space="preserve">be declared </w:t>
      </w:r>
      <w:r w:rsidR="00B40F12">
        <w:t>in real machines</w:t>
      </w:r>
    </w:p>
    <w:p w:rsidR="00F8069C" w:rsidRDefault="00F8069C" w:rsidP="00F8069C">
      <w:pPr>
        <w:pStyle w:val="ListParagraph"/>
        <w:numPr>
          <w:ilvl w:val="2"/>
          <w:numId w:val="7"/>
        </w:numPr>
      </w:pPr>
      <w:r>
        <w:t xml:space="preserve"> Wrong type/number of function parameters or return value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Default="00F11643" w:rsidP="00F11643">
      <w:pPr>
        <w:pStyle w:val="ListParagraph"/>
        <w:numPr>
          <w:ilvl w:val="2"/>
          <w:numId w:val="7"/>
        </w:numPr>
      </w:pPr>
      <w:r>
        <w:t xml:space="preserve"> Return values of anonymous functions</w:t>
      </w:r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action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Undefined function as entry/exit action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 normal or push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{String, default, halt}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Different types of actions defer, ignore or anon function or named function.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 Max Instances of an event.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Push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 xml:space="preserve">Dynamic creation of machines using New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Raise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Send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Monitor Invocation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Assertions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C4339B">
        <w:t>On all data types.</w:t>
      </w:r>
    </w:p>
    <w:p w:rsidR="00917679" w:rsidRDefault="00917679" w:rsidP="00C4339B">
      <w:pPr>
        <w:pStyle w:val="ListParagraph"/>
        <w:numPr>
          <w:ilvl w:val="2"/>
          <w:numId w:val="7"/>
        </w:numPr>
      </w:pPr>
      <w:r>
        <w:t xml:space="preserve"> Assign: invalid LHS,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lastRenderedPageBreak/>
        <w:t>While Statement</w:t>
      </w:r>
    </w:p>
    <w:p w:rsidR="00F50373" w:rsidRDefault="00C4339B" w:rsidP="00F50373">
      <w:pPr>
        <w:pStyle w:val="ListParagraph"/>
        <w:numPr>
          <w:ilvl w:val="1"/>
          <w:numId w:val="7"/>
        </w:numPr>
      </w:pPr>
      <w:r>
        <w:t>ITE Statement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trigger, payload,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Add, sub, mul, division, and, or, eq,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Default="00436232" w:rsidP="00C4339B">
      <w:pPr>
        <w:pStyle w:val="ListParagraph"/>
        <w:numPr>
          <w:ilvl w:val="3"/>
          <w:numId w:val="7"/>
        </w:numPr>
      </w:pPr>
      <w:r>
        <w:t>Bad field names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>: assignments, …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Passing variables as payloads.</w:t>
      </w: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  <w:bookmarkStart w:id="0" w:name="_GoBack"/>
      <w:bookmarkEnd w:id="0"/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Transitions &gt; Actions &gt; { Ignore, defer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>Duplicates: event definitions, machine declarations, variable declarations, transitions over the same event,</w:t>
      </w:r>
      <w:r w:rsidR="00FA2B9B">
        <w:t xml:space="preserve"> …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lastRenderedPageBreak/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A0833"/>
    <w:rsid w:val="000F0F32"/>
    <w:rsid w:val="0026255B"/>
    <w:rsid w:val="002C1E66"/>
    <w:rsid w:val="003402DC"/>
    <w:rsid w:val="003F14EA"/>
    <w:rsid w:val="00436232"/>
    <w:rsid w:val="00460C13"/>
    <w:rsid w:val="005E4093"/>
    <w:rsid w:val="0072014A"/>
    <w:rsid w:val="007E1A93"/>
    <w:rsid w:val="00801EDB"/>
    <w:rsid w:val="00816B21"/>
    <w:rsid w:val="00917679"/>
    <w:rsid w:val="00997516"/>
    <w:rsid w:val="009C2DB2"/>
    <w:rsid w:val="00B058BB"/>
    <w:rsid w:val="00B40F12"/>
    <w:rsid w:val="00BB1A42"/>
    <w:rsid w:val="00C2047C"/>
    <w:rsid w:val="00C4339B"/>
    <w:rsid w:val="00F11643"/>
    <w:rsid w:val="00F50373"/>
    <w:rsid w:val="00F8069C"/>
    <w:rsid w:val="00F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AD535-3C71-4357-A596-10D43183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525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19</cp:revision>
  <dcterms:created xsi:type="dcterms:W3CDTF">2014-09-20T21:02:00Z</dcterms:created>
  <dcterms:modified xsi:type="dcterms:W3CDTF">2014-10-01T20:18:00Z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