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548E4">
      <w:pPr>
        <w:rPr>
          <w:rFonts w:hint="eastAsia" w:eastAsiaTheme="minorEastAsia"/>
          <w:lang w:eastAsia="zh-CN"/>
        </w:rPr>
      </w:pPr>
      <w:r>
        <w:rPr>
          <w:rFonts w:hint="eastAsia" w:eastAsiaTheme="minorEastAsia"/>
          <w:lang w:eastAsia="zh-CN"/>
        </w:rPr>
        <w:sym w:font="Wingdings 2" w:char="00A3"/>
      </w:r>
      <w:r>
        <w:rPr>
          <w:rFonts w:hint="eastAsia" w:eastAsiaTheme="minorEastAsia"/>
          <w:lang w:eastAsia="zh-CN"/>
        </w:rPr>
        <w:drawing>
          <wp:inline distT="0" distB="0" distL="114300" distR="114300">
            <wp:extent cx="5268595" cy="7011670"/>
            <wp:effectExtent l="0" t="0" r="4445" b="13970"/>
            <wp:docPr id="5" name="图片 5" descr="微信图片_20251018143528_1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018143528_1_240"/>
                    <pic:cNvPicPr>
                      <a:picLocks noChangeAspect="1"/>
                    </pic:cNvPicPr>
                  </pic:nvPicPr>
                  <pic:blipFill>
                    <a:blip r:embed="rId5"/>
                    <a:stretch>
                      <a:fillRect/>
                    </a:stretch>
                  </pic:blipFill>
                  <pic:spPr>
                    <a:xfrm>
                      <a:off x="0" y="0"/>
                      <a:ext cx="5268595" cy="7011670"/>
                    </a:xfrm>
                    <a:prstGeom prst="rect">
                      <a:avLst/>
                    </a:prstGeom>
                  </pic:spPr>
                </pic:pic>
              </a:graphicData>
            </a:graphic>
          </wp:inline>
        </w:drawing>
      </w:r>
      <w:r>
        <w:rPr>
          <w:rFonts w:hint="eastAsia" w:eastAsiaTheme="minorEastAsia"/>
          <w:lang w:eastAsia="zh-CN"/>
        </w:rPr>
        <w:drawing>
          <wp:inline distT="0" distB="0" distL="114300" distR="114300">
            <wp:extent cx="5268595" cy="2888615"/>
            <wp:effectExtent l="0" t="0" r="4445" b="6985"/>
            <wp:docPr id="7" name="图片 7" descr="微信图片_20251018143530_3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1018143530_3_240"/>
                    <pic:cNvPicPr>
                      <a:picLocks noChangeAspect="1"/>
                    </pic:cNvPicPr>
                  </pic:nvPicPr>
                  <pic:blipFill>
                    <a:blip r:embed="rId6"/>
                    <a:stretch>
                      <a:fillRect/>
                    </a:stretch>
                  </pic:blipFill>
                  <pic:spPr>
                    <a:xfrm>
                      <a:off x="0" y="0"/>
                      <a:ext cx="5268595" cy="2888615"/>
                    </a:xfrm>
                    <a:prstGeom prst="rect">
                      <a:avLst/>
                    </a:prstGeom>
                  </pic:spPr>
                </pic:pic>
              </a:graphicData>
            </a:graphic>
          </wp:inline>
        </w:drawing>
      </w: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3055620</wp:posOffset>
            </wp:positionV>
            <wp:extent cx="5268595" cy="3983355"/>
            <wp:effectExtent l="0" t="0" r="4445" b="9525"/>
            <wp:wrapTopAndBottom/>
            <wp:docPr id="9" name="图片 9" descr="微信图片_20251018143529_2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51018143529_2_240"/>
                    <pic:cNvPicPr>
                      <a:picLocks noChangeAspect="1"/>
                    </pic:cNvPicPr>
                  </pic:nvPicPr>
                  <pic:blipFill>
                    <a:blip r:embed="rId7"/>
                    <a:stretch>
                      <a:fillRect/>
                    </a:stretch>
                  </pic:blipFill>
                  <pic:spPr>
                    <a:xfrm>
                      <a:off x="0" y="0"/>
                      <a:ext cx="5268595" cy="3983355"/>
                    </a:xfrm>
                    <a:prstGeom prst="rect">
                      <a:avLst/>
                    </a:prstGeom>
                  </pic:spPr>
                </pic:pic>
              </a:graphicData>
            </a:graphic>
          </wp:anchor>
        </w:drawing>
      </w:r>
    </w:p>
    <w:p w14:paraId="5FAD9F6B">
      <w:pPr>
        <w:bidi w:val="0"/>
        <w:rPr>
          <w:rFonts w:hint="eastAsia" w:asciiTheme="minorHAnsi" w:hAnsiTheme="minorHAnsi" w:eastAsiaTheme="minorEastAsia" w:cstheme="minorBidi"/>
          <w:kern w:val="2"/>
          <w:sz w:val="21"/>
          <w:szCs w:val="24"/>
          <w:lang w:val="en-US" w:eastAsia="zh-CN" w:bidi="ar-SA"/>
        </w:rPr>
      </w:pPr>
    </w:p>
    <w:p w14:paraId="64B60250">
      <w:pPr>
        <w:tabs>
          <w:tab w:val="left" w:pos="960"/>
        </w:tabs>
        <w:bidi w:val="0"/>
        <w:jc w:val="left"/>
        <w:rPr>
          <w:rFonts w:hint="eastAsia"/>
          <w:sz w:val="52"/>
          <w:szCs w:val="60"/>
          <w:highlight w:val="red"/>
          <w:lang w:val="en-US" w:eastAsia="zh-CN"/>
        </w:rPr>
      </w:pPr>
      <w:r>
        <w:rPr>
          <w:rFonts w:hint="eastAsia"/>
          <w:lang w:val="en-US" w:eastAsia="zh-CN"/>
        </w:rPr>
        <w:t xml:space="preserve">                                </w:t>
      </w:r>
      <w:r>
        <w:rPr>
          <w:rFonts w:hint="eastAsia"/>
          <w:sz w:val="52"/>
          <w:szCs w:val="60"/>
          <w:highlight w:val="red"/>
          <w:lang w:val="en-US" w:eastAsia="zh-CN"/>
        </w:rPr>
        <w:t>讲解</w:t>
      </w:r>
    </w:p>
    <w:p w14:paraId="3A110083">
      <w:pPr>
        <w:bidi w:val="0"/>
        <w:rPr>
          <w:rFonts w:hint="default" w:asciiTheme="minorHAnsi" w:hAnsiTheme="minorHAnsi" w:eastAsiaTheme="minorEastAsia" w:cstheme="minorBidi"/>
          <w:kern w:val="2"/>
          <w:sz w:val="21"/>
          <w:szCs w:val="24"/>
          <w:lang w:val="en-US" w:eastAsia="zh-CN" w:bidi="ar-SA"/>
        </w:rPr>
      </w:pPr>
    </w:p>
    <w:p w14:paraId="2912FD1C">
      <w:pPr>
        <w:tabs>
          <w:tab w:val="left" w:pos="670"/>
        </w:tabs>
        <w:bidi w:val="0"/>
        <w:jc w:val="left"/>
        <w:rPr>
          <w:rFonts w:hint="eastAsia"/>
          <w:sz w:val="28"/>
          <w:szCs w:val="28"/>
          <w:lang w:val="en-US" w:eastAsia="zh-CN"/>
        </w:rPr>
      </w:pPr>
      <w:r>
        <w:rPr>
          <w:rFonts w:hint="eastAsia"/>
          <w:lang w:val="en-US" w:eastAsia="zh-CN"/>
        </w:rPr>
        <w:tab/>
      </w:r>
      <w:r>
        <w:rPr>
          <w:rFonts w:hint="eastAsia"/>
          <w:sz w:val="28"/>
          <w:szCs w:val="28"/>
          <w:lang w:val="en-US" w:eastAsia="zh-CN"/>
        </w:rPr>
        <w:t>豫鄂皖苏区首府博物馆的核心功能是：集中展示和纪念鄂豫皖革命根据地的光辉历史，可以把它理解为一个“革命历史的浓缩精华版”，它是一个进行爱国主义教育、传承红色基因、了解大别山革命史的核心场所。以下是详细介绍：</w:t>
      </w:r>
    </w:p>
    <w:p w14:paraId="5ACF3533">
      <w:pPr>
        <w:tabs>
          <w:tab w:val="left" w:pos="670"/>
        </w:tabs>
        <w:bidi w:val="0"/>
        <w:jc w:val="left"/>
        <w:rPr>
          <w:rFonts w:hint="eastAsia"/>
          <w:sz w:val="28"/>
          <w:szCs w:val="28"/>
          <w:lang w:val="en-US" w:eastAsia="zh-CN"/>
        </w:rPr>
      </w:pPr>
      <w:r>
        <w:rPr>
          <w:rFonts w:hint="eastAsia"/>
          <w:sz w:val="28"/>
          <w:szCs w:val="28"/>
          <w:lang w:val="en-US" w:eastAsia="zh-CN"/>
        </w:rPr>
        <w:t>——历史背景</w:t>
      </w:r>
    </w:p>
    <w:p w14:paraId="55E17270">
      <w:pPr>
        <w:tabs>
          <w:tab w:val="left" w:pos="670"/>
        </w:tabs>
        <w:bidi w:val="0"/>
        <w:jc w:val="left"/>
        <w:rPr>
          <w:rFonts w:hint="eastAsia"/>
          <w:sz w:val="28"/>
          <w:szCs w:val="28"/>
          <w:lang w:val="en-US" w:eastAsia="zh-CN"/>
        </w:rPr>
      </w:pPr>
      <w:r>
        <w:rPr>
          <w:rFonts w:hint="eastAsia"/>
          <w:sz w:val="28"/>
          <w:szCs w:val="28"/>
          <w:lang w:val="en-US" w:eastAsia="zh-CN"/>
        </w:rPr>
        <w:t>豫鄂皖苏区首府博物馆的设立源于豫鄂皖革命根据地的重要历史地位，该根据地是土地革命战争时期中国共产党领导创建的重要苏区之一，是红四方面军、红二十五军、红二十八军的诞生地和主要活动区域。为传承和弘扬豫鄂皖苏区的革命精神，纪念革命先烈的英勇事迹，收藏、保护和展示相关革命文物与历史资料，经规划建设，博物馆应运而生，成为展现豫鄂皖苏区革命历史、传播红色文化的重要阵地。</w:t>
      </w:r>
    </w:p>
    <w:p w14:paraId="0D4EE471">
      <w:pPr>
        <w:bidi w:val="0"/>
        <w:jc w:val="left"/>
        <w:rPr>
          <w:rFonts w:hint="eastAsia" w:cstheme="minorBidi"/>
          <w:kern w:val="2"/>
          <w:sz w:val="28"/>
          <w:szCs w:val="28"/>
          <w:lang w:val="en-US" w:eastAsia="zh-CN" w:bidi="ar-SA"/>
        </w:rPr>
      </w:pPr>
      <w:r>
        <w:rPr>
          <w:rFonts w:hint="eastAsia" w:cstheme="minorBidi"/>
          <w:kern w:val="2"/>
          <w:sz w:val="21"/>
          <w:szCs w:val="24"/>
          <w:lang w:val="en-US" w:eastAsia="zh-CN" w:bidi="ar-SA"/>
        </w:rPr>
        <w:t>——</w:t>
      </w:r>
      <w:r>
        <w:rPr>
          <w:rFonts w:hint="eastAsia" w:cstheme="minorBidi"/>
          <w:kern w:val="2"/>
          <w:sz w:val="28"/>
          <w:szCs w:val="28"/>
          <w:lang w:val="en-US" w:eastAsia="zh-CN" w:bidi="ar-SA"/>
        </w:rPr>
        <w:t>建筑特点：</w:t>
      </w:r>
    </w:p>
    <w:p w14:paraId="6083A848">
      <w:pPr>
        <w:bidi w:val="0"/>
        <w:jc w:val="left"/>
        <w:rPr>
          <w:rFonts w:hint="default" w:cstheme="minorBidi"/>
          <w:kern w:val="2"/>
          <w:sz w:val="28"/>
          <w:szCs w:val="28"/>
          <w:lang w:val="en-US" w:eastAsia="zh-CN" w:bidi="ar-SA"/>
        </w:rPr>
      </w:pPr>
      <w:r>
        <w:rPr>
          <w:rFonts w:hint="default" w:cstheme="minorBidi"/>
          <w:kern w:val="2"/>
          <w:sz w:val="28"/>
          <w:szCs w:val="28"/>
          <w:lang w:val="en-US" w:eastAsia="zh-CN" w:bidi="ar-SA"/>
        </w:rPr>
        <w:t xml:space="preserve"> 整体风格：为仿古式现代建筑，主体呈徽式风格，红檐橙瓦，古朴庄严。</w:t>
      </w:r>
    </w:p>
    <w:p w14:paraId="3B39B302">
      <w:pPr>
        <w:bidi w:val="0"/>
        <w:jc w:val="left"/>
        <w:rPr>
          <w:rFonts w:hint="default" w:cstheme="minorBidi"/>
          <w:kern w:val="2"/>
          <w:sz w:val="28"/>
          <w:szCs w:val="28"/>
          <w:lang w:val="en-US" w:eastAsia="zh-CN" w:bidi="ar-SA"/>
        </w:rPr>
      </w:pPr>
      <w:r>
        <w:rPr>
          <w:rFonts w:hint="default" w:cstheme="minorBidi"/>
          <w:kern w:val="2"/>
          <w:sz w:val="28"/>
          <w:szCs w:val="28"/>
          <w:lang w:val="en-US" w:eastAsia="zh-CN" w:bidi="ar-SA"/>
        </w:rPr>
        <w:t>主展馆造型：整体设计为“一艘乘风破浪的船”，融合旧式封火墙、琉璃瓦顶等传统元素与大理石、玻璃等现代装饰材料。</w:t>
      </w:r>
    </w:p>
    <w:p w14:paraId="6A645C71">
      <w:pPr>
        <w:bidi w:val="0"/>
        <w:jc w:val="left"/>
        <w:rPr>
          <w:rFonts w:hint="default" w:cstheme="minorBidi"/>
          <w:kern w:val="2"/>
          <w:sz w:val="28"/>
          <w:szCs w:val="28"/>
          <w:lang w:val="en-US" w:eastAsia="zh-CN" w:bidi="ar-SA"/>
        </w:rPr>
      </w:pPr>
      <w:r>
        <w:rPr>
          <w:rFonts w:hint="default" w:cstheme="minorBidi"/>
          <w:kern w:val="2"/>
          <w:sz w:val="28"/>
          <w:szCs w:val="28"/>
          <w:lang w:val="en-US" w:eastAsia="zh-CN" w:bidi="ar-SA"/>
        </w:rPr>
        <w:t>将帅馆设计：外观为将军勋章绶带造型，顶部是五角星形状，寓意将帅战功赫赫。</w:t>
      </w:r>
    </w:p>
    <w:p w14:paraId="2A2CC4FC">
      <w:pPr>
        <w:bidi w:val="0"/>
        <w:jc w:val="left"/>
        <w:rPr>
          <w:rFonts w:hint="default" w:cstheme="minorBidi"/>
          <w:kern w:val="2"/>
          <w:sz w:val="28"/>
          <w:szCs w:val="28"/>
          <w:lang w:val="en-US" w:eastAsia="zh-CN" w:bidi="ar-SA"/>
        </w:rPr>
      </w:pPr>
      <w:r>
        <w:rPr>
          <w:rFonts w:hint="default" w:cstheme="minorBidi"/>
          <w:kern w:val="2"/>
          <w:sz w:val="28"/>
          <w:szCs w:val="28"/>
          <w:lang w:val="en-US" w:eastAsia="zh-CN" w:bidi="ar-SA"/>
        </w:rPr>
        <w:t xml:space="preserve"> 景观融合：英雄山景区与建筑相互映衬，有“红旗飘飘”主题雕塑、铁索吊桥等景观，融红色文化、绿色风光、人文景观于一体。</w:t>
      </w:r>
    </w:p>
    <w:p w14:paraId="6997EBFC">
      <w:pPr>
        <w:bidi w:val="0"/>
        <w:jc w:val="left"/>
        <w:rPr>
          <w:rFonts w:hint="eastAsia" w:cstheme="minorBidi"/>
          <w:kern w:val="2"/>
          <w:sz w:val="28"/>
          <w:szCs w:val="28"/>
          <w:lang w:val="en-US" w:eastAsia="zh-CN" w:bidi="ar-SA"/>
        </w:rPr>
      </w:pPr>
      <w:r>
        <w:rPr>
          <w:rFonts w:hint="eastAsia" w:cstheme="minorBidi"/>
          <w:kern w:val="2"/>
          <w:sz w:val="21"/>
          <w:szCs w:val="24"/>
          <w:lang w:val="en-US" w:eastAsia="zh-CN" w:bidi="ar-SA"/>
        </w:rPr>
        <w:t>——</w:t>
      </w:r>
      <w:r>
        <w:rPr>
          <w:rFonts w:hint="eastAsia" w:cstheme="minorBidi"/>
          <w:kern w:val="2"/>
          <w:sz w:val="28"/>
          <w:szCs w:val="28"/>
          <w:lang w:val="en-US" w:eastAsia="zh-CN" w:bidi="ar-SA"/>
        </w:rPr>
        <w:t>陈列展览：</w:t>
      </w:r>
    </w:p>
    <w:p w14:paraId="2C40BA23">
      <w:pPr>
        <w:bidi w:val="0"/>
        <w:jc w:val="left"/>
        <w:rPr>
          <w:rFonts w:hint="default" w:cstheme="minorBidi"/>
          <w:kern w:val="2"/>
          <w:sz w:val="28"/>
          <w:szCs w:val="28"/>
          <w:lang w:val="en-US" w:eastAsia="zh-CN" w:bidi="ar-SA"/>
        </w:rPr>
      </w:pPr>
      <w:r>
        <w:rPr>
          <w:rFonts w:hint="default" w:cstheme="minorBidi"/>
          <w:kern w:val="2"/>
          <w:sz w:val="28"/>
          <w:szCs w:val="28"/>
          <w:lang w:val="en-US" w:eastAsia="zh-CN" w:bidi="ar-SA"/>
        </w:rPr>
        <w:t>基本陈列：《大别山·红旗不倒》，分五个部分系统展现鄂豫皖革命根据地的斗争历程。</w:t>
      </w:r>
    </w:p>
    <w:p w14:paraId="3100063A">
      <w:pPr>
        <w:bidi w:val="0"/>
        <w:jc w:val="left"/>
        <w:rPr>
          <w:rFonts w:hint="default" w:cstheme="minorBidi"/>
          <w:kern w:val="2"/>
          <w:sz w:val="28"/>
          <w:szCs w:val="28"/>
          <w:lang w:val="en-US" w:eastAsia="zh-CN" w:bidi="ar-SA"/>
        </w:rPr>
      </w:pPr>
      <w:r>
        <w:rPr>
          <w:rFonts w:hint="default" w:cstheme="minorBidi"/>
          <w:kern w:val="2"/>
          <w:sz w:val="28"/>
          <w:szCs w:val="28"/>
          <w:lang w:val="en-US" w:eastAsia="zh-CN" w:bidi="ar-SA"/>
        </w:rPr>
        <w:t xml:space="preserve"> 专题展览：鄂豫皖苏区将帅馆展示349位将帅功绩，另有革命先辈生平、红廉清风等专题展。</w:t>
      </w:r>
    </w:p>
    <w:p w14:paraId="4A8948E2">
      <w:pPr>
        <w:bidi w:val="0"/>
        <w:jc w:val="left"/>
        <w:rPr>
          <w:rFonts w:hint="default" w:asciiTheme="minorHAnsi" w:hAnsiTheme="minorHAnsi" w:eastAsiaTheme="minorEastAsia" w:cstheme="minorBidi"/>
          <w:kern w:val="2"/>
          <w:sz w:val="21"/>
          <w:szCs w:val="24"/>
          <w:lang w:val="en-US" w:eastAsia="zh-CN" w:bidi="ar-SA"/>
        </w:rPr>
      </w:pPr>
      <w:r>
        <w:rPr>
          <w:rFonts w:hint="default" w:cstheme="minorBidi"/>
          <w:kern w:val="2"/>
          <w:sz w:val="28"/>
          <w:szCs w:val="28"/>
          <w:lang w:val="en-US" w:eastAsia="zh-CN" w:bidi="ar-SA"/>
        </w:rPr>
        <w:t xml:space="preserve"> 临时展览：结合特定主题和节点举办，如大别山抗战相关展览等。</w:t>
      </w:r>
    </w:p>
    <w:p w14:paraId="567E28F5">
      <w:pPr>
        <w:bidi w:val="0"/>
        <w:jc w:val="left"/>
        <w:rPr>
          <w:rFonts w:hint="eastAsia"/>
          <w:sz w:val="28"/>
          <w:szCs w:val="28"/>
          <w:lang w:val="en-US" w:eastAsia="zh-CN"/>
        </w:rPr>
      </w:pPr>
      <w:r>
        <w:rPr>
          <w:rFonts w:hint="eastAsia"/>
          <w:lang w:val="en-US" w:eastAsia="zh-CN"/>
        </w:rPr>
        <w:t>——</w:t>
      </w:r>
      <w:r>
        <w:rPr>
          <w:rFonts w:hint="eastAsia"/>
          <w:sz w:val="28"/>
          <w:szCs w:val="28"/>
          <w:lang w:val="en-US" w:eastAsia="zh-CN"/>
        </w:rPr>
        <w:t>荣誉称号：</w:t>
      </w:r>
    </w:p>
    <w:p w14:paraId="5F8FED58">
      <w:pPr>
        <w:bidi w:val="0"/>
        <w:jc w:val="left"/>
        <w:rPr>
          <w:rFonts w:hint="default"/>
          <w:sz w:val="28"/>
          <w:szCs w:val="28"/>
          <w:lang w:val="en-US" w:eastAsia="zh-CN"/>
        </w:rPr>
      </w:pPr>
      <w:r>
        <w:rPr>
          <w:rFonts w:hint="default"/>
          <w:sz w:val="28"/>
          <w:szCs w:val="28"/>
          <w:lang w:val="en-US" w:eastAsia="zh-CN"/>
        </w:rPr>
        <w:t>豫鄂皖苏区首府博物馆的核心荣誉称号包括国家一级博物馆“全国爱国主义教育示范基地”“全国红色旅游经典景区”，此外还获评“全国青少年教育基地”“国家国防教育示范基地”等，是传承红色文化的重要标杆性场馆。</w:t>
      </w:r>
    </w:p>
    <w:p w14:paraId="76498D60">
      <w:pPr>
        <w:bidi w:val="0"/>
        <w:jc w:val="left"/>
        <w:rPr>
          <w:rFonts w:hint="eastAsia"/>
          <w:sz w:val="28"/>
          <w:szCs w:val="28"/>
          <w:lang w:val="en-US" w:eastAsia="zh-CN"/>
        </w:rPr>
      </w:pPr>
      <w:r>
        <w:rPr>
          <w:rFonts w:hint="default"/>
          <w:sz w:val="28"/>
          <w:szCs w:val="28"/>
          <w:lang w:val="en-US" w:eastAsia="zh-CN"/>
        </w:rPr>
        <w:sym w:font="Wingdings 2" w:char="00A3"/>
      </w:r>
      <w:r>
        <w:rPr>
          <w:rFonts w:hint="eastAsia"/>
          <w:sz w:val="28"/>
          <w:szCs w:val="28"/>
          <w:lang w:val="en-US" w:eastAsia="zh-CN"/>
        </w:rPr>
        <w:t>地址：博物馆位于河南省信阳市新县首府路文博新村004号</w:t>
      </w:r>
    </w:p>
    <w:p w14:paraId="53F3E48F">
      <w:pPr>
        <w:bidi w:val="0"/>
        <w:jc w:val="left"/>
        <w:rPr>
          <w:rFonts w:hint="eastAsia"/>
          <w:sz w:val="28"/>
          <w:szCs w:val="28"/>
          <w:lang w:val="en-US" w:eastAsia="zh-CN"/>
        </w:rPr>
      </w:pPr>
      <w:r>
        <w:rPr>
          <w:rFonts w:hint="eastAsia"/>
          <w:sz w:val="28"/>
          <w:szCs w:val="28"/>
          <w:lang w:val="en-US" w:eastAsia="zh-CN"/>
        </w:rPr>
        <w:t>特产：新县山茶油、箭厂河板栗、郭家河柿子醋、新县将军菜、陈店绿茶、吴陈河挂面、田铺大垮腊肉、八里畈豆腐乳、浒湾鱼面等</w:t>
      </w:r>
    </w:p>
    <w:p w14:paraId="36A081AB">
      <w:pPr>
        <w:bidi w:val="0"/>
        <w:jc w:val="left"/>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百年老店小吃:王记烧鸡店是新县的百年老店，其烧鸡外皮金黄酥脆，内里肉质鲜嫩多汁，味道鲜美。此外，老张家的豆腐脑也颇具名气，豆腐脑洁白如玉，细腻滑嫩，搭配特制酱汁、葱花、香菜和油条碎，口感丰富。</w:t>
      </w:r>
      <w:bookmarkStart w:id="0" w:name="_GoBack"/>
      <w:bookmarkEnd w:id="0"/>
    </w:p>
    <w:sectPr>
      <w:headerReference r:id="rId3" w:type="firs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2">
    <w:panose1 w:val="050201020105070707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3E8DB">
    <w:pPr>
      <w:pStyle w:val="3"/>
      <w:bidi w:val="0"/>
      <w:ind w:firstLine="1606" w:firstLineChars="400"/>
      <w:rPr>
        <w:rFonts w:hint="default"/>
        <w:b/>
        <w:bCs/>
        <w:sz w:val="40"/>
        <w:szCs w:val="56"/>
        <w:lang w:val="en-US" w:eastAsia="zh-CN"/>
      </w:rPr>
    </w:pPr>
    <w:r>
      <w:rPr>
        <w:rFonts w:hint="eastAsia"/>
        <w:b/>
        <w:bCs/>
        <w:sz w:val="40"/>
        <w:szCs w:val="56"/>
        <w:lang w:val="en-US" w:eastAsia="zh-CN"/>
      </w:rPr>
      <w:t>豫鄂皖苏区首府博物馆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E4ED7"/>
    <w:rsid w:val="127E4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2025-10-18T06:44:00Z</dcterms:created>
  <dc:creator>ᥫᩣ热忱</dc:creator>
  <cp:lastModifiedBy>ᥫᩣ热忱</cp:lastModifiedBy>
  <dcterms:modified xsi:type="dcterms:W3CDTF">2025-10-18T07:40:53Z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7C283278556645D48A4C8F84411CF0B7_11</vt:lpwstr>
  </property>
  <property fmtid="{D5CDD505-2E9C-101B-9397-08002B2CF9AE}" pid="4" name="KSOTemplateDocerSaveRecord">
    <vt:lpwstr>eyJoZGlkIjoiOTNlZTQ1ODg2ZGJjODJiYzg4NzVjMzQ0NTU3NGJiNWQiLCJ1c2VySWQiOiIxMzA2NTAwMjYyIn0=</vt:lpwstr>
  </property>
</Properties>
</file>