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BBB2C68">
      <w:pPr>
        <w:pStyle w:val="style0"/>
        <w:jc w:val="left"/>
        <w:rPr/>
      </w:pPr>
      <w:r>
        <w:t xml:space="preserve">                         杜岗会师纪念馆（西华县红花集镇）</w:t>
      </w:r>
    </w:p>
    <w:p w14:paraId="FB89D9C7">
      <w:pPr>
        <w:pStyle w:val="style0"/>
        <w:jc w:val="left"/>
        <w:rPr/>
      </w:pPr>
      <w:r>
        <w:rPr/>
        <w:drawing>
          <wp:inline distL="0" distT="0" distB="0" distR="0">
            <wp:extent cx="5270500" cy="6967568"/>
            <wp:effectExtent l="0" t="0" r="0" b="0"/>
            <wp:docPr id="1026" name="Picture 5" descr="4GUMWORDACAA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5270500" cy="6967568"/>
                    </a:xfrm>
                    <a:prstGeom prst="rect"/>
                  </pic:spPr>
                </pic:pic>
              </a:graphicData>
            </a:graphic>
          </wp:inline>
        </w:drawing>
      </w:r>
    </w:p>
    <w:p w14:paraId="3E7A67F6">
      <w:pPr>
        <w:pStyle w:val="style0"/>
        <w:jc w:val="left"/>
        <w:rPr/>
      </w:pPr>
    </w:p>
    <w:p w14:paraId="84E9AB59">
      <w:pPr>
        <w:pStyle w:val="style0"/>
        <w:jc w:val="left"/>
        <w:rPr/>
      </w:pPr>
      <w:r>
        <w:rPr/>
        <w:drawing>
          <wp:inline distL="0" distT="0" distB="0" distR="0">
            <wp:extent cx="5270500" cy="3911177"/>
            <wp:effectExtent l="0" t="0" r="0" b="0"/>
            <wp:docPr id="1027" name="Picture 6" descr="MELMYORDABQGK"/>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0" r="0" b="0"/>
                    <a:stretch/>
                  </pic:blipFill>
                  <pic:spPr>
                    <a:xfrm rot="0">
                      <a:off x="0" y="0"/>
                      <a:ext cx="5270500" cy="3911177"/>
                    </a:xfrm>
                    <a:prstGeom prst="rect"/>
                  </pic:spPr>
                </pic:pic>
              </a:graphicData>
            </a:graphic>
          </wp:inline>
        </w:drawing>
      </w:r>
    </w:p>
    <w:p w14:paraId="5084CF26">
      <w:pPr>
        <w:pStyle w:val="style0"/>
        <w:jc w:val="left"/>
        <w:rPr/>
      </w:pPr>
    </w:p>
    <w:p w14:paraId="CF0E67F8">
      <w:pPr>
        <w:pStyle w:val="style0"/>
        <w:jc w:val="left"/>
        <w:rPr/>
      </w:pPr>
      <w:r>
        <w:rPr/>
        <w:drawing>
          <wp:inline distL="0" distT="0" distB="0" distR="0">
            <wp:extent cx="5270500" cy="3952874"/>
            <wp:effectExtent l="0" t="0" r="0" b="0"/>
            <wp:docPr id="1028" name="Picture 7" descr="PBPMYORDAAAF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270500" cy="3952874"/>
                    </a:xfrm>
                    <a:prstGeom prst="rect"/>
                  </pic:spPr>
                </pic:pic>
              </a:graphicData>
            </a:graphic>
          </wp:inline>
        </w:drawing>
      </w:r>
    </w:p>
    <w:p w14:paraId="4AC64DFF">
      <w:pPr>
        <w:pStyle w:val="style6"/>
        <w:jc w:val="left"/>
        <w:rPr/>
      </w:pPr>
      <w:r>
        <w:rPr>
          <w:color w:val="c21c13"/>
        </w:rPr>
        <w:t xml:space="preserve">                          </w:t>
      </w:r>
      <w:r>
        <w:rPr>
          <w:color w:val="c21c13"/>
          <w:lang w:val="en-US"/>
        </w:rPr>
        <w:t xml:space="preserve">        </w:t>
      </w:r>
      <w:r>
        <w:rPr>
          <w:color w:val="c21c13"/>
        </w:rPr>
        <w:t xml:space="preserve">    讲解：</w:t>
      </w:r>
    </w:p>
    <w:p w14:paraId="5DEE4202">
      <w:pPr>
        <w:pStyle w:val="style0"/>
        <w:jc w:val="left"/>
        <w:rPr/>
      </w:pPr>
      <w:r>
        <w:t>杜岗会师纪念馆主要纪念1938年10月，彭雪枫、吴芝圃、肖望东所率三支抗日武装在河南西华杜岗胜利会师这一历史事件，以及会师后合编的新四军游击支队（后发展为新四军第四师）为华中抗战作出的重要贡献的纪念馆，以下是详细介绍。</w:t>
      </w:r>
    </w:p>
    <w:p w14:paraId="3A656EDA">
      <w:pPr>
        <w:pStyle w:val="style6"/>
        <w:jc w:val="left"/>
        <w:rPr/>
      </w:pPr>
      <w:r>
        <w:t>——历史背景：</w:t>
      </w:r>
    </w:p>
    <w:p w14:paraId="EF76BC1C">
      <w:pPr>
        <w:pStyle w:val="style0"/>
        <w:jc w:val="left"/>
        <w:rPr/>
      </w:pPr>
      <w:r>
        <w:t>杜岗会师纪念馆的核心历史背景是：1938年10月，彭雪枫率领的新四军游击支队、吴芝圃领导的豫东人民抗日第三游击支队、肖望东率领的新四军游击支队先遣大队，三支豫东抗日武装在河南西华杜岗胜利会师。 会师后三支队伍合编为新的新四军游击支队（后发展为新四军第四师），整合了豫东分散的抗日力量，成为华中敌后抗战新局面开启的重要起点，为后续开展游击战争、建立抗日根据地奠定了关键基础。河南省西华县人民政府主导规划建设该纪念馆，旨在通过纪念设施传承“团结抗战，不怕牺牲，自力更生”的革命精神。</w:t>
      </w:r>
    </w:p>
    <w:p w14:paraId="DCC6353D">
      <w:pPr>
        <w:pStyle w:val="style6"/>
        <w:jc w:val="left"/>
        <w:rPr/>
      </w:pPr>
      <w:r>
        <w:t>——建筑特点：</w:t>
      </w:r>
    </w:p>
    <w:p w14:paraId="FD4C896C">
      <w:pPr>
        <w:pStyle w:val="style0"/>
        <w:numPr>
          <w:ilvl w:val="0"/>
          <w:numId w:val="2"/>
        </w:numPr>
        <w:jc w:val="left"/>
        <w:rPr/>
      </w:pPr>
      <w:r>
        <w:t>整体布局严谨对称 ：纪念馆采用中轴线对称布局，自南向北依次为大门、雕塑群、纪念馆、纪念碑等建筑，体现出庄重、规整的特点。</w:t>
      </w:r>
    </w:p>
    <w:p w14:paraId="DD3A79F8">
      <w:pPr>
        <w:pStyle w:val="style0"/>
        <w:numPr>
          <w:ilvl w:val="0"/>
          <w:numId w:val="2"/>
        </w:numPr>
        <w:jc w:val="left"/>
        <w:rPr/>
      </w:pPr>
      <w:r>
        <w:t>建筑风格融合古今 ：纪念馆主体建筑集现代建筑与仿古建筑为一体，既具有现代建筑的简洁大气，又融入了传统建筑的元素，庄严肃穆，气势恢弘。</w:t>
      </w:r>
    </w:p>
    <w:p w14:paraId="290F595F">
      <w:pPr>
        <w:pStyle w:val="style0"/>
        <w:numPr>
          <w:ilvl w:val="0"/>
          <w:numId w:val="2"/>
        </w:numPr>
        <w:jc w:val="left"/>
        <w:rPr/>
      </w:pPr>
      <w:r>
        <w:t>纪念碑造型独特 ：位于中轴线最北端的纪念碑高19.38米，象征会师时间在1938年。纪念碑由三个竖面呈“丫”字型组成，上部集于红色碑顶，寓意三支部队在中国共产党红色武装旗帜下汇集一体，造型独特且富有象征意义。</w:t>
      </w:r>
    </w:p>
    <w:p w14:paraId="240642FD">
      <w:pPr>
        <w:pStyle w:val="style0"/>
        <w:numPr>
          <w:ilvl w:val="0"/>
          <w:numId w:val="2"/>
        </w:numPr>
        <w:jc w:val="left"/>
        <w:rPr/>
      </w:pPr>
      <w:r>
        <w:t>雕塑群内涵丰富 ：中轴线南端的雕塑群包括彭雪枫将军骑马铜像、长16米、高3米的砂质岩浮雕群以及彭雪枫、吴芝圃等领导人的群雕，通过不同的雕塑形式，生动展现了杜岗会师的历史场景和人物形象。</w:t>
      </w:r>
    </w:p>
    <w:p w14:paraId="3A90E503">
      <w:pPr>
        <w:pStyle w:val="style6"/>
        <w:jc w:val="left"/>
        <w:rPr/>
      </w:pPr>
      <w:r>
        <w:t>——陈列</w:t>
      </w:r>
      <w:r>
        <w:rPr>
          <w:rFonts w:hint="eastAsia"/>
          <w:lang w:eastAsia="zh-CN"/>
        </w:rPr>
        <w:t>展览</w:t>
      </w:r>
      <w:r>
        <w:t>：</w:t>
      </w:r>
    </w:p>
    <w:p w14:paraId="4435EB29">
      <w:pPr>
        <w:pStyle w:val="style0"/>
        <w:jc w:val="left"/>
        <w:rPr/>
      </w:pPr>
      <w:r>
        <w:t>布展内容由东进序曲、会师杜岗、挥师东进、丰功伟绩、廉政教育五个部分组成 。馆内陈展图片200余幅，烈士遗物、枪炮子弹等50多件，还有3个多媒体展示机。通过文字、图片、实物、影像等多种形式，全面展示了杜岗会师的历史背景、激励当代人从历史中汲取力量，传承革命先辈的信念与担当等重大意义以及会师后新四军游击支队的英勇斗争历程。成为当地红色文化的核心地标，挖掘并活化了西华县的抗战历史资源，让“杜岗会师”从历史事件转变为可感知的文化符号，丰富了地方文化内涵。</w:t>
      </w:r>
    </w:p>
    <w:p w14:paraId="B8CC100E">
      <w:pPr>
        <w:pStyle w:val="style6"/>
        <w:jc w:val="left"/>
        <w:rPr/>
      </w:pPr>
      <w:r>
        <w:t>——荣誉称号：</w:t>
      </w:r>
    </w:p>
    <w:p w14:paraId="AAD12791">
      <w:pPr>
        <w:pStyle w:val="style0"/>
        <w:jc w:val="left"/>
        <w:rPr/>
      </w:pPr>
      <w:r>
        <w:t>周口市级爱国主义教育基地 、​河南省级爱国主义教育基地 、​河南省中共党史教育基地 、 国家AA级旅游景区 、​周口市中小学生研学实践教育基地、周口市关心下一代教育基地 、​“不忘初心、牢记使命”主题教育基地、“弘扬老区精神、传承红色基因示范基地” 、河南省家风家教示范基地 。</w:t>
      </w:r>
    </w:p>
    <w:p w14:paraId="1486CDD4">
      <w:pPr>
        <w:pStyle w:val="style0"/>
        <w:jc w:val="left"/>
        <w:rPr/>
      </w:pPr>
      <w:r>
        <w:t>地址：位于河南省周口市西华县城北4公里的红花集镇杜岗村 。</w:t>
      </w:r>
    </w:p>
    <w:p w14:paraId="6A856215">
      <w:pPr>
        <w:pStyle w:val="style0"/>
        <w:jc w:val="left"/>
        <w:rPr/>
      </w:pPr>
      <w:r>
        <w:t>特产：逍遥胡辣汤，黄桥蜜桃，田口黑木耳，奉母粉条</w:t>
      </w:r>
    </w:p>
    <w:p w14:paraId="BF37FF13">
      <w:pPr>
        <w:pStyle w:val="style0"/>
        <w:jc w:val="left"/>
        <w:rPr/>
      </w:pPr>
      <w:r>
        <w:t>百年老店小吃：展家烩面馆，西华第一家正宗太和羊肉板面</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0020204"/>
    <w:charset w:val="86"/>
    <w:family w:val="auto"/>
    <w:pitch w:val="default"/>
    <w:sig w:usb0="80000287" w:usb1="2ACF3C50" w:usb2="00000016" w:usb3="00000000" w:csb0="0004001F" w:csb1="00000000"/>
  </w:font>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Segoe UI Emoji">
    <w:altName w:val="Noto Color Emoji"/>
    <w:panose1 w:val="020b0502040000020203"/>
    <w:charset w:val="00"/>
    <w:family w:val="auto"/>
    <w:pitch w:val="default"/>
    <w:sig w:usb0="00000001" w:usb1="02000000" w:usb2="00000000" w:usb3="00000000" w:csb0="00000001" w:csb1="00000000"/>
  </w:font>
  <w:font w:name="黑体">
    <w:altName w:val="黑体"/>
    <w:panose1 w:val="02010600030001010101"/>
    <w:charset w:val="7a"/>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000001"/>
    <w:lvl w:ilvl="0">
      <w:start w:val="1"/>
      <w:numFmt w:val="decimal"/>
      <w:pStyle w:val="style4102"/>
      <w:suff w:val="space"/>
      <w:lvlText w:val="%1 "/>
      <w:lvlJc w:val="right"/>
      <w:pPr/>
      <w:rPr>
        <w:rFonts w:ascii="微软雅黑" w:cs="微软雅黑" w:eastAsia="微软雅黑" w:hAnsi="微软雅黑"/>
        <w:color w:val="c0c6cf"/>
        <w:sz w:val="16"/>
      </w:rPr>
    </w:lvl>
  </w:abstractNum>
  <w:abstractNum w:abstractNumId="1">
    <w:nsid w:val="00000001"/>
    <w:multiLevelType w:val="multilevel"/>
    <w:tmpl w:val="20000002"/>
    <w:lvl w:ilvl="0">
      <w:start w:val="1"/>
      <w:numFmt w:val="bullet"/>
      <w:lvlText w:val=""/>
      <w:lvlJc w:val="left"/>
      <w:pPr>
        <w:ind w:left="420" w:hanging="420"/>
      </w:pPr>
      <w:rPr>
        <w:rFonts w:ascii="Wingdings" w:cs="Wingdings" w:eastAsia="Wingdings" w:hAnsi="Wingdings"/>
      </w:rPr>
    </w:lvl>
    <w:lvl w:ilvl="1">
      <w:start w:val="1"/>
      <w:numFmt w:val="bullet"/>
      <w:lvlText w:val="¢"/>
      <w:lvlJc w:val="left"/>
      <w:pPr>
        <w:ind w:left="840" w:hanging="420"/>
      </w:pPr>
      <w:rPr>
        <w:rFonts w:ascii="Wingdings" w:cs="Wingdings" w:eastAsia="Wingdings" w:hAnsi="Wingdings"/>
      </w:rPr>
    </w:lvl>
    <w:lvl w:ilvl="2">
      <w:start w:val="1"/>
      <w:numFmt w:val="bullet"/>
      <w:lvlText w:val=""/>
      <w:lvlJc w:val="left"/>
      <w:pPr>
        <w:ind w:left="1260" w:hanging="420"/>
      </w:pPr>
      <w:rPr>
        <w:rFonts w:ascii="Wingdings" w:cs="Wingdings" w:eastAsia="Wingdings" w:hAnsi="Wingdings"/>
      </w:rPr>
    </w:lvl>
    <w:lvl w:ilvl="3">
      <w:start w:val="1"/>
      <w:numFmt w:val="bullet"/>
      <w:lvlText w:val=""/>
      <w:lvlJc w:val="left"/>
      <w:pPr>
        <w:ind w:left="1680" w:hanging="420"/>
      </w:pPr>
      <w:rPr>
        <w:rFonts w:ascii="Wingdings" w:cs="Wingdings" w:eastAsia="Wingdings" w:hAnsi="Wingdings"/>
      </w:rPr>
    </w:lvl>
    <w:lvl w:ilvl="4">
      <w:start w:val="1"/>
      <w:numFmt w:val="bullet"/>
      <w:lvlText w:val="¢"/>
      <w:lvlJc w:val="left"/>
      <w:pPr>
        <w:ind w:left="2100" w:hanging="420"/>
      </w:pPr>
      <w:rPr>
        <w:rFonts w:ascii="Wingdings" w:cs="Wingdings" w:eastAsia="Wingdings" w:hAnsi="Wingdings"/>
      </w:rPr>
    </w:lvl>
    <w:lvl w:ilvl="5">
      <w:start w:val="1"/>
      <w:numFmt w:val="bullet"/>
      <w:lvlText w:val=""/>
      <w:lvlJc w:val="left"/>
      <w:pPr>
        <w:ind w:left="2520" w:hanging="420"/>
      </w:pPr>
      <w:rPr>
        <w:rFonts w:ascii="Wingdings" w:cs="Wingdings" w:eastAsia="Wingdings" w:hAnsi="Wingdings"/>
      </w:rPr>
    </w:lvl>
    <w:lvl w:ilvl="6">
      <w:start w:val="1"/>
      <w:numFmt w:val="bullet"/>
      <w:lvlText w:val=""/>
      <w:lvlJc w:val="left"/>
      <w:pPr>
        <w:ind w:left="2940" w:hanging="420"/>
      </w:pPr>
      <w:rPr>
        <w:rFonts w:ascii="Wingdings" w:cs="Wingdings" w:eastAsia="Wingdings" w:hAnsi="Wingdings"/>
      </w:rPr>
    </w:lvl>
    <w:lvl w:ilvl="7">
      <w:start w:val="1"/>
      <w:numFmt w:val="bullet"/>
      <w:lvlText w:val="¢"/>
      <w:lvlJc w:val="left"/>
      <w:pPr>
        <w:ind w:left="3360" w:hanging="420"/>
      </w:pPr>
      <w:rPr>
        <w:rFonts w:ascii="Wingdings" w:cs="Wingdings" w:eastAsia="Wingdings" w:hAnsi="Wingdings"/>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uiPriority w:val="0"/>
    <w:pPr>
      <w:textAlignment w:val="baseline"/>
    </w:pPr>
    <w:rPr>
      <w:rFonts w:ascii="微软雅黑" w:cs="微软雅黑" w:eastAsia="微软雅黑" w:hAnsi="微软雅黑"/>
      <w:color w:val="080f17"/>
      <w:sz w:val="22"/>
    </w:rPr>
  </w:style>
  <w:style w:type="paragraph" w:customStyle="1" w:styleId="style4097">
    <w:name w:val="MainTitle"/>
    <w:basedOn w:val="style0"/>
    <w:next w:val="style4097"/>
    <w:qFormat/>
    <w:uiPriority w:val="0"/>
    <w:pPr>
      <w:pBdr>
        <w:bottom w:val="single" w:sz="6" w:space="5" w:color="e2e6ed"/>
      </w:pBdr>
      <w:spacing w:before="180" w:after="480" w:lineRule="exact" w:line="780"/>
    </w:pPr>
    <w:rPr>
      <w:b/>
      <w:sz w:val="44"/>
    </w:rPr>
  </w:style>
  <w:style w:type="paragraph" w:styleId="style1">
    <w:name w:val="heading 1"/>
    <w:basedOn w:val="style0"/>
    <w:next w:val="style1"/>
    <w:qFormat/>
    <w:uiPriority w:val="0"/>
    <w:pPr>
      <w:spacing w:before="390" w:after="120" w:lineRule="exact" w:line="634"/>
      <w:outlineLvl w:val="0"/>
    </w:pPr>
    <w:rPr>
      <w:b/>
      <w:sz w:val="38"/>
    </w:rPr>
  </w:style>
  <w:style w:type="paragraph" w:styleId="style2">
    <w:name w:val="heading 2"/>
    <w:basedOn w:val="style0"/>
    <w:next w:val="style2"/>
    <w:qFormat/>
    <w:uiPriority w:val="0"/>
    <w:pPr>
      <w:spacing w:before="330" w:after="120" w:lineRule="exact" w:line="536"/>
      <w:outlineLvl w:val="1"/>
    </w:pPr>
    <w:rPr>
      <w:b/>
      <w:sz w:val="32"/>
    </w:rPr>
  </w:style>
  <w:style w:type="paragraph" w:styleId="style3">
    <w:name w:val="heading 3"/>
    <w:basedOn w:val="style0"/>
    <w:next w:val="style3"/>
    <w:qFormat/>
    <w:uiPriority w:val="0"/>
    <w:pPr>
      <w:spacing w:before="300" w:after="120" w:lineRule="exact" w:line="488"/>
      <w:outlineLvl w:val="2"/>
    </w:pPr>
    <w:rPr>
      <w:b/>
      <w:sz w:val="30"/>
    </w:rPr>
  </w:style>
  <w:style w:type="paragraph" w:styleId="style4">
    <w:name w:val="heading 4"/>
    <w:basedOn w:val="style0"/>
    <w:next w:val="style4"/>
    <w:qFormat/>
    <w:uiPriority w:val="0"/>
    <w:pPr>
      <w:spacing w:before="270" w:after="120" w:lineRule="exact" w:line="439"/>
      <w:outlineLvl w:val="3"/>
    </w:pPr>
    <w:rPr>
      <w:b/>
      <w:sz w:val="26"/>
    </w:rPr>
  </w:style>
  <w:style w:type="paragraph" w:styleId="style5">
    <w:name w:val="heading 5"/>
    <w:basedOn w:val="style0"/>
    <w:next w:val="style5"/>
    <w:qFormat/>
    <w:uiPriority w:val="0"/>
    <w:pPr>
      <w:spacing w:before="240" w:after="120" w:lineRule="exact" w:line="390"/>
      <w:outlineLvl w:val="4"/>
    </w:pPr>
    <w:rPr>
      <w:b/>
      <w:sz w:val="22"/>
    </w:rPr>
  </w:style>
  <w:style w:type="paragraph" w:styleId="style6">
    <w:name w:val="heading 6"/>
    <w:basedOn w:val="style0"/>
    <w:next w:val="style6"/>
    <w:qFormat/>
    <w:uiPriority w:val="0"/>
    <w:pPr>
      <w:spacing w:before="240" w:after="120" w:lineRule="exact" w:line="390"/>
      <w:outlineLvl w:val="5"/>
    </w:pPr>
    <w:rPr>
      <w:b/>
      <w:sz w:val="22"/>
    </w:rPr>
  </w:style>
  <w:style w:type="table" w:styleId="style154">
    <w:name w:val="Table Grid"/>
    <w:basedOn w:val="style0"/>
    <w:next w:val="style154"/>
    <w:qFormat/>
    <w:uiPriority w:val="0"/>
    <w:pPr/>
    <w:rPr/>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left w:w="108" w:type="dxa"/>
        <w:right w:w="108" w:type="dxa"/>
      </w:tblCellMar>
    </w:tblPr>
    <w:tcPr>
      <w:tcBorders/>
    </w:tcPr>
  </w:style>
  <w:style w:type="character" w:styleId="style85">
    <w:name w:val="Hyperlink"/>
    <w:next w:val="style85"/>
    <w:qFormat/>
    <w:uiPriority w:val="0"/>
    <w:rPr>
      <w:color w:val="0a6cff"/>
      <w:u w:val="single" w:color="0a6cff"/>
    </w:rPr>
  </w:style>
  <w:style w:type="character" w:customStyle="1" w:styleId="style4098">
    <w:name w:val="DateTime"/>
    <w:next w:val="style4098"/>
    <w:qFormat/>
    <w:uiPriority w:val="0"/>
    <w:rPr>
      <w:color w:val="0a6cff"/>
    </w:rPr>
  </w:style>
  <w:style w:type="paragraph" w:customStyle="1" w:styleId="style4099">
    <w:name w:val="Blockquote"/>
    <w:basedOn w:val="style0"/>
    <w:next w:val="style4099"/>
    <w:qFormat/>
    <w:uiPriority w:val="0"/>
    <w:pPr>
      <w:pBdr>
        <w:left w:val="single" w:sz="36" w:space="12" w:color="e2e6ed"/>
      </w:pBdr>
      <w:ind w:left="330" w:firstLine="0"/>
    </w:pPr>
    <w:rPr>
      <w:color w:val="767c85"/>
      <w:sz w:val="22"/>
    </w:rPr>
  </w:style>
  <w:style w:type="character" w:customStyle="1" w:styleId="style4100">
    <w:name w:val="Code"/>
    <w:next w:val="style4100"/>
    <w:qFormat/>
    <w:uiPriority w:val="0"/>
    <w:rPr>
      <w:bdr w:val="single" w:sz="6" w:space="0" w:color="e2e6ed"/>
    </w:rPr>
  </w:style>
  <w:style w:type="character" w:customStyle="1" w:styleId="style4101">
    <w:name w:val="Emoji"/>
    <w:next w:val="style4101"/>
    <w:qFormat/>
    <w:uiPriority w:val="0"/>
    <w:rPr>
      <w:rFonts w:ascii="Segoe UI Emoji" w:cs="Segoe UI Emoji" w:eastAsia="Segoe UI Emoji" w:hAnsi="Segoe UI Emoji"/>
    </w:rPr>
  </w:style>
  <w:style w:type="paragraph" w:customStyle="1" w:styleId="style4102">
    <w:name w:val="CodeBlock"/>
    <w:basedOn w:val="style0"/>
    <w:next w:val="style4102"/>
    <w:qFormat/>
    <w:uiPriority w:val="0"/>
    <w:pPr>
      <w:numPr>
        <w:ilvl w:val="0"/>
        <w:numId w:val="1"/>
      </w:numPr>
      <w:pBdr>
        <w:left w:val="single" w:sz="6" w:space="26" w:color="e2e6ed"/>
        <w:right w:val="single" w:sz="6" w:space="0" w:color="e2e6ed"/>
        <w:top w:val="single" w:sz="6" w:space="8" w:color="e2e6ed"/>
        <w:bottom w:val="single" w:sz="6" w:space="8" w:color="e2e6ed"/>
      </w:pBdr>
      <w:shd w:val="clear" w:color="ffffff" w:fill="f5f7f9"/>
      <w:spacing w:before="0" w:after="0" w:lineRule="exact" w:line="300"/>
      <w:ind w:left="540" w:firstLine="0"/>
    </w:pPr>
    <w:rPr>
      <w:sz w:val="18"/>
    </w:rPr>
  </w:style>
  <w:style w:type="table" w:customStyle="1" w:styleId="style4103">
    <w:name w:val="HighlightBlock"/>
    <w:basedOn w:val="style0"/>
    <w:next w:val="style4103"/>
    <w:qFormat/>
    <w:uiPriority w:val="0"/>
    <w:pPr/>
    <w:rPr/>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left w:w="108" w:type="dxa"/>
        <w:right w:w="108" w:type="dxa"/>
      </w:tblCellMar>
    </w:tblPr>
    <w:tcPr>
      <w:tcBorders/>
    </w:tcPr>
  </w:style>
  <w:style w:type="paragraph" w:customStyle="1" w:styleId="style4104">
    <w:name w:val="Seperate"/>
    <w:basedOn w:val="style0"/>
    <w:next w:val="style4104"/>
    <w:qFormat/>
    <w:uiPriority w:val="0"/>
    <w:pPr>
      <w:spacing w:before="0" w:after="0" w:lineRule="exact" w:line="12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1121</Words>
  <Characters>1145</Characters>
  <Application>WPS Office</Application>
  <DocSecurity>0</DocSecurity>
  <Paragraphs>22</Paragraphs>
  <LinksUpToDate>false</LinksUpToDate>
  <CharactersWithSpaces>1223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2025-10-18T15:26:24Z</dcterms:created>
  <dc:creator>webotl</dc:creator>
  <lastModifiedBy>DNN-AN00</lastModifiedBy>
  <dcterms:modified xsi:type="dcterms:W3CDTF">2025-10-18T09:06:52Z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e604af10e370488b9c68e69659b2e661_22</vt:lpwstr>
  </property>
</Properties>
</file>