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0675EB">
      <w:pPr>
        <w:rPr>
          <w:rFonts w:hint="eastAsia"/>
          <w:sz w:val="32"/>
          <w:szCs w:val="32"/>
          <w:lang w:eastAsia="zh-CN"/>
        </w:rPr>
      </w:pPr>
      <w:r>
        <w:t xml:space="preserve"> </w:t>
      </w:r>
      <w:r>
        <w:rPr>
          <w:rFonts w:hint="eastAsia"/>
          <w:sz w:val="32"/>
          <w:szCs w:val="32"/>
          <w:lang w:eastAsia="zh-CN"/>
        </w:rPr>
        <w:t>太行军区第七军分区司令部旧址（卫辉市柳树岭村）</w:t>
      </w:r>
    </w:p>
    <w:p w14:paraId="2326E31B">
      <w:pPr/>
      <w:r>
        <w:drawing>
          <wp:inline distT="0" distB="0" distL="114300" distR="114300">
            <wp:extent cx="4459605" cy="3245485"/>
            <wp:effectExtent l="0" t="0" r="0" b="0"/>
            <wp:docPr id="102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9899" cy="324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7DCC">
      <w:pPr/>
      <w:r>
        <w:drawing>
          <wp:inline distT="0" distB="0" distL="114300" distR="114300">
            <wp:extent cx="4455160" cy="3253105"/>
            <wp:effectExtent l="0" t="0" r="0" b="0"/>
            <wp:docPr id="1027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1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5228" cy="325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43D3">
      <w:pPr/>
      <w:r>
        <w:drawing>
          <wp:inline distT="0" distB="0" distL="114300" distR="114300">
            <wp:extent cx="4514215" cy="3863340"/>
            <wp:effectExtent l="0" t="0" r="0" b="0"/>
            <wp:docPr id="1028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Image1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4809" cy="386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E998">
      <w:pPr>
        <w:rPr>
          <w:rFonts w:hint="eastAsia"/>
          <w:color w:val="FF0000"/>
          <w:sz w:val="32"/>
          <w:szCs w:val="32"/>
          <w:lang w:val="en-US" w:eastAsia="zh-CN"/>
        </w:rPr>
      </w:pPr>
      <w:r>
        <w:rPr>
          <w:sz w:val="32"/>
          <w:szCs w:val="32"/>
          <w:lang w:val="en-US"/>
        </w:rPr>
        <w:t xml:space="preserve">           </w:t>
      </w:r>
      <w:r>
        <w:rPr>
          <w:rFonts w:hint="eastAsia"/>
          <w:sz w:val="32"/>
          <w:szCs w:val="32"/>
          <w:lang w:val="en-US" w:eastAsia="zh-CN"/>
        </w:rPr>
        <w:t xml:space="preserve">       </w:t>
      </w:r>
      <w:r>
        <w:rPr>
          <w:rFonts w:hint="eastAsia"/>
          <w:color w:val="FF0000"/>
          <w:sz w:val="32"/>
          <w:szCs w:val="32"/>
          <w:lang w:val="en-US" w:eastAsia="zh-CN"/>
        </w:rPr>
        <w:t xml:space="preserve">      讲解：</w:t>
      </w:r>
    </w:p>
    <w:p w14:paraId="4257940D">
      <w:pPr>
        <w:rPr>
          <w:color w:val="000000"/>
          <w:sz w:val="22"/>
          <w:szCs w:val="22"/>
          <w:lang w:val="en-US"/>
        </w:rPr>
      </w:pPr>
      <w:r>
        <w:rPr>
          <w:rFonts w:hint="eastAsia"/>
        </w:rPr>
        <w:t>长垣市李寨村红色记忆展览馆位于常村镇李寨村，2021年建成，以红色文化为核心展现党史及重大历史事件，免费开放，是红色教育基地</w:t>
      </w:r>
      <w:r>
        <w:rPr>
          <w:rFonts w:hint="eastAsia"/>
          <w:lang w:eastAsia="zh-CN"/>
        </w:rPr>
        <w:t>，以下是详细介绍。</w:t>
      </w:r>
      <w:bookmarkStart w:id="0" w:name="_GoBack"/>
      <w:bookmarkEnd w:id="0"/>
    </w:p>
    <w:p w14:paraId="3E576906">
      <w:pPr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color w:val="000000"/>
          <w:sz w:val="22"/>
          <w:szCs w:val="22"/>
          <w:lang w:val="en-US"/>
        </w:rPr>
        <w:t>---</w:t>
      </w:r>
      <w:r>
        <w:rPr>
          <w:rFonts w:hint="eastAsia"/>
          <w:color w:val="000000"/>
          <w:sz w:val="22"/>
          <w:szCs w:val="22"/>
          <w:lang w:val="en-US" w:eastAsia="zh-CN"/>
        </w:rPr>
        <w:t>历史背景：</w:t>
      </w:r>
    </w:p>
    <w:p w14:paraId="525ECC11">
      <w:pPr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rFonts w:hint="eastAsia"/>
          <w:color w:val="000000"/>
          <w:sz w:val="22"/>
          <w:szCs w:val="22"/>
          <w:lang w:val="en-US" w:eastAsia="zh-CN"/>
        </w:rPr>
        <w:t>1943年9月，太行七军分区成立，皮定均任司令员，负责豫北7县抗日。因战略位置重要，司令部驻卫辉柳树岭村，皮定均在此指挥对日伪作战300余次，后于1944年率主力开辟豫西抗日根据地。</w:t>
      </w:r>
    </w:p>
    <w:p w14:paraId="603C0A76">
      <w:pPr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rFonts w:hint="default"/>
          <w:color w:val="000000"/>
          <w:sz w:val="22"/>
          <w:szCs w:val="22"/>
          <w:lang w:val="en-US" w:eastAsia="zh-CN"/>
        </w:rPr>
        <w:t>---</w:t>
      </w:r>
      <w:r>
        <w:rPr>
          <w:rFonts w:hint="eastAsia"/>
          <w:color w:val="000000"/>
          <w:sz w:val="22"/>
          <w:szCs w:val="22"/>
          <w:lang w:val="en-US" w:eastAsia="zh-CN"/>
        </w:rPr>
        <w:t>建筑特点：</w:t>
      </w:r>
    </w:p>
    <w:p w14:paraId="3258632D">
      <w:pPr>
        <w:rPr>
          <w:color w:val="000000"/>
          <w:sz w:val="22"/>
          <w:szCs w:val="22"/>
          <w:lang w:val="en-US"/>
        </w:rPr>
      </w:pPr>
      <w:r>
        <w:rPr>
          <w:color w:val="000000"/>
          <w:sz w:val="22"/>
          <w:szCs w:val="22"/>
          <w:lang w:val="en-US"/>
        </w:rPr>
        <w:t>•建筑形制：为坐东朝西的四合院，由11间石砌单层民房组成，硬山式灰瓦顶，具有典型的山区建筑风格。</w:t>
      </w:r>
    </w:p>
    <w:p w14:paraId="24EEAA90">
      <w:pPr>
        <w:rPr>
          <w:color w:val="000000"/>
          <w:sz w:val="22"/>
          <w:szCs w:val="22"/>
          <w:lang w:val="en-US"/>
        </w:rPr>
      </w:pPr>
      <w:r>
        <w:rPr>
          <w:color w:val="000000"/>
          <w:sz w:val="22"/>
          <w:szCs w:val="22"/>
          <w:lang w:val="en-US"/>
        </w:rPr>
        <w:t>•布局结构：院内有司令员寝办室、警卫室、侦察股、作战股等屋舍，功能分区明确，东侧一排宽敞建筑为司令部。</w:t>
      </w:r>
    </w:p>
    <w:p w14:paraId="02E17AE8">
      <w:pPr>
        <w:rPr>
          <w:color w:val="000000"/>
          <w:sz w:val="22"/>
          <w:szCs w:val="22"/>
          <w:lang w:val="en-US"/>
        </w:rPr>
      </w:pPr>
      <w:r>
        <w:rPr>
          <w:color w:val="000000"/>
          <w:sz w:val="22"/>
          <w:szCs w:val="22"/>
          <w:lang w:val="en-US"/>
        </w:rPr>
        <w:t>•建筑材质：房屋采用青石垒筑，古朴厚重，体现了当地就地取材的特点，墙壁粗糙，保留了岁月痕迹。</w:t>
      </w:r>
    </w:p>
    <w:p w14:paraId="1BA9F1A7">
      <w:pPr>
        <w:rPr>
          <w:color w:val="000000"/>
          <w:sz w:val="22"/>
          <w:szCs w:val="22"/>
          <w:lang w:val="en-US"/>
        </w:rPr>
      </w:pPr>
      <w:r>
        <w:rPr>
          <w:color w:val="000000"/>
          <w:sz w:val="22"/>
          <w:szCs w:val="22"/>
          <w:lang w:val="en-US"/>
        </w:rPr>
        <w:t>•细节装饰：大门门楼窗楹上有皮定均亲笔书写的“毛主席”三个字，简朴大方，具有历史意义和红色文化内涵。</w:t>
      </w:r>
    </w:p>
    <w:p w14:paraId="72C726D6">
      <w:pPr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color w:val="000000"/>
          <w:sz w:val="22"/>
          <w:szCs w:val="22"/>
          <w:lang w:val="en-US"/>
        </w:rPr>
        <w:t>---</w:t>
      </w:r>
      <w:r>
        <w:rPr>
          <w:rFonts w:hint="eastAsia"/>
          <w:color w:val="000000"/>
          <w:sz w:val="22"/>
          <w:szCs w:val="22"/>
          <w:lang w:val="en-US" w:eastAsia="zh-CN"/>
        </w:rPr>
        <w:t>陈列展览：</w:t>
      </w:r>
    </w:p>
    <w:p w14:paraId="4A034884">
      <w:pPr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rFonts w:hint="eastAsia"/>
          <w:color w:val="000000"/>
          <w:sz w:val="22"/>
          <w:szCs w:val="22"/>
          <w:lang w:val="en-US" w:eastAsia="zh-CN"/>
        </w:rPr>
        <w:t>陈列以皮定均及豫北抗战为核心，东屋展有其使用过的桌、床、马灯等25件原物，南屋通过展板详述其生平与指挥的300余次战斗史实，大门窗楹上保留皮定均亲笔书写的“毛主席”三字，院外石磨见证军民生产度荒历史。</w:t>
      </w:r>
    </w:p>
    <w:p w14:paraId="5A504372">
      <w:pPr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rFonts w:hint="default"/>
          <w:color w:val="000000"/>
          <w:sz w:val="22"/>
          <w:szCs w:val="22"/>
          <w:lang w:val="en-US" w:eastAsia="zh-CN"/>
        </w:rPr>
        <w:t>---</w:t>
      </w:r>
      <w:r>
        <w:rPr>
          <w:rFonts w:hint="eastAsia"/>
          <w:color w:val="000000"/>
          <w:sz w:val="22"/>
          <w:szCs w:val="22"/>
          <w:lang w:val="en-US" w:eastAsia="zh-CN"/>
        </w:rPr>
        <w:t>荣誉称号：</w:t>
      </w:r>
    </w:p>
    <w:p w14:paraId="1976F666">
      <w:pPr>
        <w:rPr>
          <w:color w:val="000000"/>
          <w:sz w:val="22"/>
          <w:szCs w:val="22"/>
          <w:lang w:val="en-US"/>
        </w:rPr>
      </w:pPr>
      <w:r>
        <w:rPr>
          <w:color w:val="000000"/>
          <w:sz w:val="22"/>
          <w:szCs w:val="22"/>
          <w:lang w:val="en-US"/>
        </w:rPr>
        <w:t>河南省第四批重点文物保护单位、新乡市爱国主义教育基地、新乡市党史教育基地和老区精神示范基地。</w:t>
      </w:r>
    </w:p>
    <w:p w14:paraId="22BD2341">
      <w:pPr>
        <w:rPr>
          <w:color w:val="000000"/>
          <w:sz w:val="22"/>
          <w:szCs w:val="22"/>
        </w:rPr>
      </w:pPr>
    </w:p>
    <w:p w14:paraId="46D73805">
      <w:pPr/>
    </w:p>
    <w:p w14:paraId="29F25867">
      <w:pPr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color w:val="000000"/>
          <w:sz w:val="22"/>
          <w:szCs w:val="22"/>
          <w:lang w:val="en-US"/>
        </w:rPr>
        <w:br w:type="page"/>
      </w:r>
      <w:r>
        <w:rPr>
          <w:rFonts w:hint="eastAsia"/>
          <w:color w:val="000000"/>
          <w:sz w:val="22"/>
          <w:szCs w:val="22"/>
          <w:lang w:val="en-US" w:eastAsia="zh-CN"/>
        </w:rPr>
        <w:t>地址：位于河南省新乡市卫辉市狮豹头乡柳树岭村西头。</w:t>
      </w:r>
    </w:p>
    <w:p w14:paraId="2EE7D076">
      <w:pPr>
        <w:rPr>
          <w:color w:val="000000"/>
          <w:sz w:val="22"/>
          <w:szCs w:val="22"/>
        </w:rPr>
      </w:pPr>
    </w:p>
    <w:p w14:paraId="6FE71EE0">
      <w:pPr>
        <w:rPr>
          <w:rFonts w:hint="eastAsia"/>
          <w:color w:val="000000"/>
          <w:sz w:val="22"/>
          <w:szCs w:val="22"/>
          <w:lang w:eastAsia="zh-CN"/>
        </w:rPr>
      </w:pPr>
      <w:r>
        <w:rPr>
          <w:rFonts w:hint="eastAsia"/>
          <w:color w:val="000000"/>
          <w:sz w:val="22"/>
          <w:szCs w:val="22"/>
          <w:lang w:eastAsia="zh-CN"/>
        </w:rPr>
        <w:t>特产：山小米，红薯粉条，“山帮”牌系列绿色食品，雪白庄贡品苹果</w:t>
      </w:r>
    </w:p>
    <w:p w14:paraId="034C0C88">
      <w:pPr>
        <w:rPr>
          <w:color w:val="000000"/>
          <w:sz w:val="22"/>
          <w:szCs w:val="22"/>
        </w:rPr>
      </w:pPr>
    </w:p>
    <w:p w14:paraId="36DE43A8">
      <w:pPr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  <w:lang w:eastAsia="zh-CN"/>
        </w:rPr>
        <w:t>百年老店小吃：申记面筋泡(中同街店)，老字号餐厅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Arial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iPriority w:val="1"/>
  </w:style>
  <w:style w:type="table" w:default="1" w:styleId="3">
    <w:name w:val="Normal Table"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550</Words>
  <Characters>570</Characters>
  <Lines>0</Lines>
  <Paragraphs>23</Paragraphs>
  <ScaleCrop>false</ScaleCrop>
  <LinksUpToDate>false</LinksUpToDate>
  <CharactersWithSpaces>595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2025-10-18T23:05:51Z</dcterms:created>
  <dc:creator>2410CRP4CC</dc:creator>
  <cp:lastModifiedBy>iPhone</cp:lastModifiedBy>
  <dcterms:modified xsi:type="dcterms:W3CDTF">2025-10-18T16:50:29Z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a5fe51472c594d62a6b6a6d9d75583e8_21</vt:lpwstr>
  </property>
  <property fmtid="{D5CDD505-2E9C-101B-9397-08002B2CF9AE}" pid="3" name="KSOProductBuildVer">
    <vt:lpwstr>2052-12.27.0</vt:lpwstr>
  </property>
</Properties>
</file>