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93BAF">
      <w:pPr>
        <w:rPr>
          <w:rFonts w:hint="eastAsia"/>
          <w:sz w:val="32"/>
          <w:szCs w:val="32"/>
          <w:lang w:eastAsia="zh-CN"/>
        </w:rPr>
      </w:pPr>
      <w:r>
        <w:rPr>
          <w:sz w:val="32"/>
          <w:szCs w:val="32"/>
        </w:rPr>
        <w:t xml:space="preserve">        </w:t>
      </w:r>
      <w:r>
        <w:rPr>
          <w:rFonts w:hint="eastAsia"/>
          <w:sz w:val="32"/>
          <w:szCs w:val="32"/>
          <w:lang w:eastAsia="zh-CN"/>
        </w:rPr>
        <w:t xml:space="preserve">      辉县人民干得好展览馆</w:t>
      </w:r>
    </w:p>
    <w:p w14:paraId="1259F879">
      <w:pPr>
        <w:rPr>
          <w:lang w:val="en-US"/>
        </w:rPr>
      </w:pPr>
      <w:r>
        <w:drawing>
          <wp:inline distT="0" distB="0" distL="0" distR="0">
            <wp:extent cx="4683760" cy="256222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4684140" cy="2562570"/>
                    </a:xfrm>
                    <a:prstGeom prst="rect">
                      <a:avLst/>
                    </a:prstGeom>
                  </pic:spPr>
                </pic:pic>
              </a:graphicData>
            </a:graphic>
          </wp:inline>
        </w:drawing>
      </w:r>
      <w:r>
        <w:rPr>
          <w:lang w:val="en-US"/>
        </w:rPr>
        <w:t xml:space="preserve"> </w:t>
      </w:r>
    </w:p>
    <w:p w14:paraId="758A6B7F">
      <w:pPr/>
    </w:p>
    <w:p w14:paraId="564ADE23">
      <w:pPr>
        <w:rPr>
          <w:lang w:val="en-US"/>
        </w:rPr>
      </w:pPr>
      <w:r>
        <w:drawing>
          <wp:inline distT="0" distB="0" distL="0" distR="0">
            <wp:extent cx="4688205" cy="255270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5" cstate="print"/>
                    <a:srcRect/>
                    <a:stretch>
                      <a:fillRect/>
                    </a:stretch>
                  </pic:blipFill>
                  <pic:spPr>
                    <a:xfrm>
                      <a:off x="0" y="0"/>
                      <a:ext cx="4688558" cy="2553057"/>
                    </a:xfrm>
                    <a:prstGeom prst="rect">
                      <a:avLst/>
                    </a:prstGeom>
                  </pic:spPr>
                </pic:pic>
              </a:graphicData>
            </a:graphic>
          </wp:inline>
        </w:drawing>
      </w:r>
      <w:r>
        <w:rPr>
          <w:lang w:val="en-US"/>
        </w:rPr>
        <w:t xml:space="preserve">   </w:t>
      </w:r>
    </w:p>
    <w:p w14:paraId="3EBC931F">
      <w:pPr>
        <w:rPr>
          <w:lang w:val="en-US"/>
        </w:rPr>
      </w:pPr>
    </w:p>
    <w:p w14:paraId="0C460163">
      <w:pPr/>
      <w:r>
        <w:drawing>
          <wp:inline distT="0" distB="0" distL="0" distR="0">
            <wp:extent cx="4701540" cy="2571750"/>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6" cstate="print"/>
                    <a:srcRect/>
                    <a:stretch>
                      <a:fillRect/>
                    </a:stretch>
                  </pic:blipFill>
                  <pic:spPr>
                    <a:xfrm>
                      <a:off x="0" y="0"/>
                      <a:ext cx="4701886" cy="2572278"/>
                    </a:xfrm>
                    <a:prstGeom prst="rect">
                      <a:avLst/>
                    </a:prstGeom>
                  </pic:spPr>
                </pic:pic>
              </a:graphicData>
            </a:graphic>
          </wp:inline>
        </w:drawing>
      </w:r>
    </w:p>
    <w:p w14:paraId="7C5BC5B8">
      <w:pPr/>
      <w:r>
        <w:rPr>
          <w:sz w:val="32"/>
          <w:szCs w:val="32"/>
          <w:lang w:val="en-US"/>
        </w:rPr>
        <w:br w:type="page"/>
      </w:r>
      <w:r>
        <w:drawing>
          <wp:inline distT="0" distB="0" distL="0" distR="0">
            <wp:extent cx="4499610" cy="244221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7" cstate="print"/>
                    <a:srcRect/>
                    <a:stretch>
                      <a:fillRect/>
                    </a:stretch>
                  </pic:blipFill>
                  <pic:spPr>
                    <a:xfrm>
                      <a:off x="0" y="0"/>
                      <a:ext cx="4499920" cy="2442704"/>
                    </a:xfrm>
                    <a:prstGeom prst="rect">
                      <a:avLst/>
                    </a:prstGeom>
                  </pic:spPr>
                </pic:pic>
              </a:graphicData>
            </a:graphic>
          </wp:inline>
        </w:drawing>
      </w:r>
    </w:p>
    <w:p w14:paraId="409C9480">
      <w:pPr>
        <w:rPr>
          <w:rFonts w:hint="eastAsia"/>
          <w:color w:val="FF0000"/>
          <w:sz w:val="32"/>
          <w:szCs w:val="32"/>
          <w:lang w:val="en-US" w:eastAsia="zh-CN"/>
        </w:rPr>
      </w:pPr>
      <w:r>
        <w:rPr>
          <w:sz w:val="32"/>
          <w:szCs w:val="32"/>
          <w:lang w:val="en-US"/>
        </w:rPr>
        <w:t xml:space="preserve">                </w:t>
      </w:r>
      <w:r>
        <w:rPr>
          <w:color w:val="FF0000"/>
          <w:sz w:val="32"/>
          <w:szCs w:val="32"/>
          <w:lang w:val="en-US"/>
        </w:rPr>
        <w:t xml:space="preserve">      </w:t>
      </w:r>
      <w:r>
        <w:rPr>
          <w:rFonts w:hint="eastAsia"/>
          <w:color w:val="FF0000"/>
          <w:sz w:val="32"/>
          <w:szCs w:val="32"/>
          <w:lang w:val="en-US" w:eastAsia="zh-CN"/>
        </w:rPr>
        <w:t>讲解：</w:t>
      </w:r>
    </w:p>
    <w:p w14:paraId="349B65D0">
      <w:pPr>
        <w:rPr>
          <w:rFonts w:hint="eastAsia"/>
          <w:color w:val="000000"/>
          <w:sz w:val="22"/>
          <w:szCs w:val="22"/>
          <w:lang w:val="en-US" w:eastAsia="zh-CN"/>
        </w:rPr>
      </w:pPr>
      <w:r>
        <w:rPr>
          <w:color w:val="000000"/>
          <w:sz w:val="22"/>
          <w:szCs w:val="22"/>
          <w:lang w:val="en-US"/>
        </w:rPr>
        <w:t>辉县人民干得好展览馆主要纪念20世纪六七十年代，时任辉县县委书记郑永和带领辉县人民战天斗地、苦干实干，</w:t>
      </w:r>
      <w:r>
        <w:rPr>
          <w:rFonts w:hint="eastAsia"/>
          <w:color w:val="000000"/>
          <w:sz w:val="22"/>
          <w:szCs w:val="22"/>
          <w:lang w:val="en-US" w:eastAsia="zh-CN"/>
        </w:rPr>
        <w:t>记录</w:t>
      </w:r>
      <w:r>
        <w:rPr>
          <w:color w:val="000000"/>
          <w:sz w:val="22"/>
          <w:szCs w:val="22"/>
          <w:lang w:val="en-US"/>
        </w:rPr>
        <w:t>彻底改变辉县贫穷落后面貌的历史</w:t>
      </w:r>
      <w:r>
        <w:rPr>
          <w:rFonts w:hint="eastAsia"/>
          <w:color w:val="000000"/>
          <w:sz w:val="22"/>
          <w:szCs w:val="22"/>
          <w:lang w:val="en-US" w:eastAsia="zh-CN"/>
        </w:rPr>
        <w:t>的展览馆，以下是详细介绍。</w:t>
      </w:r>
    </w:p>
    <w:p w14:paraId="42A2459E">
      <w:pPr>
        <w:rPr>
          <w:rFonts w:hint="eastAsia"/>
          <w:color w:val="000000"/>
          <w:sz w:val="22"/>
          <w:szCs w:val="22"/>
          <w:lang w:val="en-US" w:eastAsia="zh-CN"/>
        </w:rPr>
      </w:pPr>
      <w:r>
        <w:rPr>
          <w:rFonts w:hint="default"/>
          <w:color w:val="000000"/>
          <w:sz w:val="22"/>
          <w:szCs w:val="22"/>
          <w:lang w:val="en-US" w:eastAsia="zh-CN"/>
        </w:rPr>
        <w:t>---</w:t>
      </w:r>
      <w:r>
        <w:rPr>
          <w:rFonts w:hint="eastAsia"/>
          <w:color w:val="000000"/>
          <w:sz w:val="22"/>
          <w:szCs w:val="22"/>
          <w:lang w:val="en-US" w:eastAsia="zh-CN"/>
        </w:rPr>
        <w:t>历史背景：</w:t>
      </w:r>
    </w:p>
    <w:p w14:paraId="2206B257">
      <w:pPr>
        <w:rPr>
          <w:rFonts w:hint="eastAsia"/>
          <w:color w:val="000000"/>
          <w:sz w:val="22"/>
          <w:szCs w:val="22"/>
          <w:lang w:eastAsia="zh-CN"/>
        </w:rPr>
      </w:pPr>
      <w:r>
        <w:rPr>
          <w:rFonts w:hint="eastAsia"/>
          <w:color w:val="000000"/>
          <w:sz w:val="22"/>
          <w:szCs w:val="22"/>
          <w:lang w:eastAsia="zh-CN"/>
        </w:rPr>
        <w:t>辉县人民干得好展览馆的历史背景是20世纪六七十年代，辉县因独特地理环境，水旱灾害频繁，人民生活困苦。时任辉县县委书记郑永和带领全县人民自力更生、艰苦奋斗，治山治水，十年大干，修建了多个水库，劈开太行绝壁修建郭亮挂壁公路等，彻底改变了辉县贫穷落后面貌，得到了周恩来总理“辉县人民干得好”的高度评价。为传承和发扬“辉县精神”，河南孟电集团投资打造了该展览馆。</w:t>
      </w:r>
    </w:p>
    <w:p w14:paraId="5471EF35">
      <w:pPr>
        <w:rPr>
          <w:rFonts w:hint="eastAsia"/>
          <w:color w:val="000000"/>
          <w:sz w:val="22"/>
          <w:szCs w:val="22"/>
          <w:lang w:val="en-US" w:eastAsia="zh-CN"/>
        </w:rPr>
      </w:pPr>
      <w:r>
        <w:rPr>
          <w:color w:val="000000"/>
          <w:sz w:val="22"/>
          <w:szCs w:val="22"/>
          <w:lang w:val="en-US"/>
        </w:rPr>
        <w:t>---</w:t>
      </w:r>
      <w:r>
        <w:rPr>
          <w:rFonts w:hint="eastAsia"/>
          <w:color w:val="000000"/>
          <w:sz w:val="22"/>
          <w:szCs w:val="22"/>
          <w:lang w:val="en-US" w:eastAsia="zh-CN"/>
        </w:rPr>
        <w:t>建筑特点：</w:t>
      </w:r>
    </w:p>
    <w:p w14:paraId="71214290">
      <w:pPr>
        <w:rPr>
          <w:rFonts w:hint="eastAsia"/>
          <w:color w:val="000000"/>
          <w:sz w:val="22"/>
          <w:szCs w:val="22"/>
          <w:lang w:val="en-US" w:eastAsia="zh-CN"/>
        </w:rPr>
      </w:pPr>
      <w:r>
        <w:rPr>
          <w:rFonts w:hint="eastAsia"/>
          <w:color w:val="000000"/>
          <w:sz w:val="22"/>
          <w:szCs w:val="22"/>
          <w:lang w:val="en-US" w:eastAsia="zh-CN"/>
        </w:rPr>
        <w:t>•外观设计简洁协调：建筑设计简洁，外观与地方文化相协调，整体风格庄重朴素，融入了当地的地域文化特色。</w:t>
      </w:r>
    </w:p>
    <w:p w14:paraId="12960A40">
      <w:pPr>
        <w:rPr>
          <w:rFonts w:hint="eastAsia"/>
          <w:color w:val="000000"/>
          <w:sz w:val="22"/>
          <w:szCs w:val="22"/>
          <w:lang w:eastAsia="zh-CN"/>
        </w:rPr>
      </w:pPr>
      <w:r>
        <w:rPr>
          <w:rFonts w:hint="eastAsia"/>
          <w:color w:val="000000"/>
          <w:sz w:val="22"/>
          <w:szCs w:val="22"/>
          <w:lang w:eastAsia="zh-CN"/>
        </w:rPr>
        <w:t>•内部空间布局合理：展馆面积为1400平方米，内部空间合理设计，共分为序厅、水旱频繁共城大地民生艰、艰苦奋斗辉县山河重安排和不忘初心砥砺奋进铸辉煌等四个部分，各部分之间过渡自然，便于观众参观浏览。</w:t>
      </w:r>
    </w:p>
    <w:p w14:paraId="60C6B6A1">
      <w:pPr>
        <w:rPr>
          <w:rFonts w:hint="eastAsia"/>
          <w:color w:val="000000"/>
          <w:sz w:val="22"/>
          <w:szCs w:val="22"/>
          <w:lang w:eastAsia="zh-CN"/>
        </w:rPr>
      </w:pPr>
      <w:r>
        <w:rPr>
          <w:rFonts w:hint="eastAsia"/>
          <w:color w:val="000000"/>
          <w:sz w:val="22"/>
          <w:szCs w:val="22"/>
          <w:lang w:eastAsia="zh-CN"/>
        </w:rPr>
        <w:t>•展示手段丰富多样：展馆运用了大量的高新科技手段，通过声、光、电和裸眼3D等技术，结合原版照片、报纸、农具、军械等1000余件实物以及场景再现等方式，全方位、多角度地展现辉县人民的奋斗历史。</w:t>
      </w:r>
    </w:p>
    <w:p w14:paraId="4093F280">
      <w:pPr>
        <w:rPr>
          <w:rFonts w:hint="eastAsia"/>
          <w:color w:val="000000"/>
          <w:sz w:val="22"/>
          <w:szCs w:val="22"/>
          <w:lang w:eastAsia="zh-CN"/>
        </w:rPr>
      </w:pPr>
      <w:r>
        <w:rPr>
          <w:rFonts w:hint="eastAsia"/>
          <w:color w:val="000000"/>
          <w:sz w:val="22"/>
          <w:szCs w:val="22"/>
          <w:lang w:eastAsia="zh-CN"/>
        </w:rPr>
        <w:t>•具有文化象征意义：馆内设有青铜浮雕墙，上面的千双手印象征着辉县人民的艰苦奋斗精神，成为展馆的一个标志性文化符号。</w:t>
      </w:r>
    </w:p>
    <w:p w14:paraId="28820FAC">
      <w:pPr>
        <w:rPr>
          <w:rFonts w:hint="eastAsia"/>
          <w:color w:val="000000"/>
          <w:sz w:val="22"/>
          <w:szCs w:val="22"/>
          <w:lang w:val="en-US" w:eastAsia="zh-CN"/>
        </w:rPr>
      </w:pPr>
      <w:r>
        <w:rPr>
          <w:rFonts w:hint="default"/>
          <w:color w:val="000000"/>
          <w:sz w:val="22"/>
          <w:szCs w:val="22"/>
          <w:lang w:val="en-US" w:eastAsia="zh-CN"/>
        </w:rPr>
        <w:t>---</w:t>
      </w:r>
      <w:r>
        <w:rPr>
          <w:rFonts w:hint="eastAsia"/>
          <w:color w:val="000000"/>
          <w:sz w:val="22"/>
          <w:szCs w:val="22"/>
          <w:lang w:val="en-US" w:eastAsia="zh-CN"/>
        </w:rPr>
        <w:t>陈列展览：以“不忘初心、牢记使命”为主题思想，展览分为序厅、水旱频繁共城大地民生艰、艰苦奋斗辉县山河重安排、不忘初心砥砺奋进铸辉煌四个部分。通过1000余件图片人物、报纸新闻、开山工具等实物，结合声、光、电和裸眼3D等高新科技手段，展现了20世纪六七十年代辉县人民在郑永和带领下战天斗地、改变贫穷落后面貌的历史，以及“辉县精神”在新时代的传承。</w:t>
      </w:r>
    </w:p>
    <w:p w14:paraId="0C0EA861">
      <w:pPr>
        <w:rPr>
          <w:rFonts w:hint="eastAsia"/>
          <w:color w:val="000000"/>
          <w:sz w:val="22"/>
          <w:szCs w:val="22"/>
          <w:lang w:val="en-US" w:eastAsia="zh-CN"/>
        </w:rPr>
      </w:pPr>
      <w:r>
        <w:rPr>
          <w:rFonts w:hint="default"/>
          <w:color w:val="000000"/>
          <w:sz w:val="22"/>
          <w:szCs w:val="22"/>
          <w:lang w:val="en-US" w:eastAsia="zh-CN"/>
        </w:rPr>
        <w:t>---</w:t>
      </w:r>
      <w:r>
        <w:rPr>
          <w:rFonts w:hint="eastAsia"/>
          <w:color w:val="000000"/>
          <w:sz w:val="22"/>
          <w:szCs w:val="22"/>
          <w:lang w:val="en-US" w:eastAsia="zh-CN"/>
        </w:rPr>
        <w:t>荣誉称号：河南省中共党史教育基地、新乡市青少年爱国主义教育基地、新乡市青少年教育基地。</w:t>
      </w:r>
    </w:p>
    <w:p w14:paraId="3664C6B8">
      <w:pPr>
        <w:rPr>
          <w:color w:val="000000"/>
          <w:sz w:val="22"/>
          <w:szCs w:val="22"/>
        </w:rPr>
      </w:pPr>
    </w:p>
    <w:p w14:paraId="2D96ED0C">
      <w:pPr/>
    </w:p>
    <w:p w14:paraId="4B5802B4">
      <w:pPr>
        <w:rPr>
          <w:rFonts w:hint="eastAsia"/>
          <w:color w:val="000000"/>
          <w:sz w:val="22"/>
          <w:szCs w:val="22"/>
          <w:lang w:val="en-US" w:eastAsia="zh-CN"/>
        </w:rPr>
      </w:pPr>
      <w:r>
        <w:rPr>
          <w:color w:val="000000"/>
          <w:sz w:val="22"/>
          <w:szCs w:val="22"/>
          <w:lang w:val="en-US"/>
        </w:rPr>
        <w:br w:type="page"/>
      </w:r>
      <w:r>
        <w:rPr>
          <w:rFonts w:hint="eastAsia"/>
          <w:color w:val="000000"/>
          <w:sz w:val="22"/>
          <w:szCs w:val="22"/>
          <w:lang w:val="en-US" w:eastAsia="zh-CN"/>
        </w:rPr>
        <w:t>地址：位于河南省新乡市辉县市常村镇凤凰山新乡市太行红色文化教育基地内。</w:t>
      </w:r>
    </w:p>
    <w:p w14:paraId="0E2B66BC">
      <w:pPr>
        <w:rPr>
          <w:rFonts w:hint="eastAsia"/>
          <w:color w:val="000000"/>
          <w:sz w:val="22"/>
          <w:szCs w:val="22"/>
          <w:lang w:val="en-US" w:eastAsia="zh-CN"/>
        </w:rPr>
      </w:pPr>
    </w:p>
    <w:p w14:paraId="1DB31CB4">
      <w:pPr>
        <w:rPr>
          <w:rFonts w:hint="eastAsia"/>
          <w:color w:val="000000"/>
          <w:sz w:val="22"/>
          <w:szCs w:val="22"/>
          <w:lang w:val="en-US" w:eastAsia="zh-CN"/>
        </w:rPr>
      </w:pPr>
      <w:r>
        <w:rPr>
          <w:rFonts w:hint="eastAsia"/>
          <w:color w:val="000000"/>
          <w:sz w:val="22"/>
          <w:szCs w:val="22"/>
          <w:lang w:val="en-US" w:eastAsia="zh-CN"/>
        </w:rPr>
        <w:t>特产：辉县山楂制品，辉县食用菌，辉县酸辣粉，卤南瓜子</w:t>
      </w:r>
    </w:p>
    <w:p w14:paraId="03EC39F8">
      <w:pPr>
        <w:rPr>
          <w:color w:val="000000"/>
          <w:sz w:val="22"/>
          <w:szCs w:val="22"/>
        </w:rPr>
      </w:pPr>
    </w:p>
    <w:p w14:paraId="3FAF877E">
      <w:pPr>
        <w:rPr>
          <w:color w:val="000000"/>
          <w:sz w:val="22"/>
          <w:szCs w:val="22"/>
        </w:rPr>
      </w:pPr>
      <w:r>
        <w:rPr>
          <w:rFonts w:hint="eastAsia"/>
          <w:color w:val="000000"/>
          <w:sz w:val="22"/>
          <w:szCs w:val="22"/>
          <w:lang w:eastAsia="zh-CN"/>
        </w:rPr>
        <w:t>百年老店小吃：苏阳山楂金糕，太行韩氏不老鸡</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2">
    <w:name w:val="Default Paragraph Font"/>
    <w:uiPriority w:val="1"/>
  </w:style>
  <w:style w:type="table" w:default="1" w:styleId="3">
    <w:name w:val="Normal Table"/>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871</Words>
  <Characters>893</Characters>
  <Lines>0</Lines>
  <Paragraphs>25</Paragraphs>
  <ScaleCrop>false</ScaleCrop>
  <LinksUpToDate>false</LinksUpToDate>
  <CharactersWithSpaces>933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2025-10-18T13:26:16Z</dcterms:created>
  <dc:creator>2410CRP4CC</dc:creator>
  <cp:lastModifiedBy>iPhone</cp:lastModifiedBy>
  <dcterms:modified xsi:type="dcterms:W3CDTF">2025-10-18T17:08:38Z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f8f021cb902b46668f83cf05da9e4993_21</vt:lpwstr>
  </property>
  <property fmtid="{D5CDD505-2E9C-101B-9397-08002B2CF9AE}" pid="3" name="KSOProductBuildVer">
    <vt:lpwstr>2052-12.27.0</vt:lpwstr>
  </property>
</Properties>
</file>