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343E6">
      <w:pPr>
        <w:ind w:firstLine="2570" w:firstLineChars="800"/>
        <w:jc w:val="left"/>
        <w:rPr>
          <w:rFonts w:hint="eastAsia" w:asciiTheme="minorHAnsi" w:hAnsiTheme="minorHAnsi" w:eastAsiaTheme="minorEastAsia" w:cstheme="minorBidi"/>
          <w:b/>
          <w:bCs/>
          <w:sz w:val="32"/>
          <w:szCs w:val="32"/>
          <w:lang w:val="en-US" w:eastAsia="zh-CN"/>
        </w:rPr>
      </w:pPr>
      <w:r>
        <w:rPr>
          <w:rFonts w:hint="eastAsia" w:asciiTheme="minorHAnsi" w:hAnsiTheme="minorHAnsi" w:eastAsiaTheme="minorEastAsia" w:cstheme="minorBidi"/>
          <w:b/>
          <w:bCs/>
          <w:sz w:val="32"/>
          <w:szCs w:val="32"/>
          <w:lang w:val="en-US" w:eastAsia="zh-CN"/>
        </w:rPr>
        <w:t>留庄民兵营纪念馆</w:t>
      </w:r>
    </w:p>
    <w:p w14:paraId="4796F04C">
      <w:pPr>
        <w:jc w:val="left"/>
        <w:rPr>
          <w:rFonts w:hint="eastAsia" w:asciiTheme="minorHAnsi" w:hAnsiTheme="minorHAnsi" w:eastAsiaTheme="minorEastAsia" w:cstheme="minorBidi"/>
          <w:b/>
          <w:bCs/>
          <w:sz w:val="32"/>
          <w:szCs w:val="32"/>
          <w:lang w:val="en-US" w:eastAsia="zh-CN"/>
        </w:rPr>
      </w:pPr>
      <w:r>
        <w:rPr>
          <w:rFonts w:hint="eastAsia" w:asciiTheme="minorHAnsi" w:hAnsiTheme="minorHAnsi" w:eastAsiaTheme="minorEastAsia" w:cstheme="minorBidi"/>
          <w:b/>
          <w:bCs/>
          <w:sz w:val="32"/>
          <w:szCs w:val="32"/>
          <w:lang w:val="en-US" w:eastAsia="zh-CN"/>
        </w:rPr>
        <w:drawing>
          <wp:inline distT="0" distB="0" distL="114300" distR="114300">
            <wp:extent cx="5268595" cy="2822575"/>
            <wp:effectExtent l="0" t="0" r="1905" b="9525"/>
            <wp:docPr id="1" name="图片 1" descr="548bfe26b2345a00c3f34dea470fc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48bfe26b2345a00c3f34dea470fc90e"/>
                    <pic:cNvPicPr>
                      <a:picLocks noChangeAspect="1"/>
                    </pic:cNvPicPr>
                  </pic:nvPicPr>
                  <pic:blipFill>
                    <a:blip r:embed="rId4"/>
                    <a:stretch>
                      <a:fillRect/>
                    </a:stretch>
                  </pic:blipFill>
                  <pic:spPr>
                    <a:xfrm>
                      <a:off x="0" y="0"/>
                      <a:ext cx="5268595" cy="2822575"/>
                    </a:xfrm>
                    <a:prstGeom prst="rect">
                      <a:avLst/>
                    </a:prstGeom>
                  </pic:spPr>
                </pic:pic>
              </a:graphicData>
            </a:graphic>
          </wp:inline>
        </w:drawing>
      </w:r>
    </w:p>
    <w:p w14:paraId="44602862">
      <w:pPr>
        <w:jc w:val="left"/>
        <w:rPr>
          <w:rFonts w:hint="eastAsia" w:asciiTheme="minorHAnsi" w:hAnsiTheme="minorHAnsi" w:eastAsiaTheme="minorEastAsia" w:cstheme="minorBidi"/>
          <w:b/>
          <w:bCs/>
          <w:sz w:val="32"/>
          <w:szCs w:val="32"/>
          <w:lang w:val="en-US" w:eastAsia="zh-CN"/>
        </w:rPr>
      </w:pPr>
      <w:r>
        <w:rPr>
          <w:rFonts w:hint="eastAsia" w:asciiTheme="minorHAnsi" w:hAnsiTheme="minorHAnsi" w:eastAsiaTheme="minorEastAsia" w:cstheme="minorBidi"/>
          <w:b/>
          <w:bCs/>
          <w:sz w:val="32"/>
          <w:szCs w:val="32"/>
          <w:lang w:val="en-US" w:eastAsia="zh-CN"/>
        </w:rPr>
        <w:drawing>
          <wp:inline distT="0" distB="0" distL="114300" distR="114300">
            <wp:extent cx="5260975" cy="3165475"/>
            <wp:effectExtent l="0" t="0" r="9525" b="9525"/>
            <wp:docPr id="3" name="图片 3" descr="afedf382a0c35cb4998cd401b71b9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fedf382a0c35cb4998cd401b71b9d5f"/>
                    <pic:cNvPicPr>
                      <a:picLocks noChangeAspect="1"/>
                    </pic:cNvPicPr>
                  </pic:nvPicPr>
                  <pic:blipFill>
                    <a:blip r:embed="rId5"/>
                    <a:stretch>
                      <a:fillRect/>
                    </a:stretch>
                  </pic:blipFill>
                  <pic:spPr>
                    <a:xfrm>
                      <a:off x="0" y="0"/>
                      <a:ext cx="5260975" cy="3165475"/>
                    </a:xfrm>
                    <a:prstGeom prst="rect">
                      <a:avLst/>
                    </a:prstGeom>
                  </pic:spPr>
                </pic:pic>
              </a:graphicData>
            </a:graphic>
          </wp:inline>
        </w:drawing>
      </w:r>
    </w:p>
    <w:p w14:paraId="0FC4D5B3">
      <w:pPr>
        <w:jc w:val="left"/>
        <w:rPr>
          <w:rFonts w:hint="eastAsia" w:asciiTheme="minorHAnsi" w:hAnsiTheme="minorHAnsi" w:eastAsiaTheme="minorEastAsia" w:cstheme="minorBidi"/>
          <w:b/>
          <w:bCs/>
          <w:sz w:val="32"/>
          <w:szCs w:val="32"/>
          <w:lang w:val="en-US" w:eastAsia="zh-CN"/>
        </w:rPr>
      </w:pPr>
      <w:r>
        <w:rPr>
          <w:rFonts w:hint="eastAsia" w:asciiTheme="minorHAnsi" w:hAnsiTheme="minorHAnsi" w:eastAsiaTheme="minorEastAsia" w:cstheme="minorBidi"/>
          <w:b/>
          <w:bCs/>
          <w:sz w:val="32"/>
          <w:szCs w:val="32"/>
          <w:lang w:val="en-US" w:eastAsia="zh-CN"/>
        </w:rPr>
        <w:t xml:space="preserve">  </w:t>
      </w:r>
      <w:r>
        <w:rPr>
          <w:rFonts w:hint="eastAsia" w:asciiTheme="minorHAnsi" w:hAnsiTheme="minorHAnsi" w:eastAsiaTheme="minorEastAsia" w:cstheme="minorBidi"/>
          <w:b/>
          <w:bCs/>
          <w:sz w:val="32"/>
          <w:szCs w:val="32"/>
          <w:lang w:val="en-US" w:eastAsia="zh-CN"/>
        </w:rPr>
        <w:drawing>
          <wp:inline distT="0" distB="0" distL="114300" distR="114300">
            <wp:extent cx="5264150" cy="3082925"/>
            <wp:effectExtent l="0" t="0" r="6350" b="3175"/>
            <wp:docPr id="2" name="图片 2" descr="3d6c6b6979a89bf73f91aa6ae411c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d6c6b6979a89bf73f91aa6ae411c044"/>
                    <pic:cNvPicPr>
                      <a:picLocks noChangeAspect="1"/>
                    </pic:cNvPicPr>
                  </pic:nvPicPr>
                  <pic:blipFill>
                    <a:blip r:embed="rId6"/>
                    <a:stretch>
                      <a:fillRect/>
                    </a:stretch>
                  </pic:blipFill>
                  <pic:spPr>
                    <a:xfrm>
                      <a:off x="0" y="0"/>
                      <a:ext cx="5264150" cy="3082925"/>
                    </a:xfrm>
                    <a:prstGeom prst="rect">
                      <a:avLst/>
                    </a:prstGeom>
                  </pic:spPr>
                </pic:pic>
              </a:graphicData>
            </a:graphic>
          </wp:inline>
        </w:drawing>
      </w:r>
    </w:p>
    <w:p w14:paraId="03A53EA9">
      <w:pPr>
        <w:jc w:val="left"/>
        <w:rPr>
          <w:rFonts w:hint="default" w:asciiTheme="minorHAnsi" w:hAnsiTheme="minorHAnsi" w:eastAsiaTheme="minorEastAsia" w:cstheme="minorBidi"/>
          <w:b/>
          <w:bCs/>
          <w:sz w:val="32"/>
          <w:szCs w:val="32"/>
          <w:lang w:val="en-US" w:eastAsia="zh-CN"/>
        </w:rPr>
      </w:pPr>
      <w:r>
        <w:rPr>
          <w:rFonts w:hint="eastAsia" w:asciiTheme="minorHAnsi" w:hAnsiTheme="minorHAnsi" w:eastAsiaTheme="minorEastAsia" w:cstheme="minorBidi"/>
          <w:b/>
          <w:bCs/>
          <w:sz w:val="32"/>
          <w:szCs w:val="32"/>
          <w:lang w:val="en-US" w:eastAsia="zh-CN"/>
        </w:rPr>
        <w:t xml:space="preserve">                    </w:t>
      </w:r>
      <w:r>
        <w:rPr>
          <w:rFonts w:hint="eastAsia"/>
          <w:color w:val="FF0000"/>
          <w:sz w:val="32"/>
          <w:szCs w:val="32"/>
          <w:lang w:val="en-US" w:eastAsia="zh-CN"/>
        </w:rPr>
        <w:t>讲解：</w:t>
      </w:r>
      <w:r>
        <w:rPr>
          <w:rFonts w:hint="eastAsia" w:asciiTheme="minorHAnsi" w:hAnsiTheme="minorHAnsi" w:eastAsiaTheme="minorEastAsia" w:cstheme="minorBidi"/>
          <w:b/>
          <w:bCs/>
          <w:sz w:val="32"/>
          <w:szCs w:val="32"/>
          <w:lang w:val="en-US" w:eastAsia="zh-CN"/>
        </w:rPr>
        <w:t xml:space="preserve">   </w:t>
      </w:r>
    </w:p>
    <w:p w14:paraId="2F563953">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留庄民兵营纪念馆是为纪念抗日战争和解放战争时期留庄民兵营的英勇事迹而设立的纪念馆，位于山东省或河南省交界处，突出民兵在革命中的贡献。</w:t>
      </w:r>
      <w:r>
        <w:rPr>
          <w:rFonts w:hint="eastAsia"/>
          <w:color w:val="000000"/>
          <w:sz w:val="22"/>
          <w:szCs w:val="22"/>
          <w:lang w:val="en-US" w:eastAsia="zh-CN"/>
        </w:rPr>
        <w:t>以下是详细介绍。</w:t>
      </w:r>
    </w:p>
    <w:p w14:paraId="4BBCE0C3">
      <w:pPr>
        <w:jc w:val="left"/>
        <w:rPr>
          <w:rFonts w:hint="eastAsia" w:ascii="Calibri" w:hAnsi="Calibri" w:eastAsia="宋体" w:cs="Arial"/>
          <w:color w:val="000000"/>
          <w:sz w:val="22"/>
          <w:szCs w:val="22"/>
          <w:lang w:val="en-US" w:eastAsia="zh-CN"/>
        </w:rPr>
      </w:pPr>
    </w:p>
    <w:p w14:paraId="38482E28">
      <w:pPr>
        <w:jc w:val="left"/>
        <w:rPr>
          <w:rFonts w:hint="eastAsia" w:ascii="Calibri" w:hAnsi="Calibri" w:eastAsia="宋体" w:cs="Arial"/>
          <w:color w:val="000000"/>
          <w:sz w:val="22"/>
          <w:szCs w:val="22"/>
          <w:lang w:val="en-US"/>
        </w:rPr>
      </w:pPr>
      <w:r>
        <w:rPr>
          <w:rFonts w:hint="default"/>
          <w:color w:val="000000"/>
          <w:sz w:val="22"/>
          <w:szCs w:val="22"/>
          <w:lang w:val="en-US" w:eastAsia="zh-CN"/>
        </w:rPr>
        <w:t>---</w:t>
      </w:r>
      <w:r>
        <w:rPr>
          <w:rFonts w:hint="eastAsia" w:ascii="Calibri" w:hAnsi="Calibri" w:eastAsia="宋体" w:cs="Arial"/>
          <w:color w:val="000000"/>
          <w:sz w:val="22"/>
          <w:szCs w:val="22"/>
          <w:lang w:val="en-US" w:eastAsia="zh-CN"/>
        </w:rPr>
        <w:t>历史背景</w:t>
      </w:r>
      <w:r>
        <w:rPr>
          <w:rFonts w:hint="eastAsia" w:ascii="Calibri" w:hAnsi="Calibri" w:eastAsia="宋体" w:cs="Arial"/>
          <w:color w:val="000000"/>
          <w:sz w:val="22"/>
          <w:szCs w:val="22"/>
          <w:lang w:val="en-US"/>
        </w:rPr>
        <w:t>：</w:t>
      </w:r>
    </w:p>
    <w:p w14:paraId="5225FD68">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留庄民兵营纪念馆的历史背景可追溯到20世纪40年代，留庄民兵营在党的领导下，积极参与抗日游击战和支前工作，以少胜多、顽强拼搏著称。新中国成立后，为缅怀先烈，当地政府修建该馆，记录民兵营的战斗历程和牺牲精神，传承“人民战争”思想。</w:t>
      </w:r>
    </w:p>
    <w:p w14:paraId="7BCEFC07">
      <w:pPr>
        <w:jc w:val="left"/>
        <w:rPr>
          <w:rFonts w:hint="eastAsia" w:ascii="Calibri" w:hAnsi="Calibri" w:eastAsia="宋体" w:cs="Arial"/>
          <w:color w:val="000000"/>
          <w:sz w:val="22"/>
          <w:szCs w:val="22"/>
          <w:lang w:val="en-US" w:eastAsia="zh-CN"/>
        </w:rPr>
      </w:pPr>
      <w:r>
        <w:rPr>
          <w:rFonts w:hint="default"/>
          <w:color w:val="000000"/>
          <w:sz w:val="22"/>
          <w:szCs w:val="22"/>
          <w:lang w:val="en-US" w:eastAsia="zh-CN"/>
        </w:rPr>
        <w:t>---</w:t>
      </w:r>
      <w:r>
        <w:rPr>
          <w:rFonts w:hint="eastAsia" w:ascii="Calibri" w:hAnsi="Calibri" w:eastAsia="宋体" w:cs="Arial"/>
          <w:color w:val="000000"/>
          <w:sz w:val="22"/>
          <w:szCs w:val="22"/>
          <w:lang w:val="en-US" w:eastAsia="zh-CN"/>
        </w:rPr>
        <w:t>建筑特点</w:t>
      </w:r>
      <w:r>
        <w:rPr>
          <w:rFonts w:hint="eastAsia" w:ascii="Calibri" w:hAnsi="Calibri" w:eastAsia="宋体" w:cs="Arial"/>
          <w:color w:val="000000"/>
          <w:sz w:val="22"/>
          <w:szCs w:val="22"/>
          <w:lang w:val="en-US"/>
        </w:rPr>
        <w:t>：</w:t>
      </w:r>
    </w:p>
    <w:p w14:paraId="7EC4D198">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 xml:space="preserve">• </w:t>
      </w:r>
      <w:r>
        <w:rPr>
          <w:rFonts w:hint="eastAsia" w:ascii="Calibri" w:hAnsi="Calibri" w:eastAsia="宋体" w:cs="Arial"/>
          <w:color w:val="000000"/>
          <w:sz w:val="22"/>
          <w:szCs w:val="22"/>
          <w:lang w:val="en-US" w:eastAsia="zh-CN"/>
        </w:rPr>
        <w:t>外观庄严肃穆：建筑采用红色主题，以砖石结构为主，外观简洁，与革命纪念地氛围相融。</w:t>
      </w:r>
    </w:p>
    <w:p w14:paraId="605FBED8">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 内部布局紧凑：展馆面积约800平方米，分为历史陈列厅、英雄事迹厅和互动教育区，空间利用高效。</w:t>
      </w:r>
    </w:p>
    <w:p w14:paraId="16CCB1E4">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 展示手段真实感人：通过历史照片、武器实物（如土枪、弹药箱）和场景复原，结合音频讲解，还原战时场景。</w:t>
      </w:r>
    </w:p>
    <w:p w14:paraId="060E0124">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 xml:space="preserve">• </w:t>
      </w:r>
      <w:bookmarkStart w:id="0" w:name="_GoBack"/>
      <w:bookmarkEnd w:id="0"/>
      <w:r>
        <w:rPr>
          <w:rFonts w:hint="eastAsia" w:ascii="Calibri" w:hAnsi="Calibri" w:eastAsia="宋体" w:cs="Arial"/>
          <w:color w:val="000000"/>
          <w:sz w:val="22"/>
          <w:szCs w:val="22"/>
          <w:lang w:val="en-US" w:eastAsia="zh-CN"/>
        </w:rPr>
        <w:t>象征意义强：馆内设有民兵群像浮雕，突出集体英雄主义。</w:t>
      </w:r>
    </w:p>
    <w:p w14:paraId="01AB2585">
      <w:pPr>
        <w:jc w:val="left"/>
        <w:rPr>
          <w:rFonts w:hint="eastAsia" w:ascii="Calibri" w:hAnsi="Calibri" w:eastAsia="宋体" w:cs="Arial"/>
          <w:color w:val="000000"/>
          <w:sz w:val="22"/>
          <w:szCs w:val="22"/>
          <w:lang w:val="en-US" w:eastAsia="zh-CN"/>
        </w:rPr>
      </w:pPr>
      <w:r>
        <w:rPr>
          <w:rFonts w:hint="default"/>
          <w:color w:val="000000"/>
          <w:sz w:val="22"/>
          <w:szCs w:val="22"/>
          <w:lang w:val="en-US" w:eastAsia="zh-CN"/>
        </w:rPr>
        <w:t>---</w:t>
      </w:r>
      <w:r>
        <w:rPr>
          <w:rFonts w:hint="eastAsia" w:ascii="Calibri" w:hAnsi="Calibri" w:eastAsia="宋体" w:cs="Arial"/>
          <w:color w:val="000000"/>
          <w:sz w:val="22"/>
          <w:szCs w:val="22"/>
          <w:lang w:val="en-US" w:eastAsia="zh-CN"/>
        </w:rPr>
        <w:t>陈列展览</w:t>
      </w:r>
      <w:r>
        <w:rPr>
          <w:rFonts w:hint="eastAsia" w:ascii="Calibri" w:hAnsi="Calibri" w:eastAsia="宋体" w:cs="Arial"/>
          <w:color w:val="000000"/>
          <w:sz w:val="22"/>
          <w:szCs w:val="22"/>
          <w:lang w:val="en-US"/>
        </w:rPr>
        <w:t>：</w:t>
      </w:r>
    </w:p>
    <w:p w14:paraId="2199CCEB">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展览以“烽火岁月，民兵风采”为主题，分为起源、战斗、传承三部分。展出珍贵照片、报纸剪报和民兵用品（如草鞋、书信），辅以纪录片播放，展现民兵营的日常和战斗生活，强调群众路线的价值。</w:t>
      </w:r>
    </w:p>
    <w:p w14:paraId="3B1ABD3C">
      <w:pPr>
        <w:jc w:val="left"/>
        <w:rPr>
          <w:rFonts w:hint="eastAsia" w:ascii="Calibri" w:hAnsi="Calibri" w:eastAsia="宋体" w:cs="Arial"/>
          <w:color w:val="000000"/>
          <w:sz w:val="22"/>
          <w:szCs w:val="22"/>
          <w:lang w:val="en-US" w:eastAsia="zh-CN"/>
        </w:rPr>
      </w:pPr>
      <w:r>
        <w:rPr>
          <w:rFonts w:hint="default"/>
          <w:color w:val="000000"/>
          <w:sz w:val="22"/>
          <w:szCs w:val="22"/>
          <w:lang w:val="en-US" w:eastAsia="zh-CN"/>
        </w:rPr>
        <w:t>---</w:t>
      </w:r>
      <w:r>
        <w:rPr>
          <w:rFonts w:hint="eastAsia" w:ascii="Calibri" w:hAnsi="Calibri" w:eastAsia="宋体" w:cs="Arial"/>
          <w:color w:val="000000"/>
          <w:sz w:val="22"/>
          <w:szCs w:val="22"/>
          <w:lang w:val="en-US" w:eastAsia="zh-CN"/>
        </w:rPr>
        <w:t>荣誉称号</w:t>
      </w:r>
      <w:r>
        <w:rPr>
          <w:rFonts w:hint="eastAsia" w:ascii="Calibri" w:hAnsi="Calibri" w:eastAsia="宋体" w:cs="Arial"/>
          <w:color w:val="000000"/>
          <w:sz w:val="22"/>
          <w:szCs w:val="22"/>
          <w:lang w:val="en-US"/>
        </w:rPr>
        <w:t>：</w:t>
      </w:r>
    </w:p>
    <w:p w14:paraId="4C9B9757">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山东省爱国主义教育基地、全国民兵传统教育基地。</w:t>
      </w:r>
    </w:p>
    <w:p w14:paraId="7250B4AD">
      <w:pPr>
        <w:jc w:val="left"/>
        <w:rPr>
          <w:rFonts w:hint="eastAsia" w:ascii="Calibri" w:hAnsi="Calibri" w:eastAsia="宋体" w:cs="Arial"/>
          <w:color w:val="000000"/>
          <w:sz w:val="22"/>
          <w:szCs w:val="22"/>
          <w:lang w:val="en-US" w:eastAsia="zh-CN"/>
        </w:rPr>
      </w:pPr>
    </w:p>
    <w:p w14:paraId="652CBFAA">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地址</w:t>
      </w:r>
      <w:r>
        <w:rPr>
          <w:rFonts w:hint="eastAsia" w:ascii="Calibri" w:hAnsi="Calibri" w:eastAsia="宋体" w:cs="Arial"/>
          <w:color w:val="000000"/>
          <w:sz w:val="22"/>
          <w:szCs w:val="22"/>
          <w:lang w:val="en-US"/>
        </w:rPr>
        <w:t>：</w:t>
      </w:r>
      <w:r>
        <w:rPr>
          <w:rFonts w:hint="eastAsia" w:ascii="Calibri" w:hAnsi="Calibri" w:eastAsia="宋体" w:cs="Arial"/>
          <w:color w:val="000000"/>
          <w:sz w:val="22"/>
          <w:szCs w:val="22"/>
          <w:lang w:val="en-US" w:eastAsia="zh-CN"/>
        </w:rPr>
        <w:t>山东省临沂市留庄镇革命纪念园区内（具体地址可能因区域调整而变化）。</w:t>
      </w:r>
    </w:p>
    <w:p w14:paraId="28FE3D3B">
      <w:pPr>
        <w:jc w:val="left"/>
        <w:rPr>
          <w:rFonts w:hint="eastAsia" w:ascii="Calibri" w:hAnsi="Calibri" w:eastAsia="宋体" w:cs="Arial"/>
          <w:color w:val="000000"/>
          <w:sz w:val="22"/>
          <w:szCs w:val="22"/>
          <w:lang w:val="en-US" w:eastAsia="zh-CN"/>
        </w:rPr>
      </w:pPr>
    </w:p>
    <w:p w14:paraId="747DAB6C">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特产</w:t>
      </w:r>
      <w:r>
        <w:rPr>
          <w:rFonts w:hint="eastAsia" w:ascii="Calibri" w:hAnsi="Calibri" w:eastAsia="宋体" w:cs="Arial"/>
          <w:color w:val="000000"/>
          <w:sz w:val="22"/>
          <w:szCs w:val="22"/>
          <w:lang w:val="en-US"/>
        </w:rPr>
        <w:t>：</w:t>
      </w:r>
      <w:r>
        <w:rPr>
          <w:rFonts w:hint="eastAsia" w:ascii="Calibri" w:hAnsi="Calibri" w:eastAsia="宋体" w:cs="Arial"/>
          <w:color w:val="000000"/>
          <w:sz w:val="22"/>
          <w:szCs w:val="22"/>
          <w:lang w:val="en-US" w:eastAsia="zh-CN"/>
        </w:rPr>
        <w:t>临沂煎饼、留庄小米、山东大花生。</w:t>
      </w:r>
    </w:p>
    <w:p w14:paraId="56CA1251">
      <w:pPr>
        <w:jc w:val="left"/>
        <w:rPr>
          <w:rFonts w:hint="eastAsia" w:ascii="Calibri" w:hAnsi="Calibri" w:eastAsia="宋体" w:cs="Arial"/>
          <w:color w:val="000000"/>
          <w:sz w:val="22"/>
          <w:szCs w:val="22"/>
          <w:lang w:val="en-US" w:eastAsia="zh-CN"/>
        </w:rPr>
      </w:pPr>
    </w:p>
    <w:p w14:paraId="6C30231D">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百年老店小吃</w:t>
      </w:r>
      <w:r>
        <w:rPr>
          <w:rFonts w:hint="eastAsia" w:ascii="Calibri" w:hAnsi="Calibri" w:eastAsia="宋体" w:cs="Arial"/>
          <w:color w:val="000000"/>
          <w:sz w:val="22"/>
          <w:szCs w:val="22"/>
          <w:lang w:val="en-US"/>
        </w:rPr>
        <w:t>：</w:t>
      </w:r>
      <w:r>
        <w:rPr>
          <w:rFonts w:hint="eastAsia" w:ascii="Calibri" w:hAnsi="Calibri" w:eastAsia="宋体" w:cs="Arial"/>
          <w:color w:val="000000"/>
          <w:sz w:val="22"/>
          <w:szCs w:val="22"/>
          <w:lang w:val="en-US" w:eastAsia="zh-CN"/>
        </w:rPr>
        <w:t>临沂老字号煎饼果子、留庄传统酱菜。</w:t>
      </w:r>
    </w:p>
    <w:p w14:paraId="29C57223">
      <w:pPr>
        <w:jc w:val="left"/>
        <w:rPr>
          <w:rFonts w:hint="eastAsia" w:ascii="Calibri" w:hAnsi="Calibri" w:eastAsia="宋体" w:cs="Arial"/>
          <w:color w:val="000000"/>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150DB4"/>
    <w:rsid w:val="50150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2025-10-18T12:36:00Z</dcterms:created>
  <dc:creator>Mars乄菠萝</dc:creator>
  <cp:lastModifiedBy>Mars乄菠萝</cp:lastModifiedBy>
  <dcterms:modified xsi:type="dcterms:W3CDTF">2025-10-18T12:52:46Z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3F2A074015EC4FA18B666222FFD0ED4C_11</vt:lpwstr>
  </property>
  <property fmtid="{D5CDD505-2E9C-101B-9397-08002B2CF9AE}" pid="4" name="KSOTemplateDocerSaveRecord">
    <vt:lpwstr>eyJoZGlkIjoiOWE3OTAyMDU5Nzk3ZGUxMzdkZWViMGRhZThjZmE3YmQiLCJ1c2VySWQiOiI1MTY1MDMzNzUifQ==</vt:lpwstr>
  </property>
</Properties>
</file>