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AD8427">
      <w:r>
        <w:t xml:space="preserve">                  </w:t>
      </w:r>
      <w:r>
        <w:rPr>
          <w:lang w:val="en-US"/>
        </w:rPr>
        <w:t xml:space="preserve">             </w:t>
      </w:r>
      <w:bookmarkStart w:id="0" w:name="_GoBack"/>
      <w:bookmarkEnd w:id="0"/>
      <w:r>
        <w:rPr>
          <w:lang w:val="en-US"/>
        </w:rPr>
        <w:t xml:space="preserve">   </w:t>
      </w:r>
      <w:r>
        <w:rPr>
          <w:rFonts w:hAnsi="汉仪粗黑简" w:eastAsia="汉仪粗黑简"/>
          <w:sz w:val="32"/>
          <w:szCs w:val="32"/>
          <w:lang w:val="en-US"/>
        </w:rPr>
        <w:t>杨水才纪念馆</w:t>
      </w:r>
    </w:p>
    <w:p w14:paraId="D4EE57A4">
      <w:r>
        <w:drawing>
          <wp:inline distT="0" distB="0" distL="0" distR="0">
            <wp:extent cx="5274945" cy="8111490"/>
            <wp:effectExtent l="0" t="0" r="0" b="0"/>
            <wp:docPr id="102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5009" cy="811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2993863">
      <w:r>
        <w:drawing>
          <wp:inline distT="0" distB="0" distL="0" distR="0">
            <wp:extent cx="5183505" cy="3428365"/>
            <wp:effectExtent l="0" t="0" r="0" b="0"/>
            <wp:docPr id="102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1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4004" cy="34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A60AE42C">
      <w:r>
        <w:drawing>
          <wp:inline distT="0" distB="0" distL="0" distR="0">
            <wp:extent cx="5455285" cy="4368165"/>
            <wp:effectExtent l="0" t="0" r="0" b="0"/>
            <wp:docPr id="1028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Image1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5847" cy="436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>
        <w:drawing>
          <wp:inline distT="0" distB="0" distL="0" distR="0">
            <wp:extent cx="5197475" cy="3896360"/>
            <wp:effectExtent l="0" t="0" r="0" b="0"/>
            <wp:docPr id="1029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Image1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8005" cy="389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04460" cy="3901440"/>
            <wp:effectExtent l="0" t="0" r="0" b="0"/>
            <wp:docPr id="1030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Image1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5005" cy="390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52F2">
      <w:r>
        <w:br w:type="page"/>
      </w:r>
    </w:p>
    <w:p w14:paraId="B6C96FA5">
      <w:r>
        <w:rPr>
          <w:lang w:val="en-US"/>
        </w:rPr>
        <w:t xml:space="preserve">                                         </w:t>
      </w:r>
      <w:r>
        <w:rPr>
          <w:color w:val="FF0000"/>
          <w:sz w:val="32"/>
          <w:szCs w:val="32"/>
          <w:lang w:val="en-US"/>
        </w:rPr>
        <w:t>讲解:</w:t>
      </w:r>
    </w:p>
    <w:p w14:paraId="20920D1E">
      <w:pPr>
        <w:pStyle w:val="4"/>
        <w:numPr>
          <w:ilvl w:val="0"/>
          <w:numId w:val="1"/>
        </w:numPr>
        <w:spacing w:line="360" w:lineRule="auto"/>
        <w:ind w:firstLineChars="0"/>
      </w:pPr>
      <w:r>
        <w:t>杨水才纪念馆是为纪念“一不怕苦、二不怕死”的模范战士杨水才而建。馆内通过文物、图片、史料等展示其生平事迹，展现他扎根基层、艰苦奋斗、无私奉献的精神。它是传承和弘扬杨水才精神的重要场所，也是开展爱国主义和革命传统教育的红色教育基地。</w:t>
      </w:r>
    </w:p>
    <w:p w14:paraId="58D9B5CC">
      <w:pPr>
        <w:pStyle w:val="4"/>
        <w:numPr>
          <w:ilvl w:val="0"/>
          <w:numId w:val="1"/>
        </w:numPr>
        <w:spacing w:line="360" w:lineRule="auto"/>
        <w:ind w:firstLineChars="0"/>
        <w:rPr>
          <w:lang w:val="en-US"/>
        </w:rPr>
      </w:pPr>
      <w:r>
        <w:rPr>
          <w:lang w:val="en-US"/>
        </w:rPr>
        <w:t xml:space="preserve"> </w:t>
      </w:r>
    </w:p>
    <w:p w14:paraId="37B12194">
      <w:pPr>
        <w:pStyle w:val="4"/>
        <w:numPr>
          <w:ilvl w:val="0"/>
          <w:numId w:val="1"/>
        </w:numPr>
        <w:spacing w:line="360" w:lineRule="auto"/>
        <w:ind w:firstLineChars="0"/>
        <w:rPr>
          <w:lang w:val="en-US"/>
        </w:rPr>
      </w:pPr>
      <w:r>
        <w:rPr>
          <w:lang w:val="en-US"/>
        </w:rPr>
        <w:t>以下是关于杨水才纪念馆的介绍：</w:t>
      </w:r>
    </w:p>
    <w:p w14:paraId="6CFA9265">
      <w:pPr>
        <w:pStyle w:val="4"/>
        <w:numPr>
          <w:ilvl w:val="0"/>
          <w:numId w:val="1"/>
        </w:numPr>
        <w:spacing w:line="360" w:lineRule="auto"/>
        <w:ind w:firstLineChars="0"/>
        <w:rPr>
          <w:lang w:val="en-US"/>
        </w:rPr>
      </w:pPr>
      <w:r>
        <w:rPr>
          <w:lang w:val="en-US"/>
        </w:rPr>
        <w:t xml:space="preserve"> </w:t>
      </w:r>
    </w:p>
    <w:p w14:paraId="524211C2">
      <w:pPr>
        <w:pStyle w:val="4"/>
        <w:numPr>
          <w:ilvl w:val="0"/>
          <w:numId w:val="1"/>
        </w:numPr>
        <w:spacing w:line="360" w:lineRule="auto"/>
        <w:ind w:firstLineChars="0"/>
        <w:rPr>
          <w:lang w:val="en-US"/>
        </w:rPr>
      </w:pPr>
      <w:r>
        <w:rPr>
          <w:lang w:val="en-US"/>
        </w:rPr>
        <w:t>- 历史背景：</w:t>
      </w:r>
    </w:p>
    <w:p w14:paraId="237700C9">
      <w:pPr>
        <w:pStyle w:val="4"/>
        <w:numPr>
          <w:ilvl w:val="0"/>
          <w:numId w:val="1"/>
        </w:numPr>
        <w:spacing w:line="360" w:lineRule="auto"/>
        <w:ind w:firstLineChars="0"/>
        <w:rPr>
          <w:lang w:val="en-US"/>
        </w:rPr>
      </w:pPr>
      <w:r>
        <w:rPr>
          <w:lang w:val="en-US"/>
        </w:rPr>
        <w:t>杨水才出生于许昌县桂村乡水道杨村贫苦农民家庭，1949年参军，1950年退伍返乡后担任村党支部副书记等职。他为改变家乡面貌，带领群众兴修水利、植树造林、兴办学校，1966年12月5日，因劳累过度牺牲在工作岗位上。1969年，当地政府为纪念他建“杨水才光辉事迹展览馆”，2001年重建更名为“许昌县杨水才纪念馆”，2009年再次扩建</w:t>
      </w:r>
    </w:p>
    <w:p w14:paraId="9DC087B8">
      <w:pPr>
        <w:pStyle w:val="4"/>
        <w:numPr>
          <w:ilvl w:val="0"/>
          <w:numId w:val="1"/>
        </w:numPr>
        <w:spacing w:line="360" w:lineRule="auto"/>
        <w:ind w:firstLineChars="0"/>
        <w:rPr>
          <w:lang w:val="en-US"/>
        </w:rPr>
      </w:pPr>
      <w:r>
        <w:rPr>
          <w:lang w:val="en-US"/>
        </w:rPr>
        <w:t>- 建筑特点：</w:t>
      </w:r>
    </w:p>
    <w:p w14:paraId="993DC9A2">
      <w:pPr>
        <w:pStyle w:val="4"/>
        <w:numPr>
          <w:ilvl w:val="0"/>
          <w:numId w:val="1"/>
        </w:numPr>
        <w:spacing w:line="360" w:lineRule="auto"/>
        <w:ind w:firstLineChars="0"/>
        <w:rPr>
          <w:lang w:val="en-US"/>
        </w:rPr>
      </w:pPr>
      <w:r>
        <w:rPr>
          <w:lang w:val="en-US"/>
        </w:rPr>
        <w:t>纪念馆占地20665平方米，建筑面积975平方米，馆内为现代建筑群体。正门砖路两侧各有1500多平方米绿化区，铺有鹅卵石“之”字型甬道，间植热带植物及北方花卉。展厅前是4.1米高的杨水才全身汉白玉雕像，雕像北侧是主展厅和东西两侧副展厅</w:t>
      </w:r>
    </w:p>
    <w:p w14:paraId="94FCAB80">
      <w:pPr>
        <w:pStyle w:val="4"/>
        <w:numPr>
          <w:ilvl w:val="0"/>
          <w:numId w:val="2"/>
        </w:numPr>
        <w:spacing w:line="360" w:lineRule="auto"/>
        <w:ind w:firstLineChars="0"/>
        <w:jc w:val="left"/>
        <w:rPr>
          <w:lang w:val="en-US"/>
        </w:rPr>
      </w:pPr>
      <w:r>
        <w:rPr>
          <w:lang w:val="en-US"/>
        </w:rPr>
        <w:t>- 陈列展览：</w:t>
      </w:r>
    </w:p>
    <w:p w14:paraId="52BEE4D0">
      <w:pPr>
        <w:pStyle w:val="4"/>
        <w:numPr>
          <w:ilvl w:val="0"/>
          <w:numId w:val="1"/>
        </w:numPr>
        <w:spacing w:line="360" w:lineRule="auto"/>
        <w:ind w:firstLineChars="0"/>
        <w:rPr>
          <w:lang w:val="en-US"/>
        </w:rPr>
      </w:pPr>
      <w:r>
        <w:rPr>
          <w:lang w:val="en-US"/>
        </w:rPr>
        <w:t>事迹展馆是基本陈列，由中原赤子、汗凝大地、情倾教育、时代壮歌、英明远播五部分组成，共陈列展示图片、照片159幅，文物31件。馆内以油画、国画、布景为主，配以杨水才生前用过的生产生活用品，全面展示他艰苦奋斗的一生</w:t>
      </w:r>
    </w:p>
    <w:p w14:paraId="243CE0B9">
      <w:pPr>
        <w:pStyle w:val="4"/>
        <w:numPr>
          <w:ilvl w:val="0"/>
          <w:numId w:val="1"/>
        </w:numPr>
        <w:spacing w:line="360" w:lineRule="auto"/>
        <w:ind w:firstLineChars="0"/>
        <w:rPr>
          <w:lang w:val="en-US"/>
        </w:rPr>
      </w:pPr>
      <w:r>
        <w:rPr>
          <w:lang w:val="en-US"/>
        </w:rPr>
        <w:t>- 荣誉称号：</w:t>
      </w:r>
    </w:p>
    <w:p w14:paraId="B7B435D9">
      <w:pPr>
        <w:pStyle w:val="4"/>
        <w:numPr>
          <w:ilvl w:val="0"/>
          <w:numId w:val="1"/>
        </w:numPr>
        <w:spacing w:line="360" w:lineRule="auto"/>
        <w:ind w:firstLineChars="0"/>
        <w:rPr>
          <w:lang w:val="en-US"/>
        </w:rPr>
      </w:pPr>
      <w:r>
        <w:rPr>
          <w:lang w:val="en-US"/>
        </w:rPr>
        <w:t>该馆先后被评定为河南省国防教育基地、河南省廉政教育基地、河南省爱国主义教育示范基地、河南省大中小学生德育基地、国家AA红色旅游点、许昌市党员干部教育基地、许昌市文物保护单位等</w:t>
      </w:r>
    </w:p>
    <w:p w14:paraId="451F1951">
      <w:pPr>
        <w:pStyle w:val="4"/>
        <w:numPr>
          <w:ilvl w:val="0"/>
          <w:numId w:val="1"/>
        </w:numPr>
        <w:spacing w:line="360" w:lineRule="auto"/>
        <w:ind w:firstLineChars="0"/>
        <w:rPr>
          <w:lang w:val="en-US"/>
        </w:rPr>
      </w:pPr>
      <w:r>
        <w:rPr>
          <w:lang w:val="en-US"/>
        </w:rPr>
        <w:t>- 地址：</w:t>
      </w:r>
    </w:p>
    <w:p w14:paraId="2B3B3A3B">
      <w:pPr>
        <w:pStyle w:val="4"/>
        <w:numPr>
          <w:ilvl w:val="0"/>
          <w:numId w:val="1"/>
        </w:numPr>
        <w:spacing w:line="360" w:lineRule="auto"/>
        <w:ind w:firstLineChars="0"/>
        <w:rPr>
          <w:lang w:val="en-US"/>
        </w:rPr>
      </w:pPr>
      <w:r>
        <w:rPr>
          <w:lang w:val="en-US"/>
        </w:rPr>
        <w:t>许昌市建安区桂村乡水道杨村</w:t>
      </w:r>
    </w:p>
    <w:p w14:paraId="94CA6A0F">
      <w:pPr>
        <w:pStyle w:val="4"/>
        <w:numPr>
          <w:ilvl w:val="0"/>
          <w:numId w:val="1"/>
        </w:numPr>
        <w:spacing w:line="360" w:lineRule="auto"/>
        <w:ind w:firstLineChars="0"/>
        <w:rPr>
          <w:lang w:val="en-US"/>
        </w:rPr>
      </w:pPr>
      <w:r>
        <w:rPr>
          <w:lang w:val="en-US"/>
        </w:rPr>
        <w:t>- 特产与百年老店小吃：</w:t>
      </w:r>
    </w:p>
    <w:p w14:paraId="CD02F7D7">
      <w:pPr>
        <w:pStyle w:val="4"/>
        <w:numPr>
          <w:ilvl w:val="0"/>
          <w:numId w:val="1"/>
        </w:numPr>
        <w:spacing w:line="360" w:lineRule="auto"/>
        <w:ind w:firstLineChars="0"/>
      </w:pPr>
      <w:r>
        <w:rPr>
          <w:lang w:val="en-US"/>
        </w:rPr>
        <w:t>目前暂无与杨水才纪念馆直接相关的特定特产及百年老店小吃。但许昌市有一些特色美食，如许昌烩面、热豆腐、灌汤包等，游客可以在当地品尝到。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书宋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HarmonyOS Sans"/>
    <w:panose1 w:val="020B0604020000020204"/>
    <w:charset w:val="00"/>
    <w:family w:val="swiss"/>
    <w:pitch w:val="default"/>
    <w:sig w:usb0="00000000" w:usb1="00000000" w:usb2="00000009" w:usb3="00000000" w:csb0="000001FF" w:csb1="00000000"/>
  </w:font>
  <w:font w:name="汉仪粗黑简">
    <w:altName w:val="Noto Sans CJK SC"/>
    <w:panose1 w:val="02020603050005020304"/>
    <w:charset w:val="00"/>
    <w:family w:val="roman"/>
    <w:pitch w:val="default"/>
    <w:sig w:usb0="00000000" w:usb1="00000000" w:usb2="00000008" w:usb3="00000000" w:csb0="000001FF" w:csb1="00000000"/>
  </w:font>
  <w:font w:name="Wingdings">
    <w:altName w:val="FTToke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00000001"/>
    <w:multiLevelType w:val="multilevel"/>
    <w:tmpl w:val="0000000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BFCCD7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qFormat/>
    <w:uiPriority w:val="1"/>
  </w:style>
  <w:style w:type="table" w:default="1" w:styleId="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697</Words>
  <Characters>731</Characters>
  <Paragraphs>22</Paragraphs>
  <TotalTime>0</TotalTime>
  <ScaleCrop>false</ScaleCrop>
  <LinksUpToDate>false</LinksUpToDate>
  <CharactersWithSpaces>816</CharactersWithSpaces>
  <Application>WPS Office_12.9.0.23029_F1E327BC-269C-435d-A152-05C5408002CA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2025-10-18T14:59:00Z</dcterms:created>
  <dc:creator>MI 8 Lite</dc:creator>
  <cp:lastModifiedBy>MI 8 Lite</cp:lastModifiedBy>
  <dcterms:modified xsi:type="dcterms:W3CDTF">2025-10-18T20:20:09Z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d3aa11b18de24fd7a0212393356c6fb2_23</vt:lpwstr>
  </property>
  <property fmtid="{D5CDD505-2E9C-101B-9397-08002B2CF9AE}" pid="3" name="KSOProductBuildVer">
    <vt:lpwstr>2052-12.9.0.23029</vt:lpwstr>
  </property>
</Properties>
</file>