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6FD3210">
      <w:pPr>
        <w:pStyle w:val="style0"/>
        <w:spacing w:lineRule="auto" w:line="240"/>
        <w:jc w:val="both"/>
        <w:rPr>
          <w:rFonts w:ascii="汉仪粗黑简" w:cs="汉仪粗黑简" w:eastAsia="汉仪粗黑简" w:hAnsi="汉仪粗黑简"/>
          <w:color w:val="000000"/>
        </w:rPr>
      </w:pPr>
      <w:bookmarkStart w:id="0" w:name="_GoBack"/>
      <w:bookmarkEnd w:id="0"/>
      <w:r>
        <w:rPr>
          <w:lang w:val="en-US"/>
        </w:rPr>
        <w:t xml:space="preserve">                             </w:t>
      </w:r>
      <w:r>
        <w:rPr>
          <w:rFonts w:eastAsia="汉仪粗黑简" w:hAnsi="汉仪粗黑简"/>
          <w:color w:val="000000"/>
          <w:lang w:val="en-US"/>
        </w:rPr>
        <w:t>襄城毛主席视察纪念馆</w:t>
      </w:r>
    </w:p>
    <w:p w14:paraId="D2FE7A36">
      <w:pPr>
        <w:pStyle w:val="style0"/>
        <w:rPr/>
      </w:pPr>
      <w:r>
        <w:rPr/>
        <w:drawing>
          <wp:inline distL="0" distT="0" distB="0" distR="0">
            <wp:extent cx="5110990" cy="336855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10990" cy="33685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9546DB">
      <w:pPr>
        <w:pStyle w:val="style0"/>
        <w:rPr/>
      </w:pPr>
      <w:r>
        <w:rPr/>
        <w:drawing>
          <wp:inline distL="0" distT="0" distB="0" distR="0">
            <wp:extent cx="5081751" cy="402945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81751" cy="4029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248AA273">
      <w:pPr>
        <w:pStyle w:val="style0"/>
        <w:rPr>
          <w:color w:val="ff0000"/>
          <w:sz w:val="32"/>
          <w:szCs w:val="32"/>
          <w:lang w:val="en-US"/>
        </w:rPr>
      </w:pPr>
      <w:r>
        <w:rPr/>
        <w:drawing>
          <wp:inline distL="0" distT="0" distB="0" distR="0">
            <wp:extent cx="5303008" cy="397725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3008" cy="3977256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352228" cy="4017289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52228" cy="40172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  <w:r>
        <w:rPr>
          <w:lang w:val="en-US"/>
        </w:rPr>
        <w:t xml:space="preserve">                                   </w:t>
      </w:r>
      <w:r>
        <w:rPr>
          <w:color w:val="ff0000"/>
          <w:sz w:val="32"/>
          <w:szCs w:val="32"/>
          <w:lang w:val="en-US"/>
        </w:rPr>
        <w:t>讲解:</w:t>
      </w:r>
    </w:p>
    <w:p w14:paraId="CB94CC7A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襄城县毛主席视察纪念馆是为纪念1958年毛主席视察襄城而建，通过瞻仰厅、烟草厅等多个展厅，以图片、实物等形式，展现毛主席视察情景及襄城“烟叶王国”盛况，是开展爱国主义、党史教育和传承红色文化的重要场所。</w:t>
      </w:r>
    </w:p>
    <w:p w14:paraId="443DBCA1">
      <w:pPr>
        <w:pStyle w:val="style0"/>
        <w:rPr>
          <w:color w:val="000000"/>
          <w:sz w:val="32"/>
          <w:szCs w:val="32"/>
          <w:lang w:val="en-US"/>
        </w:rPr>
      </w:pPr>
    </w:p>
    <w:p w14:paraId="73189481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以下是其详细介绍：</w:t>
      </w:r>
    </w:p>
    <w:p w14:paraId="6EFF48B0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 xml:space="preserve"> </w:t>
      </w:r>
    </w:p>
    <w:p w14:paraId="956BA809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历史背景：</w:t>
      </w:r>
    </w:p>
    <w:p w14:paraId="AD0AE72D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1958年8月7日，毛泽东主席视察襄城县，深入农业生产一线，赞誉襄城县为“烟叶王国”。为纪念此次视察，襄城县先后在县农业展览馆、工人俱乐部设立纪念室，2012年12月26日，新的毛主席视察纪念馆开馆。</w:t>
      </w:r>
    </w:p>
    <w:p w14:paraId="9DE76266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建筑特点：</w:t>
      </w:r>
    </w:p>
    <w:p w14:paraId="B5B0DF71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纪念馆是一处古朴典雅的仿古建筑群，占地面积8.7亩，建筑面积2000平方米。</w:t>
      </w:r>
    </w:p>
    <w:p w14:paraId="434C517D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陈列展览：</w:t>
      </w:r>
    </w:p>
    <w:p w14:paraId="205E9F24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馆内有瞻仰厅、百名将军题词厅、馆藏名家书画厅、毛主席革命实践厅和烟草厅等，陈列有毛主席视察襄城县时的珍贵照片、毛主席用过的茶具、烟斗、扇子等实物，还有反映毛主席革命实践活动的相关展品。</w:t>
      </w:r>
    </w:p>
    <w:p w14:paraId="067ACCDB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荣誉称号：</w:t>
      </w:r>
    </w:p>
    <w:p w14:paraId="1481D967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该馆是许昌市青少年爱国主义教育基地、许昌市爱国主义教育基地、襄城县廉政教育基地、许昌市干部教育培训现场教育基地等。</w:t>
      </w:r>
    </w:p>
    <w:p w14:paraId="CAEDD323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特产：</w:t>
      </w:r>
    </w:p>
    <w:p w14:paraId="DB47BD48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襄城县特产有襄城红薯、襄城烤烟等，其中“襄城红薯”和“襄城烤烟”成功入选“国家地理标志农产品”，“襄城红薯”还荣获“全国名特优新农产品”称号。</w:t>
      </w:r>
    </w:p>
    <w:p w14:paraId="C84AD332">
      <w:pPr>
        <w:pStyle w:val="style0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- 小吃：</w:t>
      </w:r>
    </w:p>
    <w:p w14:paraId="EFAE31EB">
      <w:pPr>
        <w:pStyle w:val="style0"/>
        <w:rPr>
          <w:color w:val="000000"/>
          <w:sz w:val="30"/>
          <w:szCs w:val="30"/>
        </w:rPr>
      </w:pPr>
      <w:r>
        <w:rPr>
          <w:color w:val="000000"/>
          <w:sz w:val="32"/>
          <w:szCs w:val="32"/>
          <w:lang w:val="en-US"/>
        </w:rPr>
        <w:t>襄城县的特色小吃有烙馍卷豆腐片，筋道的烙馍卷上醇香的豆腐片，撒上葱花荆芥，味道醇厚绵香；还有王洛红烧猪蹄，成品呈酱红色，烂而不散，肥而不腻；此外，襄城焖面也是当地特色，松软入味，香气四溢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汉仪粗黑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591</Words>
  <Characters>607</Characters>
  <Application>WPS Office</Application>
  <Paragraphs>20</Paragraphs>
  <CharactersWithSpaces>678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2025-10-18T10:54:07Z</dcterms:created>
  <dc:creator>MI 8 Lite</dc:creator>
  <lastModifiedBy>MI 8 Lite</lastModifiedBy>
  <dcterms:modified xsi:type="dcterms:W3CDTF">2025-10-18T12:12:58Z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bf3e988d4ebc48198aa439a47861eb9c_21</vt:lpwstr>
  </property>
</Properties>
</file>