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8D76B0">
      <w:pPr>
        <w:pStyle w:val="style4097"/>
        <w:jc w:val="left"/>
        <w:rPr/>
      </w:pPr>
      <w:r>
        <w:t xml:space="preserve">        </w:t>
      </w:r>
    </w:p>
    <w:p w14:paraId="6EF17DC3">
      <w:pPr>
        <w:pStyle w:val="style0"/>
        <w:jc w:val="left"/>
        <w:rPr/>
      </w:pPr>
      <w:r>
        <w:t xml:space="preserve">                              杨靖宇纪念</w:t>
      </w:r>
      <w:r>
        <w:rPr>
          <w:rFonts w:hint="eastAsia"/>
          <w:lang w:eastAsia="zh-CN"/>
        </w:rPr>
        <w:t>馆</w:t>
      </w:r>
    </w:p>
    <w:p w14:paraId="A4C16965">
      <w:pPr>
        <w:pStyle w:val="style0"/>
        <w:jc w:val="left"/>
        <w:rPr/>
      </w:pPr>
      <w:r>
        <w:rPr/>
        <w:drawing>
          <wp:inline distL="0" distT="0" distB="0" distR="0">
            <wp:extent cx="5270500" cy="3615234"/>
            <wp:effectExtent l="0" t="0" r="0" b="0"/>
            <wp:docPr id="1026" name="Picture 5" descr="5RIGCOZDACQFA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6152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D99EAA">
      <w:pPr>
        <w:pStyle w:val="style0"/>
        <w:jc w:val="left"/>
        <w:rPr/>
      </w:pPr>
    </w:p>
    <w:p w14:paraId="6B21CB4D">
      <w:pPr>
        <w:pStyle w:val="style0"/>
        <w:jc w:val="left"/>
        <w:rPr/>
      </w:pPr>
      <w:r>
        <w:rPr/>
        <w:drawing>
          <wp:inline distL="0" distT="0" distB="0" distR="0">
            <wp:extent cx="5270500" cy="3459365"/>
            <wp:effectExtent l="0" t="0" r="0" b="0"/>
            <wp:docPr id="1027" name="Picture 6" descr="KJ6GCOZDACA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45936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9E9E443">
      <w:pPr>
        <w:pStyle w:val="style0"/>
        <w:jc w:val="left"/>
        <w:rPr/>
      </w:pPr>
    </w:p>
    <w:p w14:paraId="D72FD477">
      <w:pPr>
        <w:pStyle w:val="style0"/>
        <w:jc w:val="left"/>
        <w:rPr/>
      </w:pPr>
      <w:r>
        <w:rPr/>
        <w:drawing>
          <wp:inline distL="0" distT="0" distB="0" distR="0">
            <wp:extent cx="5270500" cy="3513667"/>
            <wp:effectExtent l="0" t="0" r="0" b="0"/>
            <wp:docPr id="1028" name="Picture 7" descr="5KPWCOZDADQBM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3513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11534E">
      <w:pPr>
        <w:pStyle w:val="style6"/>
        <w:jc w:val="left"/>
        <w:rPr/>
      </w:pPr>
      <w:r>
        <w:t xml:space="preserve">                        </w:t>
      </w:r>
      <w:r>
        <w:rPr>
          <w:rFonts w:hint="eastAsia"/>
          <w:lang w:eastAsia="zh-CN"/>
        </w:rPr>
        <w:t xml:space="preserve">      </w:t>
      </w:r>
      <w:r>
        <w:t xml:space="preserve">    </w:t>
      </w:r>
      <w:r>
        <w:rPr>
          <w:color w:val="c21c13"/>
        </w:rPr>
        <w:t>讲解：</w:t>
      </w:r>
    </w:p>
    <w:p w14:paraId="1CD04D95">
      <w:pPr>
        <w:pStyle w:val="style0"/>
        <w:jc w:val="left"/>
        <w:rPr/>
      </w:pPr>
      <w:r>
        <w:t>杨靖宇纪念馆主要纪念抗日民族英雄杨靖宇将军，重点展现他领导东北抗日联军在极端艰苦的条件下，长期坚持东北抗日游击战争、抗击日本侵略者的英雄事迹，以及他为国家和民族解放事业壮烈牺牲的革命精神。以下是详细介绍。</w:t>
      </w:r>
    </w:p>
    <w:p w14:paraId="7BA10DFC">
      <w:pPr>
        <w:pStyle w:val="style6"/>
        <w:jc w:val="left"/>
        <w:rPr/>
      </w:pPr>
      <w:r>
        <w:t>——历史背景：</w:t>
      </w:r>
    </w:p>
    <w:p w14:paraId="EE8CD102">
      <w:pPr>
        <w:pStyle w:val="style0"/>
        <w:jc w:val="left"/>
        <w:rPr/>
      </w:pPr>
      <w:r>
        <w:t>他1926年入党，1931年“九一八事变”后在东北组建抗日武装，任东北抗日联军第一路军总司令兼政委，率部在极端艰苦环境中与日军开展14年游击战争；1940年2月在吉林濛江壮烈牺牲，纪念馆正是为铭记他的英雄事迹、传承东北抗联精神而建，还原其领导军民抗击日寇的历程。</w:t>
      </w:r>
    </w:p>
    <w:p w14:paraId="10E7DA48">
      <w:pPr>
        <w:pStyle w:val="style6"/>
        <w:jc w:val="left"/>
        <w:rPr/>
      </w:pPr>
      <w:r>
        <w:t>——建筑特点：</w:t>
      </w:r>
    </w:p>
    <w:p w14:paraId="3C921C40">
      <w:pPr>
        <w:pStyle w:val="style0"/>
        <w:jc w:val="left"/>
        <w:rPr/>
      </w:pPr>
      <w:r>
        <w:t xml:space="preserve"> •整体布局 ：纪念馆总占地160亩，分为杨靖宇将军纪念主展馆、将军故居和将军纪念公园三个部分，大门朝北，体现了家乡人民对将军的思念和盼其英魂归故里的愿望。</w:t>
      </w:r>
    </w:p>
    <w:p w14:paraId="B117EB65">
      <w:pPr>
        <w:pStyle w:val="style0"/>
        <w:jc w:val="left"/>
        <w:rPr/>
      </w:pPr>
      <w:r>
        <w:t>​•建筑风格 ：主展馆为砖石结构，双檐斗拱，琉璃绿瓦面顶，宏伟壮观，展现出豫南传统民居的风貌特征。 </w:t>
      </w:r>
    </w:p>
    <w:p w14:paraId="4F4A782A">
      <w:pPr>
        <w:pStyle w:val="style0"/>
        <w:jc w:val="left"/>
        <w:rPr/>
      </w:pPr>
      <w:r>
        <w:t>​•庭院景观 ：过月门进入庭院，院内芳草盖地，奇花送香，紫竹亭亭，松柏相映，营造出整洁、肃穆的氛围。庭院中央矗立着杨靖宇将军的丰身石雕像，面南巍然而立，增添了纪念馆的庄严感。 ​</w:t>
      </w:r>
    </w:p>
    <w:p w14:paraId="5EC9DF2B">
      <w:pPr>
        <w:pStyle w:val="style0"/>
        <w:jc w:val="left"/>
        <w:rPr/>
      </w:pPr>
      <w:r>
        <w:t>•内部陈列 ：纪念馆内展览共分8个部分29个单元108个组，陈列着1100多件文物、1000多张图画，还布置了30多处复原场景，其中包括世界上面积最大的半景画，通过多种展示手段，完整展现杨靖宇将军的一生。</w:t>
      </w:r>
    </w:p>
    <w:p w14:paraId="33C1391F">
      <w:pPr>
        <w:pStyle w:val="style6"/>
        <w:jc w:val="left"/>
        <w:rPr/>
      </w:pPr>
      <w:r>
        <w:t>——陈列展览：</w:t>
      </w:r>
    </w:p>
    <w:p w14:paraId="70DE77BD">
      <w:pPr>
        <w:pStyle w:val="style0"/>
        <w:jc w:val="left"/>
        <w:rPr/>
      </w:pPr>
      <w:r>
        <w:t>以杨靖宇将军生平为主线，主展馆设8个部分29个单元108个组，通过1100多件文物（含将军用过的手枪、公文包等）、1000多张历史图画，搭配30多处复原场景及世界最大面积的半景画，生动呈现他从豫南少年投身革命，到领导东北抗联在极端环境中抗击日寇，直至壮烈牺牲的完整历程；馆内还结合声光电技术增强沉浸感，同时将军故居陈列其青少年时代的生活用品，让展览兼具历史厚重感与情感共鸣。</w:t>
      </w:r>
    </w:p>
    <w:p w14:paraId="7482D124">
      <w:pPr>
        <w:pStyle w:val="style6"/>
        <w:jc w:val="left"/>
        <w:rPr/>
      </w:pPr>
      <w:r>
        <w:t>——荣誉称号：</w:t>
      </w:r>
    </w:p>
    <w:p w14:paraId="A1AAAFD7">
      <w:pPr>
        <w:pStyle w:val="style0"/>
        <w:jc w:val="left"/>
        <w:rPr/>
      </w:pPr>
      <w:r>
        <w:t>全国爱国主义教育示范基地、全国青少年爱国主义教育示范基地、国家国防教育示范基地、河南省国防教育示范基地、河南省爱国主义教育基地、河南省红色教育基地、河南省首批重点烈士纪念建筑保护单位、首批河南省职工爱国主义教育基地。</w:t>
      </w:r>
    </w:p>
    <w:p w14:paraId="D18A6D60">
      <w:pPr>
        <w:pStyle w:val="style0"/>
        <w:jc w:val="left"/>
        <w:rPr/>
      </w:pPr>
      <w:r>
        <w:t>地址：位于河南省驻马店市驿城区白桥路与靖宇大道交叉口东南侧。</w:t>
      </w:r>
    </w:p>
    <w:p w14:paraId="00CA1D5F">
      <w:pPr>
        <w:pStyle w:val="style0"/>
        <w:jc w:val="left"/>
        <w:rPr/>
      </w:pPr>
      <w:r>
        <w:t>特产：正阳花生，平舆白芝麻，泌阳花菇，邵店黄姜，确山夏枯草</w:t>
      </w:r>
    </w:p>
    <w:p w14:paraId="D6DAC95E">
      <w:pPr>
        <w:pStyle w:val="style0"/>
        <w:jc w:val="left"/>
        <w:rPr/>
      </w:pPr>
      <w:r>
        <w:t>百年老店小吃：好清香饭店，老味道米酒，特味鲜鱿鱼(健康路店)，孙记塔桥猪蹄(乐山路店)</w:t>
      </w:r>
    </w:p>
    <w:p w14:paraId="C6296850">
      <w:pPr>
        <w:pStyle w:val="style0"/>
        <w:jc w:val="left"/>
        <w:rPr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00000000"/>
  </w:font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002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20000001"/>
    <w:lvl w:ilvl="0">
      <w:start w:val="1"/>
      <w:numFmt w:val="decimal"/>
      <w:pStyle w:val="style4102"/>
      <w:suff w:val="space"/>
      <w:lvlText w:val="%1 "/>
      <w:lvlJc w:val="right"/>
      <w:pPr/>
      <w:rPr>
        <w:rFonts w:ascii="微软雅黑" w:cs="微软雅黑" w:eastAsia="微软雅黑" w:hAnsi="微软雅黑"/>
        <w:color w:val="c0c6cf"/>
        <w:sz w:val="16"/>
      </w:rPr>
    </w:lvl>
  </w:abstractNum>
  <w:abstractNum w:abstractNumId="1">
    <w:nsid w:val="00000001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cs="Wingdings" w:eastAsia="Wingdings" w:hAnsi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cs="Wingdings" w:eastAsia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cs="Wingdings" w:eastAsia="Wingdings" w:hAnsi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cs="Wingdings" w:eastAsia="Wingdings" w:hAnsi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cs="Wingdings" w:eastAsia="Wingdings" w:hAnsi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cs="Wingdings" w:eastAsia="Wingdings" w:hAnsi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cs="Wingdings" w:eastAsia="Wingdings" w:hAnsi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cs="Wingdings" w:eastAsia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default="1" w:styleId="style0">
    <w:name w:val="Normal"/>
    <w:next w:val="style0"/>
    <w:qFormat/>
    <w:uiPriority w:val="0"/>
    <w:pPr>
      <w:textAlignment w:val="baseline"/>
    </w:pPr>
    <w:rPr>
      <w:rFonts w:ascii="微软雅黑" w:cs="微软雅黑" w:eastAsia="微软雅黑" w:hAnsi="微软雅黑"/>
      <w:color w:val="080f17"/>
      <w:sz w:val="22"/>
    </w:rPr>
  </w:style>
  <w:style w:type="paragraph" w:customStyle="1" w:styleId="style4097">
    <w:name w:val="MainTitle"/>
    <w:basedOn w:val="style0"/>
    <w:next w:val="style4097"/>
    <w:qFormat/>
    <w:uiPriority w:val="0"/>
    <w:pPr>
      <w:pBdr>
        <w:bottom w:val="single" w:sz="6" w:space="5" w:color="e2e6ed"/>
      </w:pBdr>
      <w:spacing w:before="180" w:after="480" w:lineRule="exact" w:line="780"/>
    </w:pPr>
    <w:rPr>
      <w:b/>
      <w:sz w:val="44"/>
    </w:rPr>
  </w:style>
  <w:style w:type="paragraph" w:styleId="style1">
    <w:name w:val="heading 1"/>
    <w:basedOn w:val="style0"/>
    <w:next w:val="style1"/>
    <w:qFormat/>
    <w:uiPriority w:val="0"/>
    <w:pPr>
      <w:spacing w:before="390" w:after="120" w:lineRule="exact" w:line="634"/>
      <w:outlineLvl w:val="0"/>
    </w:pPr>
    <w:rPr>
      <w:b/>
      <w:sz w:val="38"/>
    </w:rPr>
  </w:style>
  <w:style w:type="paragraph" w:styleId="style2">
    <w:name w:val="heading 2"/>
    <w:basedOn w:val="style0"/>
    <w:next w:val="style2"/>
    <w:qFormat/>
    <w:uiPriority w:val="0"/>
    <w:pPr>
      <w:spacing w:before="330" w:after="120" w:lineRule="exact" w:line="536"/>
      <w:outlineLvl w:val="1"/>
    </w:pPr>
    <w:rPr>
      <w:b/>
      <w:sz w:val="32"/>
    </w:rPr>
  </w:style>
  <w:style w:type="paragraph" w:styleId="style3">
    <w:name w:val="heading 3"/>
    <w:basedOn w:val="style0"/>
    <w:next w:val="style3"/>
    <w:qFormat/>
    <w:uiPriority w:val="0"/>
    <w:pPr>
      <w:spacing w:before="300" w:after="120" w:lineRule="exact" w:line="488"/>
      <w:outlineLvl w:val="2"/>
    </w:pPr>
    <w:rPr>
      <w:b/>
      <w:sz w:val="30"/>
    </w:rPr>
  </w:style>
  <w:style w:type="paragraph" w:styleId="style4">
    <w:name w:val="heading 4"/>
    <w:basedOn w:val="style0"/>
    <w:next w:val="style4"/>
    <w:qFormat/>
    <w:uiPriority w:val="0"/>
    <w:pPr>
      <w:spacing w:before="270" w:after="120" w:lineRule="exact" w:line="439"/>
      <w:outlineLvl w:val="3"/>
    </w:pPr>
    <w:rPr>
      <w:b/>
      <w:sz w:val="26"/>
    </w:rPr>
  </w:style>
  <w:style w:type="paragraph" w:styleId="style5">
    <w:name w:val="heading 5"/>
    <w:basedOn w:val="style0"/>
    <w:next w:val="style5"/>
    <w:qFormat/>
    <w:uiPriority w:val="0"/>
    <w:pPr>
      <w:spacing w:before="240" w:after="120" w:lineRule="exact" w:line="390"/>
      <w:outlineLvl w:val="4"/>
    </w:pPr>
    <w:rPr>
      <w:b/>
      <w:sz w:val="22"/>
    </w:rPr>
  </w:style>
  <w:style w:type="paragraph" w:styleId="style6">
    <w:name w:val="heading 6"/>
    <w:basedOn w:val="style0"/>
    <w:next w:val="style6"/>
    <w:qFormat/>
    <w:uiPriority w:val="0"/>
    <w:pPr>
      <w:spacing w:before="240" w:after="120" w:lineRule="exact" w:line="390"/>
      <w:outlineLvl w:val="5"/>
    </w:pPr>
    <w:rPr>
      <w:b/>
      <w:sz w:val="22"/>
    </w:rPr>
  </w:style>
  <w:style w:type="table" w:styleId="style154">
    <w:name w:val="Table Grid"/>
    <w:basedOn w:val="style0"/>
    <w:next w:val="style154"/>
    <w:qFormat/>
    <w:uiPriority w:val="0"/>
    <w:pPr/>
    <w:rPr/>
    <w:tblPr>
      <w:tblInd w:w="120" w:type="dxa"/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left w:w="108" w:type="dxa"/>
        <w:right w:w="108" w:type="dxa"/>
      </w:tblCellMar>
    </w:tblPr>
    <w:tcPr>
      <w:tcBorders/>
    </w:tcPr>
  </w:style>
  <w:style w:type="character" w:styleId="style85">
    <w:name w:val="Hyperlink"/>
    <w:next w:val="style85"/>
    <w:qFormat/>
    <w:uiPriority w:val="0"/>
    <w:rPr>
      <w:color w:val="0a6cff"/>
      <w:u w:val="single" w:color="0a6cff"/>
    </w:rPr>
  </w:style>
  <w:style w:type="character" w:customStyle="1" w:styleId="style4098">
    <w:name w:val="DateTime"/>
    <w:next w:val="style4098"/>
    <w:qFormat/>
    <w:uiPriority w:val="0"/>
    <w:rPr>
      <w:color w:val="0a6cff"/>
    </w:rPr>
  </w:style>
  <w:style w:type="paragraph" w:customStyle="1" w:styleId="style4099">
    <w:name w:val="Blockquote"/>
    <w:basedOn w:val="style0"/>
    <w:next w:val="style4099"/>
    <w:qFormat/>
    <w:uiPriority w:val="0"/>
    <w:pPr>
      <w:pBdr>
        <w:left w:val="single" w:sz="36" w:space="12" w:color="e2e6ed"/>
      </w:pBdr>
      <w:ind w:left="330" w:firstLine="0"/>
    </w:pPr>
    <w:rPr>
      <w:color w:val="767c85"/>
      <w:sz w:val="22"/>
    </w:rPr>
  </w:style>
  <w:style w:type="character" w:customStyle="1" w:styleId="style4100">
    <w:name w:val="Code"/>
    <w:next w:val="style4100"/>
    <w:qFormat/>
    <w:uiPriority w:val="0"/>
    <w:rPr>
      <w:bdr w:val="single" w:sz="6" w:space="0" w:color="e2e6ed"/>
    </w:rPr>
  </w:style>
  <w:style w:type="character" w:customStyle="1" w:styleId="style4101">
    <w:name w:val="Emoji"/>
    <w:next w:val="style4101"/>
    <w:qFormat/>
    <w:uiPriority w:val="0"/>
    <w:rPr>
      <w:rFonts w:ascii="Segoe UI Emoji" w:cs="Segoe UI Emoji" w:eastAsia="Segoe UI Emoji" w:hAnsi="Segoe UI Emoji"/>
    </w:rPr>
  </w:style>
  <w:style w:type="paragraph" w:customStyle="1" w:styleId="style4102">
    <w:name w:val="CodeBlock"/>
    <w:basedOn w:val="style0"/>
    <w:next w:val="style4102"/>
    <w:qFormat/>
    <w:uiPriority w:val="0"/>
    <w:pPr>
      <w:numPr>
        <w:ilvl w:val="0"/>
        <w:numId w:val="1"/>
      </w:numPr>
      <w:pBdr>
        <w:left w:val="single" w:sz="6" w:space="26" w:color="e2e6ed"/>
        <w:right w:val="single" w:sz="6" w:space="0" w:color="e2e6ed"/>
        <w:top w:val="single" w:sz="6" w:space="8" w:color="e2e6ed"/>
        <w:bottom w:val="single" w:sz="6" w:space="8" w:color="e2e6ed"/>
      </w:pBdr>
      <w:shd w:val="clear" w:color="ffffff" w:fill="f5f7f9"/>
      <w:spacing w:before="0" w:after="0" w:lineRule="exact" w:line="300"/>
      <w:ind w:left="540" w:firstLine="0"/>
    </w:pPr>
    <w:rPr>
      <w:sz w:val="18"/>
    </w:rPr>
  </w:style>
  <w:style w:type="table" w:customStyle="1" w:styleId="style4103">
    <w:name w:val="HighlightBlock"/>
    <w:basedOn w:val="style0"/>
    <w:next w:val="style4103"/>
    <w:qFormat/>
    <w:uiPriority w:val="0"/>
    <w:pPr/>
    <w:rPr/>
    <w:tblPr>
      <w:tblInd w:w="120" w:type="dxa"/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shd w:val="clear" w:color="ffffff" w:fill="faf1e6"/>
      <w:tblCellMar>
        <w:left w:w="108" w:type="dxa"/>
        <w:right w:w="108" w:type="dxa"/>
      </w:tblCellMar>
    </w:tblPr>
    <w:tcPr>
      <w:tcBorders/>
    </w:tcPr>
  </w:style>
  <w:style w:type="paragraph" w:customStyle="1" w:styleId="style4104">
    <w:name w:val="Seperate"/>
    <w:basedOn w:val="style0"/>
    <w:next w:val="style4104"/>
    <w:qFormat/>
    <w:uiPriority w:val="0"/>
    <w:pPr>
      <w:spacing w:before="0" w:after="0" w:lineRule="exact" w:line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942</Words>
  <Characters>981</Characters>
  <Application>WPS Office</Application>
  <DocSecurity>0</DocSecurity>
  <Paragraphs>24</Paragraphs>
  <LinksUpToDate>false</LinksUpToDate>
  <CharactersWithSpaces>1058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2025-10-18T17:34:53Z</dcterms:created>
  <dc:creator>webotl</dc:creator>
  <lastModifiedBy>DNN-AN00</lastModifiedBy>
  <dcterms:modified xsi:type="dcterms:W3CDTF">2025-10-18T09:35:45Z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ICV">
    <vt:lpwstr>531c28020bb840e596a3b3b7ad6ef5a8_22</vt:lpwstr>
  </property>
</Properties>
</file>