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pageBreakBefore w:val="0"/>
        <w:spacing w:before="400"/>
      </w:pPr>
      <w:r>
        <w:rPr>
          <w:rFonts w:ascii="Noto Sans CJK SC" w:hAnsi="Noto Sans CJK SC" w:eastAsia="Noto Sans CJK SC" w:cs="Noto Sans CJK SC"/>
          <w:b/>
          <w:i w:val="0"/>
          <w:color w:val="000000"/>
          <w:sz w:val="50"/>
        </w:rPr>
        <w:t>AI项目经理与AI产品经理转型指南</w:t>
      </w:r>
    </w:p>
    <w:p>
      <w:r>
        <w:rPr>
          <w:rFonts w:ascii="Noto Sans CJK SC" w:hAnsi="Noto Sans CJK SC" w:eastAsia="Noto Sans CJK SC" w:cs="Noto Sans CJK SC"/>
          <w:b w:val="0"/>
          <w:i w:val="0"/>
          <w:color w:val="000000"/>
          <w:sz w:val="22"/>
        </w:rPr>
        <w:t>面向传统项目经理的能力地图 前沿理念 实践工具与学习资源</w:t>
      </w:r>
    </w:p>
    <w:p>
      <w:r>
        <w:rPr>
          <w:rFonts w:ascii="Noto Sans CJK SC" w:hAnsi="Noto Sans CJK SC" w:eastAsia="Noto Sans CJK SC" w:cs="Noto Sans CJK SC"/>
          <w:b w:val="0"/>
          <w:i w:val="0"/>
          <w:color w:val="000000"/>
          <w:sz w:val="22"/>
        </w:rPr>
        <w:t>资料核查日期 2026年9月19日</w:t>
      </w:r>
    </w:p>
    <w:p>
      <w:pPr>
        <w:pStyle w:val="Heading2"/>
      </w:pPr>
      <w:r>
        <w:rPr>
          <w:rFonts w:ascii="Noto Sans CJK SC" w:hAnsi="Noto Sans CJK SC" w:eastAsia="Noto Sans CJK SC" w:cs="Noto Sans CJK SC"/>
          <w:b/>
          <w:i w:val="0"/>
          <w:color w:val="000000"/>
          <w:sz w:val="26"/>
        </w:rPr>
        <w:t>核心判断</w:t>
      </w:r>
    </w:p>
    <w:p>
      <w:r>
        <w:rPr>
          <w:rFonts w:ascii="Noto Sans CJK SC" w:hAnsi="Noto Sans CJK SC" w:eastAsia="Noto Sans CJK SC" w:cs="Noto Sans CJK SC"/>
          <w:b w:val="0"/>
          <w:i w:val="0"/>
          <w:color w:val="000000"/>
          <w:sz w:val="22"/>
        </w:rPr>
        <w:t>传统项目经理的转型可以沿三条线同时推进：用AI提高自己的管理效率，掌握AI系统的交付方法，学习设计能够产生业务结果的AI产品。三者的共同基础是业务判断；新增的核心能力是数据与上下文设计、评测、工作流与权限设计，以及持续运营。</w:t>
      </w:r>
    </w:p>
    <w:p>
      <w:r>
        <w:rPr>
          <w:rFonts w:ascii="Noto Sans CJK SC" w:hAnsi="Noto Sans CJK SC" w:eastAsia="Noto Sans CJK SC" w:cs="Noto Sans CJK SC"/>
          <w:b w:val="0"/>
          <w:i w:val="0"/>
          <w:color w:val="000000"/>
          <w:sz w:val="22"/>
        </w:rPr>
        <w:t>对具有ERP、财务流程、集团级系统和智能问数经验的人，优先方向是企业AI产品经理与AI项目交付负责人。把业务规则、系统集成和组织协调经验转成可评测、可运行、可复制的产品资产，比从零追逐所有模型和框架更有效。</w:t>
      </w:r>
    </w:p>
    <w:p>
      <w:pPr>
        <w:pStyle w:val="Heading2"/>
      </w:pPr>
      <w:r>
        <w:rPr>
          <w:rFonts w:ascii="Noto Sans CJK SC" w:hAnsi="Noto Sans CJK SC" w:eastAsia="Noto Sans CJK SC" w:cs="Noto Sans CJK SC"/>
          <w:b/>
          <w:i w:val="0"/>
          <w:color w:val="000000"/>
          <w:sz w:val="26"/>
        </w:rPr>
        <w:t>阅读路线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4059"/>
        <w:gridCol w:w="6050"/>
      </w:tblGrid>
      <w:tr>
        <w:trPr>
          <w:tblHeader/>
          <w:cantSplit/>
        </w:trPr>
        <w:tc>
          <w:tcPr>
            <w:tcW w:type="dxa" w:w="4059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173F66" w:val="clear"/>
          </w:tcPr>
          <w:p>
            <w:pPr>
              <w:keepNext/>
              <w:widowControl/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20"/>
              </w:rPr>
              <w:t>你想解决的问题</w:t>
            </w:r>
          </w:p>
        </w:tc>
        <w:tc>
          <w:tcPr>
            <w:tcW w:type="dxa" w:w="6050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173F66" w:val="clear"/>
          </w:tcPr>
          <w:p>
            <w:pPr>
              <w:keepNext/>
              <w:widowControl/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20"/>
              </w:rPr>
              <w:t>建议阅读</w:t>
            </w:r>
          </w:p>
        </w:tc>
      </w:tr>
      <w:tr>
        <w:trPr>
          <w:cantSplit/>
        </w:trPr>
        <w:tc>
          <w:tcPr>
            <w:tcW w:type="dxa" w:w="4059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EEF4F9" w:val="clea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t>先理解岗位差别与能力缺口</w:t>
            </w:r>
          </w:p>
        </w:tc>
        <w:tc>
          <w:tcPr>
            <w:tcW w:type="dxa" w:w="6050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EEF4F9" w:val="clea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t>第1至2章</w:t>
            </w:r>
          </w:p>
        </w:tc>
      </w:tr>
      <w:tr>
        <w:trPr>
          <w:cantSplit/>
        </w:trPr>
        <w:tc>
          <w:tcPr>
            <w:tcW w:type="dxa" w:w="4059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FFFFFF" w:val="clea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t>立即把AI用于项目日常管理</w:t>
            </w:r>
          </w:p>
        </w:tc>
        <w:tc>
          <w:tcPr>
            <w:tcW w:type="dxa" w:w="6050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FFFFFF" w:val="clea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t>第3至4章</w:t>
            </w:r>
          </w:p>
        </w:tc>
      </w:tr>
      <w:tr>
        <w:trPr>
          <w:cantSplit/>
        </w:trPr>
        <w:tc>
          <w:tcPr>
            <w:tcW w:type="dxa" w:w="4059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EEF4F9" w:val="clea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t>了解前沿理念及交付方式</w:t>
            </w:r>
          </w:p>
        </w:tc>
        <w:tc>
          <w:tcPr>
            <w:tcW w:type="dxa" w:w="6050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EEF4F9" w:val="clea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t>第5至9章</w:t>
            </w:r>
          </w:p>
        </w:tc>
      </w:tr>
      <w:tr>
        <w:trPr>
          <w:cantSplit/>
        </w:trPr>
        <w:tc>
          <w:tcPr>
            <w:tcW w:type="dxa" w:w="4059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FFFFFF" w:val="clea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t>掌握产品设计与技术选型</w:t>
            </w:r>
          </w:p>
        </w:tc>
        <w:tc>
          <w:tcPr>
            <w:tcW w:type="dxa" w:w="6050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FFFFFF" w:val="clea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t>第10至13章</w:t>
            </w:r>
          </w:p>
        </w:tc>
      </w:tr>
      <w:tr>
        <w:trPr>
          <w:cantSplit/>
        </w:trPr>
        <w:tc>
          <w:tcPr>
            <w:tcW w:type="dxa" w:w="4059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EEF4F9" w:val="clea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t>搭建作品和安排学习</w:t>
            </w:r>
          </w:p>
        </w:tc>
        <w:tc>
          <w:tcPr>
            <w:tcW w:type="dxa" w:w="6050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EEF4F9" w:val="clea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t>第14至18章</w:t>
            </w:r>
          </w:p>
        </w:tc>
      </w:tr>
      <w:tr>
        <w:trPr>
          <w:cantSplit/>
        </w:trPr>
        <w:tc>
          <w:tcPr>
            <w:tcW w:type="dxa" w:w="4059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FFFFFF" w:val="clea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t>按需查课程和官方资料</w:t>
            </w:r>
          </w:p>
        </w:tc>
        <w:tc>
          <w:tcPr>
            <w:tcW w:type="dxa" w:w="6050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FFFFFF" w:val="clea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t>后附资源导航</w:t>
            </w:r>
          </w:p>
        </w:tc>
      </w:tr>
    </w:tbl>
    <w:p>
      <w:pPr>
        <w:spacing w:after="0" w:before="0" w:line="60" w:lineRule="exact"/>
      </w:pPr>
      <w:r>
        <w:rPr>
          <w:rFonts w:ascii="Noto Sans CJK SC" w:hAnsi="Noto Sans CJK SC" w:eastAsia="Noto Sans CJK SC" w:cs="Noto Sans CJK SC"/>
          <w:b w:val="0"/>
          <w:i w:val="0"/>
          <w:color w:val="000000"/>
          <w:sz w:val="6"/>
        </w:rPr>
      </w:r>
    </w:p>
    <w:p>
      <w:r>
        <w:rPr>
          <w:rFonts w:ascii="Noto Sans CJK SC" w:hAnsi="Noto Sans CJK SC" w:eastAsia="Noto Sans CJK SC" w:cs="Noto Sans CJK SC"/>
          <w:b w:val="0"/>
          <w:i w:val="0"/>
          <w:color w:val="000000"/>
          <w:sz w:val="22"/>
        </w:rPr>
        <w:t>使用说明：工具事实依据官方资料；本文的能力分层、实施顺序、练习任务和示例门槛是针对企业项目的实践建议，并非统一行业标准。课程、套餐、地区开放和测试版状态可能变化，采购或报名时需复核。公开文档可读不代表所在网络、账号或企业环境一定可用。</w:t>
      </w:r>
    </w:p>
    <w:p>
      <w:pPr>
        <w:pStyle w:val="Heading1"/>
        <w:pageBreakBefore/>
      </w:pPr>
      <w:r>
        <w:rPr>
          <w:rFonts w:ascii="Noto Sans CJK SC" w:hAnsi="Noto Sans CJK SC" w:eastAsia="Noto Sans CJK SC" w:cs="Noto Sans CJK SC"/>
          <w:b/>
          <w:i w:val="0"/>
          <w:color w:val="000000"/>
          <w:sz w:val="38"/>
        </w:rPr>
        <w:t>1 三种转型方向与岗位职责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838"/>
        <w:gridCol w:w="3982"/>
        <w:gridCol w:w="4289"/>
      </w:tblGrid>
      <w:tr>
        <w:trPr>
          <w:tblHeader/>
          <w:cantSplit/>
        </w:trPr>
        <w:tc>
          <w:tcPr>
            <w:tcW w:type="dxa" w:w="1838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173F66" w:val="clear"/>
          </w:tcPr>
          <w:p>
            <w:pPr>
              <w:keepNext/>
              <w:widowControl/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20"/>
              </w:rPr>
              <w:t>方向</w:t>
            </w:r>
          </w:p>
        </w:tc>
        <w:tc>
          <w:tcPr>
            <w:tcW w:type="dxa" w:w="3982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173F66" w:val="clear"/>
          </w:tcPr>
          <w:p>
            <w:pPr>
              <w:keepNext/>
              <w:widowControl/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20"/>
              </w:rPr>
              <w:t>主要职责</w:t>
            </w:r>
          </w:p>
        </w:tc>
        <w:tc>
          <w:tcPr>
            <w:tcW w:type="dxa" w:w="4289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173F66" w:val="clear"/>
          </w:tcPr>
          <w:p>
            <w:pPr>
              <w:keepNext/>
              <w:widowControl/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20"/>
              </w:rPr>
              <w:t>能证明能力的成果</w:t>
            </w:r>
          </w:p>
        </w:tc>
      </w:tr>
      <w:tr>
        <w:trPr>
          <w:cantSplit/>
        </w:trPr>
        <w:tc>
          <w:tcPr>
            <w:tcW w:type="dxa" w:w="1838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EEF4F9" w:val="clea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t>用AI管理项目</w:t>
            </w:r>
          </w:p>
        </w:tc>
        <w:tc>
          <w:tcPr>
            <w:tcW w:type="dxa" w:w="3982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EEF4F9" w:val="clea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t>需求归纳、会议行动项、计划草案、风险扫描、状态沟通</w:t>
            </w:r>
          </w:p>
        </w:tc>
        <w:tc>
          <w:tcPr>
            <w:tcW w:type="dxa" w:w="4289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EEF4F9" w:val="clea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t>可追溯的项目周报；实际节省时间的记录</w:t>
            </w:r>
          </w:p>
        </w:tc>
      </w:tr>
      <w:tr>
        <w:trPr>
          <w:cantSplit/>
        </w:trPr>
        <w:tc>
          <w:tcPr>
            <w:tcW w:type="dxa" w:w="1838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FFFFFF" w:val="clea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t>AI项目经理</w:t>
            </w:r>
          </w:p>
        </w:tc>
        <w:tc>
          <w:tcPr>
            <w:tcW w:type="dxa" w:w="3982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FFFFFF" w:val="clea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t>协调业务、数据、模型、软件、评测和运营；对交付承担责任</w:t>
            </w:r>
          </w:p>
        </w:tc>
        <w:tc>
          <w:tcPr>
            <w:tcW w:type="dxa" w:w="4289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FFFFFF" w:val="clea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t>范围与验收协议；评测报告；上线与回退方案</w:t>
            </w:r>
          </w:p>
        </w:tc>
      </w:tr>
      <w:tr>
        <w:trPr>
          <w:cantSplit/>
        </w:trPr>
        <w:tc>
          <w:tcPr>
            <w:tcW w:type="dxa" w:w="1838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EEF4F9" w:val="clea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t>AI产品经理</w:t>
            </w:r>
          </w:p>
        </w:tc>
        <w:tc>
          <w:tcPr>
            <w:tcW w:type="dxa" w:w="3982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EEF4F9" w:val="clea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t>定义用户任务、AI介入方式、交互与信任、业务收益和迭代方向</w:t>
            </w:r>
          </w:p>
        </w:tc>
        <w:tc>
          <w:tcPr>
            <w:tcW w:type="dxa" w:w="4289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EEF4F9" w:val="clea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t>AI PRD；行为样例；可用原型；用户与业务指标</w:t>
            </w:r>
          </w:p>
        </w:tc>
      </w:tr>
      <w:tr>
        <w:trPr>
          <w:cantSplit/>
        </w:trPr>
        <w:tc>
          <w:tcPr>
            <w:tcW w:type="dxa" w:w="1838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FFFFFF" w:val="clea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t>偏FDE的交付角色</w:t>
            </w:r>
          </w:p>
        </w:tc>
        <w:tc>
          <w:tcPr>
            <w:tcW w:type="dxa" w:w="3982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FFFFFF" w:val="clea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t>深入客户现场，将需求转为集成、代码与可运行系统</w:t>
            </w:r>
          </w:p>
        </w:tc>
        <w:tc>
          <w:tcPr>
            <w:tcW w:type="dxa" w:w="4289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FFFFFF" w:val="clea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t>API集成；可部署实现；现场问题定位和修复</w:t>
            </w:r>
          </w:p>
        </w:tc>
      </w:tr>
    </w:tbl>
    <w:p>
      <w:pPr>
        <w:spacing w:after="0" w:before="0" w:line="60" w:lineRule="exact"/>
      </w:pPr>
      <w:r>
        <w:rPr>
          <w:rFonts w:ascii="Noto Sans CJK SC" w:hAnsi="Noto Sans CJK SC" w:eastAsia="Noto Sans CJK SC" w:cs="Noto Sans CJK SC"/>
          <w:b w:val="0"/>
          <w:i w:val="0"/>
          <w:color w:val="000000"/>
          <w:sz w:val="6"/>
        </w:rPr>
      </w:r>
    </w:p>
    <w:p>
      <w:r>
        <w:rPr>
          <w:rFonts w:ascii="Noto Sans CJK SC" w:hAnsi="Noto Sans CJK SC" w:eastAsia="Noto Sans CJK SC" w:cs="Noto Sans CJK SC"/>
          <w:b w:val="0"/>
          <w:i w:val="0"/>
          <w:color w:val="000000"/>
          <w:sz w:val="22"/>
        </w:rPr>
        <w:t>岗位名称在公司间差异很大。判断一个岗位是否适合，应看它是否要求你承担产品定义、工程实现、交付验收或客户经营，而不是只看名称里有没有AI。FDE通常比产品或项目岗位更要求独立编码和系统排障。</w:t>
      </w:r>
    </w:p>
    <w:p>
      <w:pPr>
        <w:pStyle w:val="Heading2"/>
      </w:pPr>
      <w:r>
        <w:rPr>
          <w:rFonts w:ascii="Noto Sans CJK SC" w:hAnsi="Noto Sans CJK SC" w:eastAsia="Noto Sans CJK SC" w:cs="Noto Sans CJK SC"/>
          <w:b/>
          <w:i w:val="0"/>
          <w:color w:val="000000"/>
          <w:sz w:val="26"/>
        </w:rPr>
        <w:t>需要继续保留的传统能力</w:t>
      </w:r>
    </w:p>
    <w:p>
      <w:r>
        <w:rPr>
          <w:rFonts w:ascii="Noto Sans CJK SC" w:hAnsi="Noto Sans CJK SC" w:eastAsia="Noto Sans CJK SC" w:cs="Noto Sans CJK SC"/>
          <w:b w:val="0"/>
          <w:i w:val="0"/>
          <w:color w:val="000000"/>
          <w:sz w:val="22"/>
        </w:rPr>
        <w:t>范围管理、利益相关方沟通、资源协调、预算、风险、采购和变更管理仍然重要。AI让产出草稿更快，也会带来更多版本、依赖和错误传播，因此需要更明确的责任人和决策记录。</w:t>
      </w:r>
    </w:p>
    <w:p>
      <w:pPr>
        <w:pStyle w:val="Heading2"/>
      </w:pPr>
      <w:r>
        <w:rPr>
          <w:rFonts w:ascii="Noto Sans CJK SC" w:hAnsi="Noto Sans CJK SC" w:eastAsia="Noto Sans CJK SC" w:cs="Noto Sans CJK SC"/>
          <w:b/>
          <w:i w:val="0"/>
          <w:color w:val="000000"/>
          <w:sz w:val="26"/>
        </w:rPr>
        <w:t>AI项目不只包含大模型</w:t>
      </w:r>
    </w:p>
    <w:p>
      <w:r>
        <w:rPr>
          <w:rFonts w:ascii="Noto Sans CJK SC" w:hAnsi="Noto Sans CJK SC" w:eastAsia="Noto Sans CJK SC" w:cs="Noto Sans CJK SC"/>
          <w:b w:val="0"/>
          <w:i w:val="0"/>
          <w:color w:val="000000"/>
          <w:sz w:val="22"/>
        </w:rPr>
        <w:t>需求预测、质量检测、异常识别、排产优化等场景，可能更适合预测模型、计算机视觉、运筹优化或规则系统。大模型适合语言理解、内容生成及工具协同。产品经理先判断问题类型，再决定技术路线。可先学</w:t>
      </w:r>
      <w:hyperlink r:id="rId11" w:history="1">
        <w:r>
          <w:rPr>
            <w:rFonts w:ascii="Noto Sans CJK SC" w:hAnsi="Noto Sans CJK SC" w:eastAsia="Noto Sans CJK SC" w:cs="Noto Sans CJK SC"/>
            <w:color w:val="195A91"/>
            <w:sz w:val="22"/>
            <w:szCs w:val="22"/>
            <w:u w:val="single"/>
          </w:rPr>
          <w:t xml:space="preserve">Google机器学习问题定义</w:t>
        </w:r>
      </w:hyperlink>
      <w:r>
        <w:rPr>
          <w:rFonts w:ascii="Noto Sans CJK SC" w:hAnsi="Noto Sans CJK SC" w:eastAsia="Noto Sans CJK SC" w:cs="Noto Sans CJK SC"/>
          <w:b w:val="0"/>
          <w:i w:val="0"/>
          <w:color w:val="000000"/>
          <w:sz w:val="22"/>
        </w:rPr>
        <w:t>。</w:t>
      </w:r>
    </w:p>
    <w:p>
      <w:r>
        <w:rPr>
          <w:rFonts w:ascii="Noto Sans CJK SC" w:hAnsi="Noto Sans CJK SC" w:eastAsia="Noto Sans CJK SC" w:cs="Noto Sans CJK SC"/>
          <w:b w:val="0"/>
          <w:i w:val="0"/>
          <w:color w:val="000000"/>
          <w:sz w:val="22"/>
        </w:rPr>
        <w:t>完成转型的最低证据：能够独立解释一个场景的价值、数据来源、失败边界、评测办法和成本；能演示端到端流程，并回答出错之后如何定位、接管与恢复。</w:t>
      </w:r>
    </w:p>
    <w:p>
      <w:pPr>
        <w:pStyle w:val="Heading1"/>
        <w:pageBreakBefore/>
      </w:pPr>
      <w:r>
        <w:rPr>
          <w:rFonts w:ascii="Noto Sans CJK SC" w:hAnsi="Noto Sans CJK SC" w:eastAsia="Noto Sans CJK SC" w:cs="Noto Sans CJK SC"/>
          <w:b/>
          <w:i w:val="0"/>
          <w:color w:val="000000"/>
          <w:sz w:val="38"/>
        </w:rPr>
        <w:t>2 能力地图与掌握深度</w:t>
      </w:r>
    </w:p>
    <w:p>
      <w:r>
        <w:rPr>
          <w:rFonts w:ascii="Noto Sans CJK SC" w:hAnsi="Noto Sans CJK SC" w:eastAsia="Noto Sans CJK SC" w:cs="Noto Sans CJK SC"/>
          <w:b w:val="0"/>
          <w:i w:val="0"/>
          <w:color w:val="000000"/>
          <w:sz w:val="22"/>
        </w:rPr>
        <w:t>建议用四级自评：0是只听过，1是能解释，2是可借助工具完成，3是可独立设计并带团队交付。AI项目经理重交付与协调，AI产品经理重任务定义与体验；技术基础和评测是共同要求。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608"/>
        <w:gridCol w:w="2604"/>
        <w:gridCol w:w="2604"/>
        <w:gridCol w:w="3293"/>
      </w:tblGrid>
      <w:tr>
        <w:trPr>
          <w:tblHeader/>
          <w:cantSplit/>
        </w:trPr>
        <w:tc>
          <w:tcPr>
            <w:tcW w:type="dxa" w:w="1608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173F66" w:val="clear"/>
          </w:tcPr>
          <w:p>
            <w:pPr>
              <w:keepNext/>
              <w:widowControl/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20"/>
              </w:rPr>
              <w:t>能力</w:t>
            </w:r>
          </w:p>
        </w:tc>
        <w:tc>
          <w:tcPr>
            <w:tcW w:type="dxa" w:w="2604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173F66" w:val="clear"/>
          </w:tcPr>
          <w:p>
            <w:pPr>
              <w:keepNext/>
              <w:widowControl/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20"/>
              </w:rPr>
              <w:t>项目经理侧重</w:t>
            </w:r>
          </w:p>
        </w:tc>
        <w:tc>
          <w:tcPr>
            <w:tcW w:type="dxa" w:w="2604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173F66" w:val="clear"/>
          </w:tcPr>
          <w:p>
            <w:pPr>
              <w:keepNext/>
              <w:widowControl/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20"/>
              </w:rPr>
              <w:t>产品经理侧重</w:t>
            </w:r>
          </w:p>
        </w:tc>
        <w:tc>
          <w:tcPr>
            <w:tcW w:type="dxa" w:w="3293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173F66" w:val="clear"/>
          </w:tcPr>
          <w:p>
            <w:pPr>
              <w:keepNext/>
              <w:widowControl/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20"/>
              </w:rPr>
              <w:t>练习成果</w:t>
            </w:r>
          </w:p>
        </w:tc>
      </w:tr>
      <w:tr>
        <w:trPr>
          <w:cantSplit/>
        </w:trPr>
        <w:tc>
          <w:tcPr>
            <w:tcW w:type="dxa" w:w="1608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EEF4F9" w:val="clea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t>业务与价值</w:t>
            </w:r>
          </w:p>
        </w:tc>
        <w:tc>
          <w:tcPr>
            <w:tcW w:type="dxa" w:w="2604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EEF4F9" w:val="clea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t>范围、收益责任人</w:t>
            </w:r>
          </w:p>
        </w:tc>
        <w:tc>
          <w:tcPr>
            <w:tcW w:type="dxa" w:w="2604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EEF4F9" w:val="clea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t>用户任务、采用动机</w:t>
            </w:r>
          </w:p>
        </w:tc>
        <w:tc>
          <w:tcPr>
            <w:tcW w:type="dxa" w:w="3293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EEF4F9" w:val="clea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t>一页机会评估</w:t>
            </w:r>
          </w:p>
        </w:tc>
      </w:tr>
      <w:tr>
        <w:trPr>
          <w:cantSplit/>
        </w:trPr>
        <w:tc>
          <w:tcPr>
            <w:tcW w:type="dxa" w:w="1608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FFFFFF" w:val="clea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t>问题与需求</w:t>
            </w:r>
          </w:p>
        </w:tc>
        <w:tc>
          <w:tcPr>
            <w:tcW w:type="dxa" w:w="2604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FFFFFF" w:val="clea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t>依赖、边界、变更</w:t>
            </w:r>
          </w:p>
        </w:tc>
        <w:tc>
          <w:tcPr>
            <w:tcW w:type="dxa" w:w="2604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FFFFFF" w:val="clea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t>访谈、任务拆解、反例</w:t>
            </w:r>
          </w:p>
        </w:tc>
        <w:tc>
          <w:tcPr>
            <w:tcW w:type="dxa" w:w="3293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FFFFFF" w:val="clea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t>任务流程和样例集</w:t>
            </w:r>
          </w:p>
        </w:tc>
      </w:tr>
      <w:tr>
        <w:trPr>
          <w:cantSplit/>
        </w:trPr>
        <w:tc>
          <w:tcPr>
            <w:tcW w:type="dxa" w:w="1608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EEF4F9" w:val="clea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t>AI基础</w:t>
            </w:r>
          </w:p>
        </w:tc>
        <w:tc>
          <w:tcPr>
            <w:tcW w:type="dxa" w:w="2604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EEF4F9" w:val="clea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t>技术依赖与可行性</w:t>
            </w:r>
          </w:p>
        </w:tc>
        <w:tc>
          <w:tcPr>
            <w:tcW w:type="dxa" w:w="2604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EEF4F9" w:val="clea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t>能力边界、路线比较</w:t>
            </w:r>
          </w:p>
        </w:tc>
        <w:tc>
          <w:tcPr>
            <w:tcW w:type="dxa" w:w="3293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EEF4F9" w:val="clea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t>选型说明</w:t>
            </w:r>
          </w:p>
        </w:tc>
      </w:tr>
      <w:tr>
        <w:trPr>
          <w:cantSplit/>
        </w:trPr>
        <w:tc>
          <w:tcPr>
            <w:tcW w:type="dxa" w:w="1608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FFFFFF" w:val="clea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t>数据与知识</w:t>
            </w:r>
          </w:p>
        </w:tc>
        <w:tc>
          <w:tcPr>
            <w:tcW w:type="dxa" w:w="2604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FFFFFF" w:val="clea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t>可获得性、质量、责任</w:t>
            </w:r>
          </w:p>
        </w:tc>
        <w:tc>
          <w:tcPr>
            <w:tcW w:type="dxa" w:w="2604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FFFFFF" w:val="clea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t>口径、检索、时效</w:t>
            </w:r>
          </w:p>
        </w:tc>
        <w:tc>
          <w:tcPr>
            <w:tcW w:type="dxa" w:w="3293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FFFFFF" w:val="clea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t>数据与语义字典</w:t>
            </w:r>
          </w:p>
        </w:tc>
      </w:tr>
      <w:tr>
        <w:trPr>
          <w:cantSplit/>
        </w:trPr>
        <w:tc>
          <w:tcPr>
            <w:tcW w:type="dxa" w:w="1608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EEF4F9" w:val="clea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t>提示与上下文</w:t>
            </w:r>
          </w:p>
        </w:tc>
        <w:tc>
          <w:tcPr>
            <w:tcW w:type="dxa" w:w="2604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EEF4F9" w:val="clea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t>团队规范、版本</w:t>
            </w:r>
          </w:p>
        </w:tc>
        <w:tc>
          <w:tcPr>
            <w:tcW w:type="dxa" w:w="2604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EEF4F9" w:val="clea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t>规则、示例、动态上下文</w:t>
            </w:r>
          </w:p>
        </w:tc>
        <w:tc>
          <w:tcPr>
            <w:tcW w:type="dxa" w:w="3293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EEF4F9" w:val="clea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t>可复用上下文包</w:t>
            </w:r>
          </w:p>
        </w:tc>
      </w:tr>
      <w:tr>
        <w:trPr>
          <w:cantSplit/>
        </w:trPr>
        <w:tc>
          <w:tcPr>
            <w:tcW w:type="dxa" w:w="1608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FFFFFF" w:val="clea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t>工作流与Agent</w:t>
            </w:r>
          </w:p>
        </w:tc>
        <w:tc>
          <w:tcPr>
            <w:tcW w:type="dxa" w:w="2604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FFFFFF" w:val="clea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t>集成、异常、恢复</w:t>
            </w:r>
          </w:p>
        </w:tc>
        <w:tc>
          <w:tcPr>
            <w:tcW w:type="dxa" w:w="2604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FFFFFF" w:val="clea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t>工具调用、授权、体验</w:t>
            </w:r>
          </w:p>
        </w:tc>
        <w:tc>
          <w:tcPr>
            <w:tcW w:type="dxa" w:w="3293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FFFFFF" w:val="clea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t>可运行工作流</w:t>
            </w:r>
          </w:p>
        </w:tc>
      </w:tr>
      <w:tr>
        <w:trPr>
          <w:cantSplit/>
        </w:trPr>
        <w:tc>
          <w:tcPr>
            <w:tcW w:type="dxa" w:w="1608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EEF4F9" w:val="clea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t>评测与实验</w:t>
            </w:r>
          </w:p>
        </w:tc>
        <w:tc>
          <w:tcPr>
            <w:tcW w:type="dxa" w:w="2604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EEF4F9" w:val="clea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t>准入、回归、发布</w:t>
            </w:r>
          </w:p>
        </w:tc>
        <w:tc>
          <w:tcPr>
            <w:tcW w:type="dxa" w:w="2604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EEF4F9" w:val="clea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t>成功定义、评分量表</w:t>
            </w:r>
          </w:p>
        </w:tc>
        <w:tc>
          <w:tcPr>
            <w:tcW w:type="dxa" w:w="3293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EEF4F9" w:val="clea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t>评测集与报告</w:t>
            </w:r>
          </w:p>
        </w:tc>
      </w:tr>
      <w:tr>
        <w:trPr>
          <w:cantSplit/>
        </w:trPr>
        <w:tc>
          <w:tcPr>
            <w:tcW w:type="dxa" w:w="1608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FFFFFF" w:val="clea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t>交互与信任</w:t>
            </w:r>
          </w:p>
        </w:tc>
        <w:tc>
          <w:tcPr>
            <w:tcW w:type="dxa" w:w="2604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FFFFFF" w:val="clea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t>培训、接管、升级</w:t>
            </w:r>
          </w:p>
        </w:tc>
        <w:tc>
          <w:tcPr>
            <w:tcW w:type="dxa" w:w="2604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FFFFFF" w:val="clea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t>澄清、证据、撤销</w:t>
            </w:r>
          </w:p>
        </w:tc>
        <w:tc>
          <w:tcPr>
            <w:tcW w:type="dxa" w:w="3293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FFFFFF" w:val="clea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t>含失败状态的原型</w:t>
            </w:r>
          </w:p>
        </w:tc>
      </w:tr>
      <w:tr>
        <w:trPr>
          <w:cantSplit/>
        </w:trPr>
        <w:tc>
          <w:tcPr>
            <w:tcW w:type="dxa" w:w="1608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EEF4F9" w:val="clea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t>技术协作</w:t>
            </w:r>
          </w:p>
        </w:tc>
        <w:tc>
          <w:tcPr>
            <w:tcW w:type="dxa" w:w="2604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EEF4F9" w:val="clea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t>接口、日志、部署</w:t>
            </w:r>
          </w:p>
        </w:tc>
        <w:tc>
          <w:tcPr>
            <w:tcW w:type="dxa" w:w="2604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EEF4F9" w:val="clea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t>可行性、约束、取舍</w:t>
            </w:r>
          </w:p>
        </w:tc>
        <w:tc>
          <w:tcPr>
            <w:tcW w:type="dxa" w:w="3293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EEF4F9" w:val="clea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t>API调用与排错</w:t>
            </w:r>
          </w:p>
        </w:tc>
      </w:tr>
      <w:tr>
        <w:trPr>
          <w:cantSplit/>
        </w:trPr>
        <w:tc>
          <w:tcPr>
            <w:tcW w:type="dxa" w:w="1608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FFFFFF" w:val="clea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t>商业与成本</w:t>
            </w:r>
          </w:p>
        </w:tc>
        <w:tc>
          <w:tcPr>
            <w:tcW w:type="dxa" w:w="2604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FFFFFF" w:val="clea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t>预算、采购、总成本</w:t>
            </w:r>
          </w:p>
        </w:tc>
        <w:tc>
          <w:tcPr>
            <w:tcW w:type="dxa" w:w="2604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FFFFFF" w:val="clea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t>单任务收益、定价假设</w:t>
            </w:r>
          </w:p>
        </w:tc>
        <w:tc>
          <w:tcPr>
            <w:tcW w:type="dxa" w:w="3293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FFFFFF" w:val="clea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t>业务收益模型</w:t>
            </w:r>
          </w:p>
        </w:tc>
      </w:tr>
      <w:tr>
        <w:trPr>
          <w:cantSplit/>
        </w:trPr>
        <w:tc>
          <w:tcPr>
            <w:tcW w:type="dxa" w:w="1608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EEF4F9" w:val="clea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t>治理与运营</w:t>
            </w:r>
          </w:p>
        </w:tc>
        <w:tc>
          <w:tcPr>
            <w:tcW w:type="dxa" w:w="2604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EEF4F9" w:val="clea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t>权限、审计、事故</w:t>
            </w:r>
          </w:p>
        </w:tc>
        <w:tc>
          <w:tcPr>
            <w:tcW w:type="dxa" w:w="2604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EEF4F9" w:val="clea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t>反馈、版本、留存</w:t>
            </w:r>
          </w:p>
        </w:tc>
        <w:tc>
          <w:tcPr>
            <w:tcW w:type="dxa" w:w="3293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EEF4F9" w:val="clea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t>上线运营看板</w:t>
            </w:r>
          </w:p>
        </w:tc>
      </w:tr>
    </w:tbl>
    <w:p>
      <w:pPr>
        <w:spacing w:after="0" w:before="0" w:line="60" w:lineRule="exact"/>
      </w:pPr>
      <w:r>
        <w:rPr>
          <w:rFonts w:ascii="Noto Sans CJK SC" w:hAnsi="Noto Sans CJK SC" w:eastAsia="Noto Sans CJK SC" w:cs="Noto Sans CJK SC"/>
          <w:b w:val="0"/>
          <w:i w:val="0"/>
          <w:color w:val="000000"/>
          <w:sz w:val="6"/>
        </w:rPr>
      </w:r>
    </w:p>
    <w:p>
      <w:r>
        <w:rPr>
          <w:rFonts w:ascii="Noto Sans CJK SC" w:hAnsi="Noto Sans CJK SC" w:eastAsia="Noto Sans CJK SC" w:cs="Noto Sans CJK SC"/>
          <w:b w:val="0"/>
          <w:i w:val="0"/>
          <w:color w:val="000000"/>
          <w:sz w:val="22"/>
        </w:rPr>
        <w:t>建议深度：前四项与评测、价值判断做到3；工具操作做到2；编码先达到能读SQL、调API、理解JSON、看日志、修改简单Python的程度。希望转FDE，再提高数据库、后端、部署和故障诊断深度。</w:t>
      </w:r>
    </w:p>
    <w:p>
      <w:r>
        <w:rPr>
          <w:rFonts w:ascii="Noto Sans CJK SC" w:hAnsi="Noto Sans CJK SC" w:eastAsia="Noto Sans CJK SC" w:cs="Noto Sans CJK SC"/>
          <w:b w:val="0"/>
          <w:i w:val="0"/>
          <w:color w:val="000000"/>
          <w:sz w:val="22"/>
        </w:rPr>
        <w:t>不要把“会搭一个聊天机器人”当成全面胜任；也不需要先成为训练基础模型的算法工程师，才能承担企业AI产品工作。</w:t>
      </w:r>
    </w:p>
    <w:p>
      <w:pPr>
        <w:pStyle w:val="Heading1"/>
        <w:pageBreakBefore/>
      </w:pPr>
      <w:r>
        <w:rPr>
          <w:rFonts w:ascii="Noto Sans CJK SC" w:hAnsi="Noto Sans CJK SC" w:eastAsia="Noto Sans CJK SC" w:cs="Noto Sans CJK SC"/>
          <w:b/>
          <w:i w:val="0"/>
          <w:color w:val="000000"/>
          <w:sz w:val="38"/>
        </w:rPr>
        <w:t>3 用AI管理项目的八个高频场景</w:t>
      </w:r>
    </w:p>
    <w:p>
      <w:r>
        <w:rPr>
          <w:rFonts w:ascii="Noto Sans CJK SC" w:hAnsi="Noto Sans CJK SC" w:eastAsia="Noto Sans CJK SC" w:cs="Noto Sans CJK SC"/>
          <w:b w:val="0"/>
          <w:i w:val="0"/>
          <w:color w:val="000000"/>
          <w:sz w:val="22"/>
        </w:rPr>
        <w:t>以下是建议的管理工作流。工具负责处理材料和给出候选结论，负责人对事实、承诺、预算与对外表达负责。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608"/>
        <w:gridCol w:w="4059"/>
        <w:gridCol w:w="4442"/>
      </w:tblGrid>
      <w:tr>
        <w:trPr>
          <w:tblHeader/>
          <w:cantSplit/>
        </w:trPr>
        <w:tc>
          <w:tcPr>
            <w:tcW w:type="dxa" w:w="1608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173F66" w:val="clear"/>
          </w:tcPr>
          <w:p>
            <w:pPr>
              <w:keepNext/>
              <w:widowControl/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20"/>
              </w:rPr>
              <w:t>管理环节</w:t>
            </w:r>
          </w:p>
        </w:tc>
        <w:tc>
          <w:tcPr>
            <w:tcW w:type="dxa" w:w="4059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173F66" w:val="clear"/>
          </w:tcPr>
          <w:p>
            <w:pPr>
              <w:keepNext/>
              <w:widowControl/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20"/>
              </w:rPr>
              <w:t>输入与AI动作</w:t>
            </w:r>
          </w:p>
        </w:tc>
        <w:tc>
          <w:tcPr>
            <w:tcW w:type="dxa" w:w="4442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173F66" w:val="clear"/>
          </w:tcPr>
          <w:p>
            <w:pPr>
              <w:keepNext/>
              <w:widowControl/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20"/>
              </w:rPr>
              <w:t>交付物和人工检查</w:t>
            </w:r>
          </w:p>
        </w:tc>
      </w:tr>
      <w:tr>
        <w:trPr>
          <w:cantSplit/>
        </w:trPr>
        <w:tc>
          <w:tcPr>
            <w:tcW w:type="dxa" w:w="1608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EEF4F9" w:val="clea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t>立项</w:t>
            </w:r>
          </w:p>
        </w:tc>
        <w:tc>
          <w:tcPr>
            <w:tcW w:type="dxa" w:w="4059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EEF4F9" w:val="clea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t>访谈、现状数据、目标；归纳痛点和备选方案</w:t>
            </w:r>
          </w:p>
        </w:tc>
        <w:tc>
          <w:tcPr>
            <w:tcW w:type="dxa" w:w="4442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EEF4F9" w:val="clea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t>机会说明；核对需求真实存在与收益归属</w:t>
            </w:r>
          </w:p>
        </w:tc>
      </w:tr>
      <w:tr>
        <w:trPr>
          <w:cantSplit/>
        </w:trPr>
        <w:tc>
          <w:tcPr>
            <w:tcW w:type="dxa" w:w="1608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FFFFFF" w:val="clea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t>需求澄清</w:t>
            </w:r>
          </w:p>
        </w:tc>
        <w:tc>
          <w:tcPr>
            <w:tcW w:type="dxa" w:w="4059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FFFFFF" w:val="clea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t>会议、流程、历史工单；找冲突、缺漏和重复</w:t>
            </w:r>
          </w:p>
        </w:tc>
        <w:tc>
          <w:tcPr>
            <w:tcW w:type="dxa" w:w="4442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FFFFFF" w:val="clea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t>需求清单与待确认项；保留证据出处</w:t>
            </w:r>
          </w:p>
        </w:tc>
      </w:tr>
      <w:tr>
        <w:trPr>
          <w:cantSplit/>
        </w:trPr>
        <w:tc>
          <w:tcPr>
            <w:tcW w:type="dxa" w:w="1608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EEF4F9" w:val="clea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t>范围与WBS</w:t>
            </w:r>
          </w:p>
        </w:tc>
        <w:tc>
          <w:tcPr>
            <w:tcW w:type="dxa" w:w="4059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EEF4F9" w:val="clea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t>交付清单、依赖、约束；拆任务并建议顺序</w:t>
            </w:r>
          </w:p>
        </w:tc>
        <w:tc>
          <w:tcPr>
            <w:tcW w:type="dxa" w:w="4442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EEF4F9" w:val="clea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t>任务树；团队确认工时、资源与关键路径</w:t>
            </w:r>
          </w:p>
        </w:tc>
      </w:tr>
      <w:tr>
        <w:trPr>
          <w:cantSplit/>
        </w:trPr>
        <w:tc>
          <w:tcPr>
            <w:tcW w:type="dxa" w:w="1608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FFFFFF" w:val="clea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t>会议管理</w:t>
            </w:r>
          </w:p>
        </w:tc>
        <w:tc>
          <w:tcPr>
            <w:tcW w:type="dxa" w:w="4059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FFFFFF" w:val="clea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t>录音或纪要；提取决定、行动项、阻塞</w:t>
            </w:r>
          </w:p>
        </w:tc>
        <w:tc>
          <w:tcPr>
            <w:tcW w:type="dxa" w:w="4442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FFFFFF" w:val="clea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t>责任人和期限；未明确内容标为待确认</w:t>
            </w:r>
          </w:p>
        </w:tc>
      </w:tr>
      <w:tr>
        <w:trPr>
          <w:cantSplit/>
        </w:trPr>
        <w:tc>
          <w:tcPr>
            <w:tcW w:type="dxa" w:w="1608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EEF4F9" w:val="clea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t>项目知识</w:t>
            </w:r>
          </w:p>
        </w:tc>
        <w:tc>
          <w:tcPr>
            <w:tcW w:type="dxa" w:w="4059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EEF4F9" w:val="clea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t>方案、决策、变更、经验；带权限检索</w:t>
            </w:r>
          </w:p>
        </w:tc>
        <w:tc>
          <w:tcPr>
            <w:tcW w:type="dxa" w:w="4442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EEF4F9" w:val="clea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t>可追溯问答；优先使用最新批准版本</w:t>
            </w:r>
          </w:p>
        </w:tc>
      </w:tr>
      <w:tr>
        <w:trPr>
          <w:cantSplit/>
        </w:trPr>
        <w:tc>
          <w:tcPr>
            <w:tcW w:type="dxa" w:w="1608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FFFFFF" w:val="clea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t>进度汇报</w:t>
            </w:r>
          </w:p>
        </w:tc>
        <w:tc>
          <w:tcPr>
            <w:tcW w:type="dxa" w:w="4059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FFFFFF" w:val="clea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t>工单、里程碑、缺陷；生成差异和预警</w:t>
            </w:r>
          </w:p>
        </w:tc>
        <w:tc>
          <w:tcPr>
            <w:tcW w:type="dxa" w:w="4442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FFFFFF" w:val="clea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t>周报草稿；不凭聊天语气猜完成率</w:t>
            </w:r>
          </w:p>
        </w:tc>
      </w:tr>
      <w:tr>
        <w:trPr>
          <w:cantSplit/>
        </w:trPr>
        <w:tc>
          <w:tcPr>
            <w:tcW w:type="dxa" w:w="1608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EEF4F9" w:val="clea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t>风险与依赖</w:t>
            </w:r>
          </w:p>
        </w:tc>
        <w:tc>
          <w:tcPr>
            <w:tcW w:type="dxa" w:w="4059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EEF4F9" w:val="clea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t>问题记录、接口状态；发现重复阻塞</w:t>
            </w:r>
          </w:p>
        </w:tc>
        <w:tc>
          <w:tcPr>
            <w:tcW w:type="dxa" w:w="4442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EEF4F9" w:val="clea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t>风险台账；核查信号和影响路径</w:t>
            </w:r>
          </w:p>
        </w:tc>
      </w:tr>
      <w:tr>
        <w:trPr>
          <w:cantSplit/>
        </w:trPr>
        <w:tc>
          <w:tcPr>
            <w:tcW w:type="dxa" w:w="1608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FFFFFF" w:val="clea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t>沟通与培训</w:t>
            </w:r>
          </w:p>
        </w:tc>
        <w:tc>
          <w:tcPr>
            <w:tcW w:type="dxa" w:w="4059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FFFFFF" w:val="clea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t>受众、变更内容、案例；生成不同解释</w:t>
            </w:r>
          </w:p>
        </w:tc>
        <w:tc>
          <w:tcPr>
            <w:tcW w:type="dxa" w:w="4442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FFFFFF" w:val="clea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t>客户汇报、培训材料；负责人审核口径</w:t>
            </w:r>
          </w:p>
        </w:tc>
      </w:tr>
    </w:tbl>
    <w:p>
      <w:pPr>
        <w:spacing w:after="0" w:before="0" w:line="60" w:lineRule="exact"/>
      </w:pPr>
      <w:r>
        <w:rPr>
          <w:rFonts w:ascii="Noto Sans CJK SC" w:hAnsi="Noto Sans CJK SC" w:eastAsia="Noto Sans CJK SC" w:cs="Noto Sans CJK SC"/>
          <w:b w:val="0"/>
          <w:i w:val="0"/>
          <w:color w:val="000000"/>
          <w:sz w:val="6"/>
        </w:rPr>
      </w:r>
    </w:p>
    <w:p>
      <w:pPr>
        <w:pStyle w:val="Heading2"/>
      </w:pPr>
      <w:r>
        <w:rPr>
          <w:rFonts w:ascii="Noto Sans CJK SC" w:hAnsi="Noto Sans CJK SC" w:eastAsia="Noto Sans CJK SC" w:cs="Noto Sans CJK SC"/>
          <w:b/>
          <w:i w:val="0"/>
          <w:color w:val="000000"/>
          <w:sz w:val="26"/>
        </w:rPr>
        <w:t>可以本周启动的最小闭环</w:t>
      </w:r>
    </w:p>
    <w:p>
      <w:r>
        <w:rPr>
          <w:rFonts w:ascii="Noto Sans CJK SC" w:hAnsi="Noto Sans CJK SC" w:eastAsia="Noto Sans CJK SC" w:cs="Noto Sans CJK SC"/>
          <w:b w:val="0"/>
          <w:i w:val="0"/>
          <w:color w:val="000000"/>
          <w:sz w:val="22"/>
        </w:rPr>
        <w:t>选择一个在管项目，将批准的计划、最近两周会议纪要、任务表和问题清单放入受控工作区。让AI生成带来源的周报草稿；你逐条修订后发出，并记录生成、核查、返工的总时间。连续做两周，才判断是否提高效率。</w:t>
      </w:r>
    </w:p>
    <w:p>
      <w:r>
        <w:rPr>
          <w:rFonts w:ascii="Noto Sans CJK SC" w:hAnsi="Noto Sans CJK SC" w:eastAsia="Noto Sans CJK SC" w:cs="Noto Sans CJK SC"/>
          <w:b w:val="0"/>
          <w:i w:val="0"/>
          <w:color w:val="000000"/>
          <w:sz w:val="22"/>
        </w:rPr>
        <w:t>工具入口：</w:t>
      </w:r>
      <w:hyperlink r:id="rId12" w:history="1">
        <w:r>
          <w:rPr>
            <w:rFonts w:ascii="Noto Sans CJK SC" w:hAnsi="Noto Sans CJK SC" w:eastAsia="Noto Sans CJK SC" w:cs="Noto Sans CJK SC"/>
            <w:color w:val="195A91"/>
            <w:sz w:val="22"/>
            <w:szCs w:val="22"/>
            <w:u w:val="single"/>
          </w:rPr>
          <w:t xml:space="preserve">ChatGPT Projects</w:t>
        </w:r>
      </w:hyperlink>
      <w:r>
        <w:rPr>
          <w:rFonts w:ascii="Noto Sans CJK SC" w:hAnsi="Noto Sans CJK SC" w:eastAsia="Noto Sans CJK SC" w:cs="Noto Sans CJK SC"/>
          <w:b w:val="0"/>
          <w:i w:val="0"/>
          <w:color w:val="000000"/>
          <w:sz w:val="22"/>
        </w:rPr>
        <w:t>用于组织项目材料与对话；</w:t>
      </w:r>
      <w:hyperlink r:id="rId13" w:history="1">
        <w:r>
          <w:rPr>
            <w:rFonts w:ascii="Noto Sans CJK SC" w:hAnsi="Noto Sans CJK SC" w:eastAsia="Noto Sans CJK SC" w:cs="Noto Sans CJK SC"/>
            <w:color w:val="195A91"/>
            <w:sz w:val="22"/>
            <w:szCs w:val="22"/>
            <w:u w:val="single"/>
          </w:rPr>
          <w:t xml:space="preserve">飞书妙记</w:t>
        </w:r>
      </w:hyperlink>
      <w:r>
        <w:rPr>
          <w:rFonts w:ascii="Noto Sans CJK SC" w:hAnsi="Noto Sans CJK SC" w:eastAsia="Noto Sans CJK SC" w:cs="Noto Sans CJK SC"/>
          <w:b w:val="0"/>
          <w:i w:val="0"/>
          <w:color w:val="000000"/>
          <w:sz w:val="22"/>
        </w:rPr>
        <w:t>提供会议转写与总结；</w:t>
      </w:r>
      <w:hyperlink r:id="rId14" w:history="1">
        <w:r>
          <w:rPr>
            <w:rFonts w:ascii="Noto Sans CJK SC" w:hAnsi="Noto Sans CJK SC" w:eastAsia="Noto Sans CJK SC" w:cs="Noto Sans CJK SC"/>
            <w:color w:val="195A91"/>
            <w:sz w:val="22"/>
            <w:szCs w:val="22"/>
            <w:u w:val="single"/>
          </w:rPr>
          <w:t xml:space="preserve">飞书多维表格</w:t>
        </w:r>
      </w:hyperlink>
      <w:r>
        <w:rPr>
          <w:rFonts w:ascii="Noto Sans CJK SC" w:hAnsi="Noto Sans CJK SC" w:eastAsia="Noto Sans CJK SC" w:cs="Noto Sans CJK SC"/>
          <w:b w:val="0"/>
          <w:i w:val="0"/>
          <w:color w:val="000000"/>
          <w:sz w:val="22"/>
        </w:rPr>
        <w:t>可承载结构化任务台账。具体连接和自动更新需另行配置。</w:t>
      </w:r>
    </w:p>
    <w:p>
      <w:pPr>
        <w:pStyle w:val="Heading1"/>
        <w:pageBreakBefore/>
      </w:pPr>
      <w:r>
        <w:rPr>
          <w:rFonts w:ascii="Noto Sans CJK SC" w:hAnsi="Noto Sans CJK SC" w:eastAsia="Noto Sans CJK SC" w:cs="Noto Sans CJK SC"/>
          <w:b/>
          <w:i w:val="0"/>
          <w:color w:val="000000"/>
          <w:sz w:val="38"/>
        </w:rPr>
        <w:t>4 进一步扩展的八个管理场景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608"/>
        <w:gridCol w:w="4365"/>
        <w:gridCol w:w="4135"/>
      </w:tblGrid>
      <w:tr>
        <w:trPr>
          <w:tblHeader/>
          <w:cantSplit/>
        </w:trPr>
        <w:tc>
          <w:tcPr>
            <w:tcW w:type="dxa" w:w="1608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173F66" w:val="clear"/>
          </w:tcPr>
          <w:p>
            <w:pPr>
              <w:keepNext/>
              <w:widowControl/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20"/>
              </w:rPr>
              <w:t>管理环节</w:t>
            </w:r>
          </w:p>
        </w:tc>
        <w:tc>
          <w:tcPr>
            <w:tcW w:type="dxa" w:w="4365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173F66" w:val="clear"/>
          </w:tcPr>
          <w:p>
            <w:pPr>
              <w:keepNext/>
              <w:widowControl/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20"/>
              </w:rPr>
              <w:t>推荐做法</w:t>
            </w:r>
          </w:p>
        </w:tc>
        <w:tc>
          <w:tcPr>
            <w:tcW w:type="dxa" w:w="4135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173F66" w:val="clear"/>
          </w:tcPr>
          <w:p>
            <w:pPr>
              <w:keepNext/>
              <w:widowControl/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20"/>
              </w:rPr>
              <w:t>避免的误用</w:t>
            </w:r>
          </w:p>
        </w:tc>
      </w:tr>
      <w:tr>
        <w:trPr>
          <w:cantSplit/>
        </w:trPr>
        <w:tc>
          <w:tcPr>
            <w:tcW w:type="dxa" w:w="1608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EEF4F9" w:val="clea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t>排期预测</w:t>
            </w:r>
          </w:p>
        </w:tc>
        <w:tc>
          <w:tcPr>
            <w:tcW w:type="dxa" w:w="4365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EEF4F9" w:val="clea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t>AI解释任务依赖；用历史周期和模拟计算交付区间</w:t>
            </w:r>
          </w:p>
        </w:tc>
        <w:tc>
          <w:tcPr>
            <w:tcW w:type="dxa" w:w="4135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EEF4F9" w:val="clea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t>让大模型凭描述编一个精确日期</w:t>
            </w:r>
          </w:p>
        </w:tc>
      </w:tr>
      <w:tr>
        <w:trPr>
          <w:cantSplit/>
        </w:trPr>
        <w:tc>
          <w:tcPr>
            <w:tcW w:type="dxa" w:w="1608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FFFFFF" w:val="clea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t>资源与容量</w:t>
            </w:r>
          </w:p>
        </w:tc>
        <w:tc>
          <w:tcPr>
            <w:tcW w:type="dxa" w:w="4365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FFFFFF" w:val="clea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t>整理技能、请假与任务负荷，提出冲突解决方案</w:t>
            </w:r>
          </w:p>
        </w:tc>
        <w:tc>
          <w:tcPr>
            <w:tcW w:type="dxa" w:w="4135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FFFFFF" w:val="clea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t>用AI文本评价个人绩效或自动排人</w:t>
            </w:r>
          </w:p>
        </w:tc>
      </w:tr>
      <w:tr>
        <w:trPr>
          <w:cantSplit/>
        </w:trPr>
        <w:tc>
          <w:tcPr>
            <w:tcW w:type="dxa" w:w="1608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EEF4F9" w:val="clea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t>成本管理</w:t>
            </w:r>
          </w:p>
        </w:tc>
        <w:tc>
          <w:tcPr>
            <w:tcW w:type="dxa" w:w="4365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EEF4F9" w:val="clea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t>从工时、采购、调用记录识别偏差并追溯</w:t>
            </w:r>
          </w:p>
        </w:tc>
        <w:tc>
          <w:tcPr>
            <w:tcW w:type="dxa" w:w="4135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EEF4F9" w:val="clea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t>只统计模型调用费，遗漏复核与运维</w:t>
            </w:r>
          </w:p>
        </w:tc>
      </w:tr>
      <w:tr>
        <w:trPr>
          <w:cantSplit/>
        </w:trPr>
        <w:tc>
          <w:tcPr>
            <w:tcW w:type="dxa" w:w="1608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FFFFFF" w:val="clea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t>变更控制</w:t>
            </w:r>
          </w:p>
        </w:tc>
        <w:tc>
          <w:tcPr>
            <w:tcW w:type="dxa" w:w="4365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FFFFFF" w:val="clea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t>对比新旧需求，定位受影响接口、测试与培训</w:t>
            </w:r>
          </w:p>
        </w:tc>
        <w:tc>
          <w:tcPr>
            <w:tcW w:type="dxa" w:w="4135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FFFFFF" w:val="clea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t>自动接受客户变更或修改基线</w:t>
            </w:r>
          </w:p>
        </w:tc>
      </w:tr>
      <w:tr>
        <w:trPr>
          <w:cantSplit/>
        </w:trPr>
        <w:tc>
          <w:tcPr>
            <w:tcW w:type="dxa" w:w="1608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EEF4F9" w:val="clea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t>供应商协作</w:t>
            </w:r>
          </w:p>
        </w:tc>
        <w:tc>
          <w:tcPr>
            <w:tcW w:type="dxa" w:w="4365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EEF4F9" w:val="clea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t>统一问题表、方案差异、验收证据</w:t>
            </w:r>
          </w:p>
        </w:tc>
        <w:tc>
          <w:tcPr>
            <w:tcW w:type="dxa" w:w="4135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EEF4F9" w:val="clea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t>让模型替代商务判断或合同审查</w:t>
            </w:r>
          </w:p>
        </w:tc>
      </w:tr>
      <w:tr>
        <w:trPr>
          <w:cantSplit/>
        </w:trPr>
        <w:tc>
          <w:tcPr>
            <w:tcW w:type="dxa" w:w="1608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FFFFFF" w:val="clea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t>质量与测试</w:t>
            </w:r>
          </w:p>
        </w:tc>
        <w:tc>
          <w:tcPr>
            <w:tcW w:type="dxa" w:w="4365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FFFFFF" w:val="clea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t>从需求生成候选用例，补边界和异常条件</w:t>
            </w:r>
          </w:p>
        </w:tc>
        <w:tc>
          <w:tcPr>
            <w:tcW w:type="dxa" w:w="4135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FFFFFF" w:val="clea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t>把模型生成的用例直接视作完整覆盖</w:t>
            </w:r>
          </w:p>
        </w:tc>
      </w:tr>
      <w:tr>
        <w:trPr>
          <w:cantSplit/>
        </w:trPr>
        <w:tc>
          <w:tcPr>
            <w:tcW w:type="dxa" w:w="1608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EEF4F9" w:val="clea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t>上线与运维</w:t>
            </w:r>
          </w:p>
        </w:tc>
        <w:tc>
          <w:tcPr>
            <w:tcW w:type="dxa" w:w="4365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EEF4F9" w:val="clea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t>整理依赖、演练记录、回退步骤、事故时间线</w:t>
            </w:r>
          </w:p>
        </w:tc>
        <w:tc>
          <w:tcPr>
            <w:tcW w:type="dxa" w:w="4135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EEF4F9" w:val="clea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t>缺乏观测和授权时自主修改生产环境</w:t>
            </w:r>
          </w:p>
        </w:tc>
      </w:tr>
      <w:tr>
        <w:trPr>
          <w:cantSplit/>
        </w:trPr>
        <w:tc>
          <w:tcPr>
            <w:tcW w:type="dxa" w:w="1608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FFFFFF" w:val="clea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t>复盘与组合管理</w:t>
            </w:r>
          </w:p>
        </w:tc>
        <w:tc>
          <w:tcPr>
            <w:tcW w:type="dxa" w:w="4365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FFFFFF" w:val="clea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t>跨项目归因、识别复用资产与重复投入</w:t>
            </w:r>
          </w:p>
        </w:tc>
        <w:tc>
          <w:tcPr>
            <w:tcW w:type="dxa" w:w="4135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FFFFFF" w:val="clea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t>把相关性解释成因果或编造改进比例</w:t>
            </w:r>
          </w:p>
        </w:tc>
      </w:tr>
    </w:tbl>
    <w:p>
      <w:pPr>
        <w:spacing w:after="0" w:before="0" w:line="60" w:lineRule="exact"/>
      </w:pPr>
      <w:r>
        <w:rPr>
          <w:rFonts w:ascii="Noto Sans CJK SC" w:hAnsi="Noto Sans CJK SC" w:eastAsia="Noto Sans CJK SC" w:cs="Noto Sans CJK SC"/>
          <w:b w:val="0"/>
          <w:i w:val="0"/>
          <w:color w:val="000000"/>
          <w:sz w:val="6"/>
        </w:rPr>
      </w:r>
    </w:p>
    <w:p>
      <w:pPr>
        <w:pStyle w:val="Heading2"/>
      </w:pPr>
      <w:r>
        <w:rPr>
          <w:rFonts w:ascii="Noto Sans CJK SC" w:hAnsi="Noto Sans CJK SC" w:eastAsia="Noto Sans CJK SC" w:cs="Noto Sans CJK SC"/>
          <w:b/>
          <w:i w:val="0"/>
          <w:color w:val="000000"/>
          <w:sz w:val="26"/>
        </w:rPr>
        <w:t>让项目状态由事实更新</w:t>
      </w:r>
    </w:p>
    <w:p>
      <w:r>
        <w:rPr>
          <w:rFonts w:ascii="Noto Sans CJK SC" w:hAnsi="Noto Sans CJK SC" w:eastAsia="Noto Sans CJK SC" w:cs="Noto Sans CJK SC"/>
          <w:b w:val="0"/>
          <w:i w:val="0"/>
          <w:color w:val="000000"/>
          <w:sz w:val="22"/>
        </w:rPr>
        <w:t>例如，某接口本周有3次联调失败、测试环境不可用2天、关键缺陷未关闭。AI可以汇总这些事实并提示里程碑风险；项目经理需核实是否位于关键路径，再决定调整资源或承诺。红黄绿状态应有规则和责任人，不依赖模型语气。</w:t>
      </w:r>
    </w:p>
    <w:p>
      <w:pPr>
        <w:pStyle w:val="Heading2"/>
      </w:pPr>
      <w:r>
        <w:rPr>
          <w:rFonts w:ascii="Noto Sans CJK SC" w:hAnsi="Noto Sans CJK SC" w:eastAsia="Noto Sans CJK SC" w:cs="Noto Sans CJK SC"/>
          <w:b/>
          <w:i w:val="0"/>
          <w:color w:val="000000"/>
          <w:sz w:val="26"/>
        </w:rPr>
        <w:t>工具选型要沿用现有协作环境</w:t>
      </w:r>
    </w:p>
    <w:p>
      <w:r>
        <w:rPr>
          <w:rFonts w:ascii="Noto Sans CJK SC" w:hAnsi="Noto Sans CJK SC" w:eastAsia="Noto Sans CJK SC" w:cs="Noto Sans CJK SC"/>
          <w:b w:val="0"/>
          <w:i w:val="0"/>
          <w:color w:val="000000"/>
          <w:sz w:val="22"/>
        </w:rPr>
        <w:t>团队已用Jira，可以研究Rovo；已在微软体系内，可研究Copilot Studio与现有审批流程；跨系统事件编排可研究n8n。不要为获得一个AI摘要功能就迁移整个项目系统。现成产品的授权范围、连接器和版本决定实际可做的事。</w:t>
      </w:r>
    </w:p>
    <w:p>
      <w:pPr>
        <w:pStyle w:val="Heading1"/>
        <w:pageBreakBefore/>
      </w:pPr>
      <w:r>
        <w:rPr>
          <w:rFonts w:ascii="Noto Sans CJK SC" w:hAnsi="Noto Sans CJK SC" w:eastAsia="Noto Sans CJK SC" w:cs="Noto Sans CJK SC"/>
          <w:b/>
          <w:i w:val="0"/>
          <w:color w:val="000000"/>
          <w:sz w:val="38"/>
        </w:rPr>
        <w:t>5 前沿理念一 从任务和证据组织交付</w:t>
      </w:r>
    </w:p>
    <w:p>
      <w:r>
        <w:rPr>
          <w:rFonts w:ascii="Noto Sans CJK SC" w:hAnsi="Noto Sans CJK SC" w:eastAsia="Noto Sans CJK SC" w:cs="Noto Sans CJK SC"/>
          <w:b w:val="0"/>
          <w:i w:val="0"/>
          <w:color w:val="000000"/>
          <w:sz w:val="22"/>
        </w:rPr>
        <w:t>本章至第7章的十二项是本文对公开实践的整合，其中“证据里程碑”“自治预算”等是管理表达，不能当作已经统一的认证标准。</w:t>
      </w:r>
    </w:p>
    <w:p>
      <w:pPr>
        <w:pStyle w:val="Heading2"/>
      </w:pPr>
      <w:r>
        <w:rPr>
          <w:rFonts w:ascii="Noto Sans CJK SC" w:hAnsi="Noto Sans CJK SC" w:eastAsia="Noto Sans CJK SC" w:cs="Noto Sans CJK SC"/>
          <w:b/>
          <w:i w:val="0"/>
          <w:color w:val="000000"/>
          <w:sz w:val="26"/>
        </w:rPr>
        <w:t>1 以完整业务任务作为交付单元</w:t>
      </w:r>
    </w:p>
    <w:p>
      <w:r>
        <w:rPr>
          <w:rFonts w:ascii="Noto Sans CJK SC" w:hAnsi="Noto Sans CJK SC" w:eastAsia="Noto Sans CJK SC" w:cs="Noto Sans CJK SC"/>
          <w:b w:val="0"/>
          <w:i w:val="0"/>
          <w:color w:val="000000"/>
          <w:sz w:val="22"/>
        </w:rPr>
        <w:t>将“上线问数页面”改写为“财务人员能在授权范围内完成某类分析并获得可核验结果”。需求、评测和运营围绕同一个任务统计，才能看清AI究竟改善了哪一步。先测现有流程的耗时、差错与等待，再选择可独立闭环的子任务。</w:t>
      </w:r>
    </w:p>
    <w:p>
      <w:pPr>
        <w:pStyle w:val="Heading2"/>
      </w:pPr>
      <w:r>
        <w:rPr>
          <w:rFonts w:ascii="Noto Sans CJK SC" w:hAnsi="Noto Sans CJK SC" w:eastAsia="Noto Sans CJK SC" w:cs="Noto Sans CJK SC"/>
          <w:b/>
          <w:i w:val="0"/>
          <w:color w:val="000000"/>
          <w:sz w:val="26"/>
        </w:rPr>
        <w:t>2 在功能开发前写出可判定的成功样例</w:t>
      </w:r>
    </w:p>
    <w:p>
      <w:r>
        <w:rPr>
          <w:rFonts w:ascii="Noto Sans CJK SC" w:hAnsi="Noto Sans CJK SC" w:eastAsia="Noto Sans CJK SC" w:cs="Noto Sans CJK SC"/>
          <w:b w:val="0"/>
          <w:i w:val="0"/>
          <w:color w:val="000000"/>
          <w:sz w:val="22"/>
        </w:rPr>
        <w:t>先收集真实问题及正确答案、拒答和澄清条件，形成初始评测集。开发中持续加入失败案例，并保留独立测试集，避免只对已知题目优化。关键任务要多次运行，记录波动。</w:t>
      </w:r>
      <w:hyperlink r:id="rId15" w:history="1">
        <w:r>
          <w:rPr>
            <w:rFonts w:ascii="Noto Sans CJK SC" w:hAnsi="Noto Sans CJK SC" w:eastAsia="Noto Sans CJK SC" w:cs="Noto Sans CJK SC"/>
            <w:color w:val="195A91"/>
            <w:sz w:val="22"/>
            <w:szCs w:val="22"/>
            <w:u w:val="single"/>
          </w:rPr>
          <w:t xml:space="preserve">Anthropic的Agent评测实践</w:t>
        </w:r>
      </w:hyperlink>
      <w:r>
        <w:rPr>
          <w:rFonts w:ascii="Noto Sans CJK SC" w:hAnsi="Noto Sans CJK SC" w:eastAsia="Noto Sans CJK SC" w:cs="Noto Sans CJK SC"/>
          <w:b w:val="0"/>
          <w:i w:val="0"/>
          <w:color w:val="000000"/>
          <w:sz w:val="22"/>
        </w:rPr>
        <w:t>可帮助理解评测结构与评分方法。</w:t>
      </w:r>
    </w:p>
    <w:p>
      <w:pPr>
        <w:pStyle w:val="Heading2"/>
      </w:pPr>
      <w:r>
        <w:rPr>
          <w:rFonts w:ascii="Noto Sans CJK SC" w:hAnsi="Noto Sans CJK SC" w:eastAsia="Noto Sans CJK SC" w:cs="Noto Sans CJK SC"/>
          <w:b/>
          <w:i w:val="0"/>
          <w:color w:val="000000"/>
          <w:sz w:val="26"/>
        </w:rPr>
        <w:t>3 用证据安排里程碑</w:t>
      </w:r>
    </w:p>
    <w:p>
      <w:r>
        <w:rPr>
          <w:rFonts w:ascii="Noto Sans CJK SC" w:hAnsi="Noto Sans CJK SC" w:eastAsia="Noto Sans CJK SC" w:cs="Noto Sans CJK SC"/>
          <w:b w:val="0"/>
          <w:i w:val="0"/>
          <w:color w:val="000000"/>
          <w:sz w:val="22"/>
        </w:rPr>
        <w:t>将“原型完成”细化成数据可用、关键任务可完成、集成可用、用户愿意用、运营可承接。每个里程碑写清证据、判定人、允许的失败及退出条件。无法拿到有代表性的数据时，应先缩小范围或结束试验，避免继续堆功能。</w:t>
      </w:r>
    </w:p>
    <w:p>
      <w:pPr>
        <w:pStyle w:val="Heading2"/>
      </w:pPr>
      <w:r>
        <w:rPr>
          <w:rFonts w:ascii="Noto Sans CJK SC" w:hAnsi="Noto Sans CJK SC" w:eastAsia="Noto Sans CJK SC" w:cs="Noto Sans CJK SC"/>
          <w:b/>
          <w:i w:val="0"/>
          <w:color w:val="000000"/>
          <w:sz w:val="26"/>
        </w:rPr>
        <w:t>4 用限时实验消除最大不确定性</w:t>
      </w:r>
    </w:p>
    <w:p>
      <w:r>
        <w:rPr>
          <w:rFonts w:ascii="Noto Sans CJK SC" w:hAnsi="Noto Sans CJK SC" w:eastAsia="Noto Sans CJK SC" w:cs="Noto Sans CJK SC"/>
          <w:b w:val="0"/>
          <w:i w:val="0"/>
          <w:color w:val="000000"/>
          <w:sz w:val="22"/>
        </w:rPr>
        <w:t>保留正常的软件迭代，同时为不确定问题安排小实验：比较两种检索方式、验证扫描件识别、检查跨组织授权。每次只改变少数因素，先定预算与结论标准。实验结论可以是“不值得继续”，这也是对项目有价值的产出。</w:t>
      </w:r>
    </w:p>
    <w:p>
      <w:r>
        <w:rPr>
          <w:rFonts w:ascii="Noto Sans CJK SC" w:hAnsi="Noto Sans CJK SC" w:eastAsia="Noto Sans CJK SC" w:cs="Noto Sans CJK SC"/>
          <w:b w:val="0"/>
          <w:i w:val="0"/>
          <w:color w:val="000000"/>
          <w:sz w:val="22"/>
        </w:rPr>
        <w:t>示例：先用20份脱敏采购单验证“行项目抽取能否满足业务要求”，再决定是否建设完整审单系统；这20份适合探索，不能支撑全面上线的可靠性结论。样本量应随场景差异和风险扩大。</w:t>
      </w:r>
    </w:p>
    <w:p>
      <w:pPr>
        <w:pStyle w:val="Heading1"/>
        <w:pageBreakBefore/>
      </w:pPr>
      <w:r>
        <w:rPr>
          <w:rFonts w:ascii="Noto Sans CJK SC" w:hAnsi="Noto Sans CJK SC" w:eastAsia="Noto Sans CJK SC" w:cs="Noto Sans CJK SC"/>
          <w:b/>
          <w:i w:val="0"/>
          <w:color w:val="000000"/>
          <w:sz w:val="38"/>
        </w:rPr>
        <w:t>6 前沿理念二 管理上下文和智能体行动</w:t>
      </w:r>
    </w:p>
    <w:p>
      <w:pPr>
        <w:pStyle w:val="Heading2"/>
      </w:pPr>
      <w:r>
        <w:rPr>
          <w:rFonts w:ascii="Noto Sans CJK SC" w:hAnsi="Noto Sans CJK SC" w:eastAsia="Noto Sans CJK SC" w:cs="Noto Sans CJK SC"/>
          <w:b/>
          <w:i w:val="0"/>
          <w:color w:val="000000"/>
          <w:sz w:val="26"/>
        </w:rPr>
        <w:t>5 把上下文作为产品资产</w:t>
      </w:r>
    </w:p>
    <w:p>
      <w:r>
        <w:rPr>
          <w:rFonts w:ascii="Noto Sans CJK SC" w:hAnsi="Noto Sans CJK SC" w:eastAsia="Noto Sans CJK SC" w:cs="Noto Sans CJK SC"/>
          <w:b w:val="0"/>
          <w:i w:val="0"/>
          <w:color w:val="000000"/>
          <w:sz w:val="22"/>
        </w:rPr>
        <w:t>上下文包含业务目标、批准的规则、角色权限、指标定义、工具说明、当前任务状态与历史证据。为每类资料指定所有者、版本、有效期和访问范围。需要时检索最相关内容，避免把所有项目文档一直塞进提示词。</w:t>
      </w:r>
      <w:hyperlink r:id="rId16" w:history="1">
        <w:r>
          <w:rPr>
            <w:rFonts w:ascii="Noto Sans CJK SC" w:hAnsi="Noto Sans CJK SC" w:eastAsia="Noto Sans CJK SC" w:cs="Noto Sans CJK SC"/>
            <w:color w:val="195A91"/>
            <w:sz w:val="22"/>
            <w:szCs w:val="22"/>
            <w:u w:val="single"/>
          </w:rPr>
          <w:t xml:space="preserve">Anthropic上下文工程</w:t>
        </w:r>
      </w:hyperlink>
      <w:r>
        <w:rPr>
          <w:rFonts w:ascii="Noto Sans CJK SC" w:hAnsi="Noto Sans CJK SC" w:eastAsia="Noto Sans CJK SC" w:cs="Noto Sans CJK SC"/>
          <w:b w:val="0"/>
          <w:i w:val="0"/>
          <w:color w:val="000000"/>
          <w:sz w:val="22"/>
        </w:rPr>
        <w:t>提供了相关实践。</w:t>
      </w:r>
    </w:p>
    <w:p>
      <w:pPr>
        <w:pStyle w:val="Heading2"/>
      </w:pPr>
      <w:r>
        <w:rPr>
          <w:rFonts w:ascii="Noto Sans CJK SC" w:hAnsi="Noto Sans CJK SC" w:eastAsia="Noto Sans CJK SC" w:cs="Noto Sans CJK SC"/>
          <w:b/>
          <w:i w:val="0"/>
          <w:color w:val="000000"/>
          <w:sz w:val="26"/>
        </w:rPr>
        <w:t>6 按风险逐级开放自主行动</w:t>
      </w:r>
    </w:p>
    <w:p>
      <w:r>
        <w:rPr>
          <w:rFonts w:ascii="Noto Sans CJK SC" w:hAnsi="Noto Sans CJK SC" w:eastAsia="Noto Sans CJK SC" w:cs="Noto Sans CJK SC"/>
          <w:b w:val="0"/>
          <w:i w:val="0"/>
          <w:color w:val="000000"/>
          <w:sz w:val="22"/>
        </w:rPr>
        <w:t>本文建议四档：只读建议、生成待审草稿、批准后执行、在白名单内自动执行。每档写明可用工具、金额或数量限制、最长运行时间、失败重试、停止与回退条件。自治程度应由任务风险、可逆性和证据决定。</w:t>
      </w:r>
    </w:p>
    <w:p>
      <w:pPr>
        <w:pStyle w:val="Heading2"/>
      </w:pPr>
      <w:r>
        <w:rPr>
          <w:rFonts w:ascii="Noto Sans CJK SC" w:hAnsi="Noto Sans CJK SC" w:eastAsia="Noto Sans CJK SC" w:cs="Noto Sans CJK SC"/>
          <w:b/>
          <w:i w:val="0"/>
          <w:color w:val="000000"/>
          <w:sz w:val="26"/>
        </w:rPr>
        <w:t>7 同时管理人的责任与Agent的任务</w:t>
      </w:r>
    </w:p>
    <w:p>
      <w:r>
        <w:rPr>
          <w:rFonts w:ascii="Noto Sans CJK SC" w:hAnsi="Noto Sans CJK SC" w:eastAsia="Noto Sans CJK SC" w:cs="Noto Sans CJK SC"/>
          <w:b w:val="0"/>
          <w:i w:val="0"/>
          <w:color w:val="000000"/>
          <w:sz w:val="22"/>
        </w:rPr>
        <w:t>可以让Agent担任资料整理、需求检查、测试分析等执行角色，但项目决策与验收应有明确的人类负责人。为每个Agent写任务说明：目标、输入、工具、输出格式、验收条件与升级路径。多个Agent只能在分工明确且结果可合并时带来价值。</w:t>
      </w:r>
    </w:p>
    <w:p>
      <w:pPr>
        <w:pStyle w:val="Heading2"/>
      </w:pPr>
      <w:r>
        <w:rPr>
          <w:rFonts w:ascii="Noto Sans CJK SC" w:hAnsi="Noto Sans CJK SC" w:eastAsia="Noto Sans CJK SC" w:cs="Noto Sans CJK SC"/>
          <w:b/>
          <w:i w:val="0"/>
          <w:color w:val="000000"/>
          <w:sz w:val="26"/>
        </w:rPr>
        <w:t>8 规格可以直接进入执行流程</w:t>
      </w:r>
    </w:p>
    <w:p>
      <w:r>
        <w:rPr>
          <w:rFonts w:ascii="Noto Sans CJK SC" w:hAnsi="Noto Sans CJK SC" w:eastAsia="Noto Sans CJK SC" w:cs="Noto Sans CJK SC"/>
          <w:b w:val="0"/>
          <w:i w:val="0"/>
          <w:color w:val="000000"/>
          <w:sz w:val="22"/>
        </w:rPr>
        <w:t>把需求中的规则、示例、接口约束、验收条件维护成可版本化文档，让原型、代码和测试引用同一套规格。</w:t>
      </w:r>
      <w:hyperlink r:id="rId17" w:history="1">
        <w:r>
          <w:rPr>
            <w:rFonts w:ascii="Noto Sans CJK SC" w:hAnsi="Noto Sans CJK SC" w:eastAsia="Noto Sans CJK SC" w:cs="Noto Sans CJK SC"/>
            <w:color w:val="195A91"/>
            <w:sz w:val="22"/>
            <w:szCs w:val="22"/>
            <w:u w:val="single"/>
          </w:rPr>
          <w:t xml:space="preserve">GitHub Spec Kit</w:t>
        </w:r>
      </w:hyperlink>
      <w:r>
        <w:rPr>
          <w:rFonts w:ascii="Noto Sans CJK SC" w:hAnsi="Noto Sans CJK SC" w:eastAsia="Noto Sans CJK SC" w:cs="Noto Sans CJK SC"/>
          <w:b w:val="0"/>
          <w:i w:val="0"/>
          <w:color w:val="000000"/>
          <w:sz w:val="22"/>
        </w:rPr>
        <w:t>展示了规格驱动开发的工具路线。项目经理需要读懂改动与验证结果，不能把自动生成等同于完成验收。</w:t>
      </w:r>
    </w:p>
    <w:p>
      <w:r>
        <w:rPr>
          <w:rFonts w:ascii="Noto Sans CJK SC" w:hAnsi="Noto Sans CJK SC" w:eastAsia="Noto Sans CJK SC" w:cs="Noto Sans CJK SC"/>
          <w:b w:val="0"/>
          <w:i w:val="0"/>
          <w:color w:val="000000"/>
          <w:sz w:val="22"/>
        </w:rPr>
        <w:t>企业例子：周报Agent先收集只读工单、对照里程碑、生成证据列表和草稿。负责人批准后才进入发布步骤；重复触发只更新同一份草稿。它不应因为某条外部评论就改变预算或发送客户承诺。</w:t>
      </w:r>
    </w:p>
    <w:p>
      <w:pPr>
        <w:pStyle w:val="Heading1"/>
        <w:pageBreakBefore/>
      </w:pPr>
      <w:r>
        <w:rPr>
          <w:rFonts w:ascii="Noto Sans CJK SC" w:hAnsi="Noto Sans CJK SC" w:eastAsia="Noto Sans CJK SC" w:cs="Noto Sans CJK SC"/>
          <w:b/>
          <w:i w:val="0"/>
          <w:color w:val="000000"/>
          <w:sz w:val="38"/>
        </w:rPr>
        <w:t>7 前沿理念三 让上线后的价值可持续</w:t>
      </w:r>
    </w:p>
    <w:p>
      <w:pPr>
        <w:pStyle w:val="Heading2"/>
      </w:pPr>
      <w:r>
        <w:rPr>
          <w:rFonts w:ascii="Noto Sans CJK SC" w:hAnsi="Noto Sans CJK SC" w:eastAsia="Noto Sans CJK SC" w:cs="Noto Sans CJK SC"/>
          <w:b/>
          <w:i w:val="0"/>
          <w:color w:val="000000"/>
          <w:sz w:val="26"/>
        </w:rPr>
        <w:t>9 按成功完成任务计算经济性</w:t>
      </w:r>
    </w:p>
    <w:p>
      <w:r>
        <w:rPr>
          <w:rFonts w:ascii="Noto Sans CJK SC" w:hAnsi="Noto Sans CJK SC" w:eastAsia="Noto Sans CJK SC" w:cs="Noto Sans CJK SC"/>
          <w:b w:val="0"/>
          <w:i w:val="0"/>
          <w:color w:val="000000"/>
          <w:sz w:val="22"/>
        </w:rPr>
        <w:t>同样的模型调用价格，在不同成功率、复核时间和返工量下会形成完全不同的业务成本。将模型、工具、检索、重试、人工和平台费用归入任务，关注每个被业务接受的结果花了多少钱。可参考</w:t>
      </w:r>
      <w:hyperlink r:id="rId18" w:history="1">
        <w:r>
          <w:rPr>
            <w:rFonts w:ascii="Noto Sans CJK SC" w:hAnsi="Noto Sans CJK SC" w:eastAsia="Noto Sans CJK SC" w:cs="Noto Sans CJK SC"/>
            <w:color w:val="195A91"/>
            <w:sz w:val="22"/>
            <w:szCs w:val="22"/>
            <w:u w:val="single"/>
          </w:rPr>
          <w:t xml:space="preserve">FinOps for AI</w:t>
        </w:r>
      </w:hyperlink>
      <w:r>
        <w:rPr>
          <w:rFonts w:ascii="Noto Sans CJK SC" w:hAnsi="Noto Sans CJK SC" w:eastAsia="Noto Sans CJK SC" w:cs="Noto Sans CJK SC"/>
          <w:b w:val="0"/>
          <w:i w:val="0"/>
          <w:color w:val="000000"/>
          <w:sz w:val="22"/>
        </w:rPr>
        <w:t>，但应建立自己的业务成本口径。</w:t>
      </w:r>
    </w:p>
    <w:p>
      <w:pPr>
        <w:pStyle w:val="Heading2"/>
      </w:pPr>
      <w:r>
        <w:rPr>
          <w:rFonts w:ascii="Noto Sans CJK SC" w:hAnsi="Noto Sans CJK SC" w:eastAsia="Noto Sans CJK SC" w:cs="Noto Sans CJK SC"/>
          <w:b/>
          <w:i w:val="0"/>
          <w:color w:val="000000"/>
          <w:sz w:val="26"/>
        </w:rPr>
        <w:t>10 将可观测性放进产品设计</w:t>
      </w:r>
    </w:p>
    <w:p>
      <w:r>
        <w:rPr>
          <w:rFonts w:ascii="Noto Sans CJK SC" w:hAnsi="Noto Sans CJK SC" w:eastAsia="Noto Sans CJK SC" w:cs="Noto Sans CJK SC"/>
          <w:b w:val="0"/>
          <w:i w:val="0"/>
          <w:color w:val="000000"/>
          <w:sz w:val="22"/>
        </w:rPr>
        <w:t>每次任务记录输入版本、检索来源、调用工具、执行状态、耗时、费用、审批与结果。用户看到简洁状态，运维人员能定位问题，审计人员能追溯责任。不要为了可追溯而不加选择地保存敏感原文；日志也需要权限和保留期限。</w:t>
      </w:r>
    </w:p>
    <w:p>
      <w:pPr>
        <w:pStyle w:val="Heading2"/>
      </w:pPr>
      <w:r>
        <w:rPr>
          <w:rFonts w:ascii="Noto Sans CJK SC" w:hAnsi="Noto Sans CJK SC" w:eastAsia="Noto Sans CJK SC" w:cs="Noto Sans CJK SC"/>
          <w:b/>
          <w:i w:val="0"/>
          <w:color w:val="000000"/>
          <w:sz w:val="26"/>
        </w:rPr>
        <w:t>11 让真实失败进入改进循环</w:t>
      </w:r>
    </w:p>
    <w:p>
      <w:r>
        <w:rPr>
          <w:rFonts w:ascii="Noto Sans CJK SC" w:hAnsi="Noto Sans CJK SC" w:eastAsia="Noto Sans CJK SC" w:cs="Noto Sans CJK SC"/>
          <w:b w:val="0"/>
          <w:i w:val="0"/>
          <w:color w:val="000000"/>
          <w:sz w:val="22"/>
        </w:rPr>
        <w:t>把用户反馈分成口径错误、检索错误、工具失败、权限问题、交互误解等类别；业务专家确认后补入评测或修订知识。新版先回归，再小范围试用，保留回退。不能把用户每次点赞或模型自评自动变成训练事实。</w:t>
      </w:r>
    </w:p>
    <w:p>
      <w:pPr>
        <w:pStyle w:val="Heading2"/>
      </w:pPr>
      <w:r>
        <w:rPr>
          <w:rFonts w:ascii="Noto Sans CJK SC" w:hAnsi="Noto Sans CJK SC" w:eastAsia="Noto Sans CJK SC" w:cs="Noto Sans CJK SC"/>
          <w:b/>
          <w:i w:val="0"/>
          <w:color w:val="000000"/>
          <w:sz w:val="26"/>
        </w:rPr>
        <w:t>12 项目办公室维护可复用资产</w:t>
      </w:r>
    </w:p>
    <w:p>
      <w:r>
        <w:rPr>
          <w:rFonts w:ascii="Noto Sans CJK SC" w:hAnsi="Noto Sans CJK SC" w:eastAsia="Noto Sans CJK SC" w:cs="Noto Sans CJK SC"/>
          <w:b w:val="0"/>
          <w:i w:val="0"/>
          <w:color w:val="000000"/>
          <w:sz w:val="22"/>
        </w:rPr>
        <w:t>除模板和流程外，PMO可以维护标准指标、数据接入方式、评测集、工具契约、Agent任务说明、失败案例和成本记录。不同项目重复出现的能力优先平台化；每个资产有维护人和使用边界，防止过期知识在多个项目中传播。</w:t>
      </w:r>
    </w:p>
    <w:p>
      <w:pPr>
        <w:pStyle w:val="Heading2"/>
      </w:pPr>
      <w:r>
        <w:rPr>
          <w:rFonts w:ascii="Noto Sans CJK SC" w:hAnsi="Noto Sans CJK SC" w:eastAsia="Noto Sans CJK SC" w:cs="Noto Sans CJK SC"/>
          <w:b/>
          <w:i w:val="0"/>
          <w:color w:val="000000"/>
          <w:sz w:val="26"/>
        </w:rPr>
        <w:t>怎样区分真正进步与概念包装</w:t>
      </w:r>
    </w:p>
    <w:p>
      <w:r>
        <w:rPr>
          <w:rFonts w:ascii="Noto Sans CJK SC" w:hAnsi="Noto Sans CJK SC" w:eastAsia="Noto Sans CJK SC" w:cs="Noto Sans CJK SC"/>
          <w:b w:val="0"/>
          <w:i w:val="0"/>
          <w:color w:val="000000"/>
          <w:sz w:val="22"/>
        </w:rPr>
        <w:t>落地优先：有来源的检索、有限工作流、评测与人工接管。条件具备后探索：长期运行Agent、多Agent协作、跨系统自主执行。仅需跟踪：把“全自动项目经理”“AI替你负责”作为营销结论。判断标准是是否提高已定义任务的成功率、降低总成本并可追责。</w:t>
      </w:r>
    </w:p>
    <w:p>
      <w:pPr>
        <w:pStyle w:val="Heading1"/>
        <w:pageBreakBefore/>
      </w:pPr>
      <w:r>
        <w:rPr>
          <w:rFonts w:ascii="Noto Sans CJK SC" w:hAnsi="Noto Sans CJK SC" w:eastAsia="Noto Sans CJK SC" w:cs="Noto Sans CJK SC"/>
          <w:b/>
          <w:i w:val="0"/>
          <w:color w:val="000000"/>
          <w:sz w:val="38"/>
        </w:rPr>
        <w:t>8 AI项目生命周期与阶段验收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608"/>
        <w:gridCol w:w="4365"/>
        <w:gridCol w:w="4135"/>
      </w:tblGrid>
      <w:tr>
        <w:trPr>
          <w:tblHeader/>
          <w:cantSplit/>
        </w:trPr>
        <w:tc>
          <w:tcPr>
            <w:tcW w:type="dxa" w:w="1608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173F66" w:val="clear"/>
          </w:tcPr>
          <w:p>
            <w:pPr>
              <w:keepNext/>
              <w:widowControl/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20"/>
              </w:rPr>
              <w:t>阶段</w:t>
            </w:r>
          </w:p>
        </w:tc>
        <w:tc>
          <w:tcPr>
            <w:tcW w:type="dxa" w:w="4365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173F66" w:val="clear"/>
          </w:tcPr>
          <w:p>
            <w:pPr>
              <w:keepNext/>
              <w:widowControl/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20"/>
              </w:rPr>
              <w:t>关键工作</w:t>
            </w:r>
          </w:p>
        </w:tc>
        <w:tc>
          <w:tcPr>
            <w:tcW w:type="dxa" w:w="4135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173F66" w:val="clear"/>
          </w:tcPr>
          <w:p>
            <w:pPr>
              <w:keepNext/>
              <w:widowControl/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20"/>
              </w:rPr>
              <w:t>进入下一阶段的证据</w:t>
            </w:r>
          </w:p>
        </w:tc>
      </w:tr>
      <w:tr>
        <w:trPr>
          <w:cantSplit/>
        </w:trPr>
        <w:tc>
          <w:tcPr>
            <w:tcW w:type="dxa" w:w="1608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EEF4F9" w:val="clea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t>机会定义</w:t>
            </w:r>
          </w:p>
        </w:tc>
        <w:tc>
          <w:tcPr>
            <w:tcW w:type="dxa" w:w="4365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EEF4F9" w:val="clea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t>真实任务、现有基线、收益责任人、非AI替代</w:t>
            </w:r>
          </w:p>
        </w:tc>
        <w:tc>
          <w:tcPr>
            <w:tcW w:type="dxa" w:w="4135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EEF4F9" w:val="clea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t>问题值得解决且指标可测</w:t>
            </w:r>
          </w:p>
        </w:tc>
      </w:tr>
      <w:tr>
        <w:trPr>
          <w:cantSplit/>
        </w:trPr>
        <w:tc>
          <w:tcPr>
            <w:tcW w:type="dxa" w:w="1608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FFFFFF" w:val="clea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t>数据准备</w:t>
            </w:r>
          </w:p>
        </w:tc>
        <w:tc>
          <w:tcPr>
            <w:tcW w:type="dxa" w:w="4365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FFFFFF" w:val="clea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t>数据获取、脱敏、口径、授权、代表性样本</w:t>
            </w:r>
          </w:p>
        </w:tc>
        <w:tc>
          <w:tcPr>
            <w:tcW w:type="dxa" w:w="4135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FFFFFF" w:val="clea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t>有足够可用数据与业务专家</w:t>
            </w:r>
          </w:p>
        </w:tc>
      </w:tr>
      <w:tr>
        <w:trPr>
          <w:cantSplit/>
        </w:trPr>
        <w:tc>
          <w:tcPr>
            <w:tcW w:type="dxa" w:w="1608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EEF4F9" w:val="clea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t>概念验证</w:t>
            </w:r>
          </w:p>
        </w:tc>
        <w:tc>
          <w:tcPr>
            <w:tcW w:type="dxa" w:w="4365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EEF4F9" w:val="clea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t>规则与模型基线、有限样例、主要失败归因</w:t>
            </w:r>
          </w:p>
        </w:tc>
        <w:tc>
          <w:tcPr>
            <w:tcW w:type="dxa" w:w="4135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EEF4F9" w:val="clea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t>核心能力可行；知道尚未覆盖什么</w:t>
            </w:r>
          </w:p>
        </w:tc>
      </w:tr>
      <w:tr>
        <w:trPr>
          <w:cantSplit/>
        </w:trPr>
        <w:tc>
          <w:tcPr>
            <w:tcW w:type="dxa" w:w="1608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FFFFFF" w:val="clea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t>产品试点</w:t>
            </w:r>
          </w:p>
        </w:tc>
        <w:tc>
          <w:tcPr>
            <w:tcW w:type="dxa" w:w="4365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FFFFFF" w:val="clea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t>真实用户、端到端工作流、权限、评测、接管</w:t>
            </w:r>
          </w:p>
        </w:tc>
        <w:tc>
          <w:tcPr>
            <w:tcW w:type="dxa" w:w="4135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FFFFFF" w:val="clea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t>目标任务达到试点约定门槛</w:t>
            </w:r>
          </w:p>
        </w:tc>
      </w:tr>
      <w:tr>
        <w:trPr>
          <w:cantSplit/>
        </w:trPr>
        <w:tc>
          <w:tcPr>
            <w:tcW w:type="dxa" w:w="1608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EEF4F9" w:val="clea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t>生产发布</w:t>
            </w:r>
          </w:p>
        </w:tc>
        <w:tc>
          <w:tcPr>
            <w:tcW w:type="dxa" w:w="4365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EEF4F9" w:val="clea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t>监控、预算、审计、灰度、应急与回退演练</w:t>
            </w:r>
          </w:p>
        </w:tc>
        <w:tc>
          <w:tcPr>
            <w:tcW w:type="dxa" w:w="4135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EEF4F9" w:val="clea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t>业务、技术和运营负责人接受</w:t>
            </w:r>
          </w:p>
        </w:tc>
      </w:tr>
      <w:tr>
        <w:trPr>
          <w:cantSplit/>
        </w:trPr>
        <w:tc>
          <w:tcPr>
            <w:tcW w:type="dxa" w:w="1608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FFFFFF" w:val="clea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t>持续运营</w:t>
            </w:r>
          </w:p>
        </w:tc>
        <w:tc>
          <w:tcPr>
            <w:tcW w:type="dxa" w:w="4365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FFFFFF" w:val="clea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t>分场景监测、版本回归、用户反馈、成本改进</w:t>
            </w:r>
          </w:p>
        </w:tc>
        <w:tc>
          <w:tcPr>
            <w:tcW w:type="dxa" w:w="4135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FFFFFF" w:val="clea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t>收益持续成立；问题及时处理</w:t>
            </w:r>
          </w:p>
        </w:tc>
      </w:tr>
    </w:tbl>
    <w:p>
      <w:pPr>
        <w:spacing w:after="0" w:before="0" w:line="60" w:lineRule="exact"/>
      </w:pPr>
      <w:r>
        <w:rPr>
          <w:rFonts w:ascii="Noto Sans CJK SC" w:hAnsi="Noto Sans CJK SC" w:eastAsia="Noto Sans CJK SC" w:cs="Noto Sans CJK SC"/>
          <w:b w:val="0"/>
          <w:i w:val="0"/>
          <w:color w:val="000000"/>
          <w:sz w:val="6"/>
        </w:rPr>
      </w:r>
    </w:p>
    <w:p>
      <w:r>
        <w:rPr>
          <w:rFonts w:ascii="Noto Sans CJK SC" w:hAnsi="Noto Sans CJK SC" w:eastAsia="Noto Sans CJK SC" w:cs="Noto Sans CJK SC"/>
          <w:b w:val="0"/>
          <w:i w:val="0"/>
          <w:color w:val="000000"/>
          <w:sz w:val="22"/>
        </w:rPr>
        <w:t>这六阶段是本指南的企业落地归纳，可结合组织既有流程。希望系统学习AI项目方法，可读</w:t>
      </w:r>
      <w:hyperlink r:id="rId19" w:history="1">
        <w:r>
          <w:rPr>
            <w:rFonts w:ascii="Noto Sans CJK SC" w:hAnsi="Noto Sans CJK SC" w:eastAsia="Noto Sans CJK SC" w:cs="Noto Sans CJK SC"/>
            <w:color w:val="195A91"/>
            <w:sz w:val="22"/>
            <w:szCs w:val="22"/>
            <w:u w:val="single"/>
          </w:rPr>
          <w:t xml:space="preserve">PMI-CPMAI</w:t>
        </w:r>
      </w:hyperlink>
      <w:r>
        <w:rPr>
          <w:rFonts w:ascii="Noto Sans CJK SC" w:hAnsi="Noto Sans CJK SC" w:eastAsia="Noto Sans CJK SC" w:cs="Noto Sans CJK SC"/>
          <w:b w:val="0"/>
          <w:i w:val="0"/>
          <w:color w:val="000000"/>
          <w:sz w:val="22"/>
        </w:rPr>
        <w:t>；不要将本表误认为CPMAI原文。</w:t>
      </w:r>
    </w:p>
    <w:p>
      <w:pPr>
        <w:pStyle w:val="Heading2"/>
      </w:pPr>
      <w:r>
        <w:rPr>
          <w:rFonts w:ascii="Noto Sans CJK SC" w:hAnsi="Noto Sans CJK SC" w:eastAsia="Noto Sans CJK SC" w:cs="Noto Sans CJK SC"/>
          <w:b/>
          <w:i w:val="0"/>
          <w:color w:val="000000"/>
          <w:sz w:val="26"/>
        </w:rPr>
        <w:t>每周例会应新增的六个问题</w:t>
      </w:r>
    </w:p>
    <w:p>
      <w:pPr>
        <w:pStyle w:val="ListBullet"/>
        <w:ind w:left="230" w:hanging="202"/>
      </w:pPr>
      <w:r>
        <w:rPr>
          <w:rFonts w:ascii="Noto Sans CJK SC" w:hAnsi="Noto Sans CJK SC" w:eastAsia="Noto Sans CJK SC" w:cs="Noto Sans CJK SC"/>
          <w:b w:val="0"/>
          <w:i w:val="0"/>
          <w:color w:val="000000"/>
          <w:sz w:val="22"/>
        </w:rPr>
        <w:t>本周验证或推翻了什么业务与技术假设？</w:t>
      </w:r>
    </w:p>
    <w:p>
      <w:pPr>
        <w:pStyle w:val="ListBullet"/>
        <w:ind w:left="230" w:hanging="202"/>
      </w:pPr>
      <w:r>
        <w:rPr>
          <w:rFonts w:ascii="Noto Sans CJK SC" w:hAnsi="Noto Sans CJK SC" w:eastAsia="Noto Sans CJK SC" w:cs="Noto Sans CJK SC"/>
          <w:b w:val="0"/>
          <w:i w:val="0"/>
          <w:color w:val="000000"/>
          <w:sz w:val="22"/>
        </w:rPr>
        <w:t>最常见的失败是哪一类，影响了多少真实任务？</w:t>
      </w:r>
    </w:p>
    <w:p>
      <w:pPr>
        <w:pStyle w:val="ListBullet"/>
        <w:ind w:left="230" w:hanging="202"/>
      </w:pPr>
      <w:r>
        <w:rPr>
          <w:rFonts w:ascii="Noto Sans CJK SC" w:hAnsi="Noto Sans CJK SC" w:eastAsia="Noto Sans CJK SC" w:cs="Noto Sans CJK SC"/>
          <w:b w:val="0"/>
          <w:i w:val="0"/>
          <w:color w:val="000000"/>
          <w:sz w:val="22"/>
        </w:rPr>
        <w:t>哪些数据、知识、模型或提示版本发生了改变？</w:t>
      </w:r>
    </w:p>
    <w:p>
      <w:pPr>
        <w:pStyle w:val="ListBullet"/>
        <w:ind w:left="230" w:hanging="202"/>
      </w:pPr>
      <w:r>
        <w:rPr>
          <w:rFonts w:ascii="Noto Sans CJK SC" w:hAnsi="Noto Sans CJK SC" w:eastAsia="Noto Sans CJK SC" w:cs="Noto Sans CJK SC"/>
          <w:b w:val="0"/>
          <w:i w:val="0"/>
          <w:color w:val="000000"/>
          <w:sz w:val="22"/>
        </w:rPr>
        <w:t>人工接管与复核花了多少时间？</w:t>
      </w:r>
    </w:p>
    <w:p>
      <w:pPr>
        <w:pStyle w:val="ListBullet"/>
        <w:ind w:left="230" w:hanging="202"/>
      </w:pPr>
      <w:r>
        <w:rPr>
          <w:rFonts w:ascii="Noto Sans CJK SC" w:hAnsi="Noto Sans CJK SC" w:eastAsia="Noto Sans CJK SC" w:cs="Noto Sans CJK SC"/>
          <w:b w:val="0"/>
          <w:i w:val="0"/>
          <w:color w:val="000000"/>
          <w:sz w:val="22"/>
        </w:rPr>
        <w:t>单个成功任务成本是否改变，原因是什么？</w:t>
      </w:r>
    </w:p>
    <w:p>
      <w:pPr>
        <w:pStyle w:val="ListBullet"/>
        <w:ind w:left="230" w:hanging="202"/>
      </w:pPr>
      <w:r>
        <w:rPr>
          <w:rFonts w:ascii="Noto Sans CJK SC" w:hAnsi="Noto Sans CJK SC" w:eastAsia="Noto Sans CJK SC" w:cs="Noto Sans CJK SC"/>
          <w:b w:val="0"/>
          <w:i w:val="0"/>
          <w:color w:val="000000"/>
          <w:sz w:val="22"/>
        </w:rPr>
        <w:t>下一次发布具备什么证据，出了问题谁负责回退？</w:t>
      </w:r>
    </w:p>
    <w:p>
      <w:r>
        <w:rPr>
          <w:rFonts w:ascii="Noto Sans CJK SC" w:hAnsi="Noto Sans CJK SC" w:eastAsia="Noto Sans CJK SC" w:cs="Noto Sans CJK SC"/>
          <w:b w:val="0"/>
          <w:i w:val="0"/>
          <w:color w:val="000000"/>
          <w:sz w:val="22"/>
        </w:rPr>
        <w:t>完成定义建议同时覆盖：功能可用、评测通过、权限验证、故障恢复、文档培训和业务确认。根据任务风险制定门槛；不要把统一“准确率95%”直接套到所有项目。</w:t>
      </w:r>
    </w:p>
    <w:p>
      <w:r>
        <w:rPr>
          <w:rFonts w:ascii="Noto Sans CJK SC" w:hAnsi="Noto Sans CJK SC" w:eastAsia="Noto Sans CJK SC" w:cs="Noto Sans CJK SC"/>
          <w:b w:val="0"/>
          <w:i w:val="0"/>
          <w:color w:val="000000"/>
          <w:sz w:val="22"/>
        </w:rPr>
        <w:t>新的体系化资料：</w:t>
      </w:r>
      <w:hyperlink r:id="rId20" w:history="1">
        <w:r>
          <w:rPr>
            <w:rFonts w:ascii="Noto Sans CJK SC" w:hAnsi="Noto Sans CJK SC" w:eastAsia="Noto Sans CJK SC" w:cs="Noto Sans CJK SC"/>
            <w:color w:val="195A91"/>
            <w:sz w:val="22"/>
            <w:szCs w:val="22"/>
            <w:u w:val="single"/>
          </w:rPr>
          <w:t xml:space="preserve">PMI AI项目管理标准</w:t>
        </w:r>
      </w:hyperlink>
      <w:r>
        <w:rPr>
          <w:rFonts w:ascii="Noto Sans CJK SC" w:hAnsi="Noto Sans CJK SC" w:eastAsia="Noto Sans CJK SC" w:cs="Noto Sans CJK SC"/>
          <w:b w:val="0"/>
          <w:i w:val="0"/>
          <w:color w:val="000000"/>
          <w:sz w:val="22"/>
        </w:rPr>
        <w:t>于2026年6月出版，覆盖AI在项目工作中的使用和AI项目管理，包含人类监督、治理与生命周期裁剪。可作为建立部门方法的参考。</w:t>
      </w:r>
    </w:p>
    <w:p>
      <w:pPr>
        <w:pStyle w:val="Heading1"/>
        <w:pageBreakBefore/>
      </w:pPr>
      <w:r>
        <w:rPr>
          <w:rFonts w:ascii="Noto Sans CJK SC" w:hAnsi="Noto Sans CJK SC" w:eastAsia="Noto Sans CJK SC" w:cs="Noto Sans CJK SC"/>
          <w:b/>
          <w:i w:val="0"/>
          <w:color w:val="000000"/>
          <w:sz w:val="38"/>
        </w:rPr>
        <w:t>9 团队协作与AI交付物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761"/>
        <w:gridCol w:w="4135"/>
        <w:gridCol w:w="4212"/>
      </w:tblGrid>
      <w:tr>
        <w:trPr>
          <w:tblHeader/>
          <w:cantSplit/>
        </w:trPr>
        <w:tc>
          <w:tcPr>
            <w:tcW w:type="dxa" w:w="1761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173F66" w:val="clear"/>
          </w:tcPr>
          <w:p>
            <w:pPr>
              <w:keepNext/>
              <w:widowControl/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20"/>
              </w:rPr>
              <w:t>责任角色</w:t>
            </w:r>
          </w:p>
        </w:tc>
        <w:tc>
          <w:tcPr>
            <w:tcW w:type="dxa" w:w="4135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173F66" w:val="clear"/>
          </w:tcPr>
          <w:p>
            <w:pPr>
              <w:keepNext/>
              <w:widowControl/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20"/>
              </w:rPr>
              <w:t>承担的工作</w:t>
            </w:r>
          </w:p>
        </w:tc>
        <w:tc>
          <w:tcPr>
            <w:tcW w:type="dxa" w:w="4212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173F66" w:val="clear"/>
          </w:tcPr>
          <w:p>
            <w:pPr>
              <w:keepNext/>
              <w:widowControl/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20"/>
              </w:rPr>
              <w:t>交付证据</w:t>
            </w:r>
          </w:p>
        </w:tc>
      </w:tr>
      <w:tr>
        <w:trPr>
          <w:cantSplit/>
        </w:trPr>
        <w:tc>
          <w:tcPr>
            <w:tcW w:type="dxa" w:w="1761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EEF4F9" w:val="clea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t>业务负责人</w:t>
            </w:r>
          </w:p>
        </w:tc>
        <w:tc>
          <w:tcPr>
            <w:tcW w:type="dxa" w:w="4135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EEF4F9" w:val="clea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t>业务目标、规则、收益确认、最终采纳</w:t>
            </w:r>
          </w:p>
        </w:tc>
        <w:tc>
          <w:tcPr>
            <w:tcW w:type="dxa" w:w="4212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EEF4F9" w:val="clea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t>基线、口径、验收意见</w:t>
            </w:r>
          </w:p>
        </w:tc>
      </w:tr>
      <w:tr>
        <w:trPr>
          <w:cantSplit/>
        </w:trPr>
        <w:tc>
          <w:tcPr>
            <w:tcW w:type="dxa" w:w="1761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FFFFFF" w:val="clea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t>产品经理</w:t>
            </w:r>
          </w:p>
        </w:tc>
        <w:tc>
          <w:tcPr>
            <w:tcW w:type="dxa" w:w="4135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FFFFFF" w:val="clea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t>任务与体验、行为边界、评测定义</w:t>
            </w:r>
          </w:p>
        </w:tc>
        <w:tc>
          <w:tcPr>
            <w:tcW w:type="dxa" w:w="4212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FFFFFF" w:val="clea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t>AI PRD、样例、原型</w:t>
            </w:r>
          </w:p>
        </w:tc>
      </w:tr>
      <w:tr>
        <w:trPr>
          <w:cantSplit/>
        </w:trPr>
        <w:tc>
          <w:tcPr>
            <w:tcW w:type="dxa" w:w="1761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EEF4F9" w:val="clea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t>项目经理</w:t>
            </w:r>
          </w:p>
        </w:tc>
        <w:tc>
          <w:tcPr>
            <w:tcW w:type="dxa" w:w="4135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EEF4F9" w:val="clea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t>计划、依赖、预算、风险、跨部门协作</w:t>
            </w:r>
          </w:p>
        </w:tc>
        <w:tc>
          <w:tcPr>
            <w:tcW w:type="dxa" w:w="4212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EEF4F9" w:val="clea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t>里程碑、风险与决策台账</w:t>
            </w:r>
          </w:p>
        </w:tc>
      </w:tr>
      <w:tr>
        <w:trPr>
          <w:cantSplit/>
        </w:trPr>
        <w:tc>
          <w:tcPr>
            <w:tcW w:type="dxa" w:w="1761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FFFFFF" w:val="clea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t>数据负责人</w:t>
            </w:r>
          </w:p>
        </w:tc>
        <w:tc>
          <w:tcPr>
            <w:tcW w:type="dxa" w:w="4135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FFFFFF" w:val="clea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t>数据质量、权限、更新、语义</w:t>
            </w:r>
          </w:p>
        </w:tc>
        <w:tc>
          <w:tcPr>
            <w:tcW w:type="dxa" w:w="4212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FFFFFF" w:val="clea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t>数据字典、知识版本</w:t>
            </w:r>
          </w:p>
        </w:tc>
      </w:tr>
      <w:tr>
        <w:trPr>
          <w:cantSplit/>
        </w:trPr>
        <w:tc>
          <w:tcPr>
            <w:tcW w:type="dxa" w:w="1761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EEF4F9" w:val="clea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t>AI与软件工程</w:t>
            </w:r>
          </w:p>
        </w:tc>
        <w:tc>
          <w:tcPr>
            <w:tcW w:type="dxa" w:w="4135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EEF4F9" w:val="clea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t>模型集成、检索、工具、部署</w:t>
            </w:r>
          </w:p>
        </w:tc>
        <w:tc>
          <w:tcPr>
            <w:tcW w:type="dxa" w:w="4212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EEF4F9" w:val="clea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t>可运行系统、代码与日志</w:t>
            </w:r>
          </w:p>
        </w:tc>
      </w:tr>
      <w:tr>
        <w:trPr>
          <w:cantSplit/>
        </w:trPr>
        <w:tc>
          <w:tcPr>
            <w:tcW w:type="dxa" w:w="1761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FFFFFF" w:val="clea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t>测试与评测</w:t>
            </w:r>
          </w:p>
        </w:tc>
        <w:tc>
          <w:tcPr>
            <w:tcW w:type="dxa" w:w="4135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FFFFFF" w:val="clea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t>样例覆盖、回归、对抗与验收</w:t>
            </w:r>
          </w:p>
        </w:tc>
        <w:tc>
          <w:tcPr>
            <w:tcW w:type="dxa" w:w="4212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FFFFFF" w:val="clea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t>分场景评测报告</w:t>
            </w:r>
          </w:p>
        </w:tc>
      </w:tr>
      <w:tr>
        <w:trPr>
          <w:cantSplit/>
        </w:trPr>
        <w:tc>
          <w:tcPr>
            <w:tcW w:type="dxa" w:w="1761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EEF4F9" w:val="clea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t>运营与安全</w:t>
            </w:r>
          </w:p>
        </w:tc>
        <w:tc>
          <w:tcPr>
            <w:tcW w:type="dxa" w:w="4135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EEF4F9" w:val="clea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t>监控、事件响应、账号、审计</w:t>
            </w:r>
          </w:p>
        </w:tc>
        <w:tc>
          <w:tcPr>
            <w:tcW w:type="dxa" w:w="4212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EEF4F9" w:val="clea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t>运行手册、应急记录</w:t>
            </w:r>
          </w:p>
        </w:tc>
      </w:tr>
    </w:tbl>
    <w:p>
      <w:pPr>
        <w:spacing w:after="0" w:before="0" w:line="60" w:lineRule="exact"/>
      </w:pPr>
      <w:r>
        <w:rPr>
          <w:rFonts w:ascii="Noto Sans CJK SC" w:hAnsi="Noto Sans CJK SC" w:eastAsia="Noto Sans CJK SC" w:cs="Noto Sans CJK SC"/>
          <w:b w:val="0"/>
          <w:i w:val="0"/>
          <w:color w:val="000000"/>
          <w:sz w:val="6"/>
        </w:rPr>
      </w:r>
    </w:p>
    <w:p>
      <w:r>
        <w:rPr>
          <w:rFonts w:ascii="Noto Sans CJK SC" w:hAnsi="Noto Sans CJK SC" w:eastAsia="Noto Sans CJK SC" w:cs="Noto Sans CJK SC"/>
          <w:b w:val="0"/>
          <w:i w:val="0"/>
          <w:color w:val="000000"/>
          <w:sz w:val="22"/>
        </w:rPr>
        <w:t>小团队可以一人兼任多个角色，但要避免由同一人自定目标、自测、自批上线而没有外部复核。供应商提供模型不代表其承担业务结果责任，采购时需要写清服务边界。</w:t>
      </w:r>
    </w:p>
    <w:p>
      <w:pPr>
        <w:pStyle w:val="Heading2"/>
      </w:pPr>
      <w:r>
        <w:rPr>
          <w:rFonts w:ascii="Noto Sans CJK SC" w:hAnsi="Noto Sans CJK SC" w:eastAsia="Noto Sans CJK SC" w:cs="Noto Sans CJK SC"/>
          <w:b/>
          <w:i w:val="0"/>
          <w:color w:val="000000"/>
          <w:sz w:val="26"/>
        </w:rPr>
        <w:t>九份值得沉淀的交付物</w:t>
      </w:r>
    </w:p>
    <w:p>
      <w:r>
        <w:rPr>
          <w:rFonts w:ascii="Noto Sans CJK SC" w:hAnsi="Noto Sans CJK SC" w:eastAsia="Noto Sans CJK SC" w:cs="Noto Sans CJK SC"/>
          <w:b w:val="0"/>
          <w:i w:val="0"/>
          <w:color w:val="000000"/>
          <w:sz w:val="22"/>
        </w:rPr>
        <w:t>机会说明、AI PRD、数据与知识清单、行为样例与评测集、工具和权限契约、版本清单、上线及回退方案、运营指标看板、业务收益复盘。项目经理不必亲手编写全部内容，但需要知道责任人、版本和批准状态。</w:t>
      </w:r>
    </w:p>
    <w:p>
      <w:r>
        <w:rPr>
          <w:rFonts w:ascii="Noto Sans CJK SC" w:hAnsi="Noto Sans CJK SC" w:eastAsia="Noto Sans CJK SC" w:cs="Noto Sans CJK SC"/>
          <w:b w:val="0"/>
          <w:i w:val="0"/>
          <w:color w:val="000000"/>
          <w:sz w:val="22"/>
        </w:rPr>
        <w:t>采购或自建比较维度：数据处理与部署边界、权限映射、集成难度、评测能力、日志可导出性、版本变化通知、迁移成本、服务可用性，以及包含人工和运维的总成本。还要确认输入是否用于服务商训练、数据和日志如何保存删除、模型退役通知及替代版本回归机制。合规要求应由组织相关负责人确认。</w:t>
      </w:r>
    </w:p>
    <w:p>
      <w:pPr>
        <w:pStyle w:val="Heading1"/>
        <w:pageBreakBefore/>
      </w:pPr>
      <w:r>
        <w:rPr>
          <w:rFonts w:ascii="Noto Sans CJK SC" w:hAnsi="Noto Sans CJK SC" w:eastAsia="Noto Sans CJK SC" w:cs="Noto Sans CJK SC"/>
          <w:b/>
          <w:i w:val="0"/>
          <w:color w:val="000000"/>
          <w:sz w:val="38"/>
        </w:rPr>
        <w:t>10 AI产品设计从用户任务出发</w:t>
      </w:r>
    </w:p>
    <w:p>
      <w:pPr>
        <w:pStyle w:val="Heading2"/>
      </w:pPr>
      <w:r>
        <w:rPr>
          <w:rFonts w:ascii="Noto Sans CJK SC" w:hAnsi="Noto Sans CJK SC" w:eastAsia="Noto Sans CJK SC" w:cs="Noto Sans CJK SC"/>
          <w:b/>
          <w:i w:val="0"/>
          <w:color w:val="000000"/>
          <w:sz w:val="26"/>
        </w:rPr>
        <w:t>先确定用户什么时候需要AI</w:t>
      </w:r>
    </w:p>
    <w:p>
      <w:r>
        <w:rPr>
          <w:rFonts w:ascii="Noto Sans CJK SC" w:hAnsi="Noto Sans CJK SC" w:eastAsia="Noto Sans CJK SC" w:cs="Noto Sans CJK SC"/>
          <w:b w:val="0"/>
          <w:i w:val="0"/>
          <w:color w:val="000000"/>
          <w:sz w:val="22"/>
        </w:rPr>
        <w:t>用具体任务描述产品：谁，在什么触发下，利用什么输入，做什么决定，拿到什么结果。画出现状流程，标出等待、重复输入、信息分散与高成本判断，再决定AI介入位置。访谈和真实观察决定需求；AI模拟用户适合生成假设，不能替代用户研究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2604"/>
        <w:gridCol w:w="3370"/>
        <w:gridCol w:w="4135"/>
      </w:tblGrid>
      <w:tr>
        <w:trPr>
          <w:tblHeader/>
          <w:cantSplit/>
        </w:trPr>
        <w:tc>
          <w:tcPr>
            <w:tcW w:type="dxa" w:w="2604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173F66" w:val="clear"/>
          </w:tcPr>
          <w:p>
            <w:pPr>
              <w:keepNext/>
              <w:widowControl/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20"/>
              </w:rPr>
              <w:t>任务特征</w:t>
            </w:r>
          </w:p>
        </w:tc>
        <w:tc>
          <w:tcPr>
            <w:tcW w:type="dxa" w:w="3370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173F66" w:val="clear"/>
          </w:tcPr>
          <w:p>
            <w:pPr>
              <w:keepNext/>
              <w:widowControl/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20"/>
              </w:rPr>
              <w:t>适合优先尝试</w:t>
            </w:r>
          </w:p>
        </w:tc>
        <w:tc>
          <w:tcPr>
            <w:tcW w:type="dxa" w:w="4135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173F66" w:val="clear"/>
          </w:tcPr>
          <w:p>
            <w:pPr>
              <w:keepNext/>
              <w:widowControl/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20"/>
              </w:rPr>
              <w:t>产品设计重点</w:t>
            </w:r>
          </w:p>
        </w:tc>
      </w:tr>
      <w:tr>
        <w:trPr>
          <w:cantSplit/>
        </w:trPr>
        <w:tc>
          <w:tcPr>
            <w:tcW w:type="dxa" w:w="2604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EEF4F9" w:val="clea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t>固定规则与流程</w:t>
            </w:r>
          </w:p>
        </w:tc>
        <w:tc>
          <w:tcPr>
            <w:tcW w:type="dxa" w:w="3370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EEF4F9" w:val="clea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t>规则、SQL、普通自动化</w:t>
            </w:r>
          </w:p>
        </w:tc>
        <w:tc>
          <w:tcPr>
            <w:tcW w:type="dxa" w:w="4135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EEF4F9" w:val="clea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t>正确性、幂等、异常</w:t>
            </w:r>
          </w:p>
        </w:tc>
      </w:tr>
      <w:tr>
        <w:trPr>
          <w:cantSplit/>
        </w:trPr>
        <w:tc>
          <w:tcPr>
            <w:tcW w:type="dxa" w:w="2604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FFFFFF" w:val="clea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t>从资料寻找答案</w:t>
            </w:r>
          </w:p>
        </w:tc>
        <w:tc>
          <w:tcPr>
            <w:tcW w:type="dxa" w:w="3370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FFFFFF" w:val="clea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t>搜索或RAG</w:t>
            </w:r>
          </w:p>
        </w:tc>
        <w:tc>
          <w:tcPr>
            <w:tcW w:type="dxa" w:w="4135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FFFFFF" w:val="clea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t>来源、权限、时效</w:t>
            </w:r>
          </w:p>
        </w:tc>
      </w:tr>
      <w:tr>
        <w:trPr>
          <w:cantSplit/>
        </w:trPr>
        <w:tc>
          <w:tcPr>
            <w:tcW w:type="dxa" w:w="2604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EEF4F9" w:val="clea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t>生成草稿或结构化信息</w:t>
            </w:r>
          </w:p>
        </w:tc>
        <w:tc>
          <w:tcPr>
            <w:tcW w:type="dxa" w:w="3370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EEF4F9" w:val="clea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t>大模型与结构化输出</w:t>
            </w:r>
          </w:p>
        </w:tc>
        <w:tc>
          <w:tcPr>
            <w:tcW w:type="dxa" w:w="4135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EEF4F9" w:val="clea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t>字段校验、修改与确认</w:t>
            </w:r>
          </w:p>
        </w:tc>
      </w:tr>
      <w:tr>
        <w:trPr>
          <w:cantSplit/>
        </w:trPr>
        <w:tc>
          <w:tcPr>
            <w:tcW w:type="dxa" w:w="2604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FFFFFF" w:val="clea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t>步骤固定但需AI判断</w:t>
            </w:r>
          </w:p>
        </w:tc>
        <w:tc>
          <w:tcPr>
            <w:tcW w:type="dxa" w:w="3370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FFFFFF" w:val="clea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t>受控工作流</w:t>
            </w:r>
          </w:p>
        </w:tc>
        <w:tc>
          <w:tcPr>
            <w:tcW w:type="dxa" w:w="4135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FFFFFF" w:val="clea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t>节点验收、状态与重试</w:t>
            </w:r>
          </w:p>
        </w:tc>
      </w:tr>
      <w:tr>
        <w:trPr>
          <w:cantSplit/>
        </w:trPr>
        <w:tc>
          <w:tcPr>
            <w:tcW w:type="dxa" w:w="2604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EEF4F9" w:val="clea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t>路径变化且需调用工具</w:t>
            </w:r>
          </w:p>
        </w:tc>
        <w:tc>
          <w:tcPr>
            <w:tcW w:type="dxa" w:w="3370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EEF4F9" w:val="clea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t>有限权限Agent</w:t>
            </w:r>
          </w:p>
        </w:tc>
        <w:tc>
          <w:tcPr>
            <w:tcW w:type="dxa" w:w="4135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EEF4F9" w:val="clea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t>规划、预算、接管、结果验证</w:t>
            </w:r>
          </w:p>
        </w:tc>
      </w:tr>
      <w:tr>
        <w:trPr>
          <w:cantSplit/>
        </w:trPr>
        <w:tc>
          <w:tcPr>
            <w:tcW w:type="dxa" w:w="2604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FFFFFF" w:val="clea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t>预测数值或做最优决策</w:t>
            </w:r>
          </w:p>
        </w:tc>
        <w:tc>
          <w:tcPr>
            <w:tcW w:type="dxa" w:w="3370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FFFFFF" w:val="clea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t>预测模型或优化算法</w:t>
            </w:r>
          </w:p>
        </w:tc>
        <w:tc>
          <w:tcPr>
            <w:tcW w:type="dxa" w:w="4135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FFFFFF" w:val="clea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t>数据质量、误差、约束</w:t>
            </w:r>
          </w:p>
        </w:tc>
      </w:tr>
    </w:tbl>
    <w:p>
      <w:pPr>
        <w:spacing w:after="0" w:before="0" w:line="60" w:lineRule="exact"/>
      </w:pPr>
      <w:r>
        <w:rPr>
          <w:rFonts w:ascii="Noto Sans CJK SC" w:hAnsi="Noto Sans CJK SC" w:eastAsia="Noto Sans CJK SC" w:cs="Noto Sans CJK SC"/>
          <w:b w:val="0"/>
          <w:i w:val="0"/>
          <w:color w:val="000000"/>
          <w:sz w:val="6"/>
        </w:rPr>
      </w:r>
    </w:p>
    <w:p>
      <w:pPr>
        <w:pStyle w:val="Heading2"/>
      </w:pPr>
      <w:r>
        <w:rPr>
          <w:rFonts w:ascii="Noto Sans CJK SC" w:hAnsi="Noto Sans CJK SC" w:eastAsia="Noto Sans CJK SC" w:cs="Noto Sans CJK SC"/>
          <w:b/>
          <w:i w:val="0"/>
          <w:color w:val="000000"/>
          <w:sz w:val="26"/>
        </w:rPr>
        <w:t>交互需要覆盖八类状态</w:t>
      </w:r>
    </w:p>
    <w:p>
      <w:r>
        <w:rPr>
          <w:rFonts w:ascii="Noto Sans CJK SC" w:hAnsi="Noto Sans CJK SC" w:eastAsia="Noto Sans CJK SC" w:cs="Noto Sans CJK SC"/>
          <w:b w:val="0"/>
          <w:i w:val="0"/>
          <w:color w:val="000000"/>
          <w:sz w:val="22"/>
        </w:rPr>
        <w:t>能力说明、输入不足时的澄清、执行中的可见进度、带证据的结果、可修改的草稿、无法完成时的解释、必要时人工接管、执行后的撤销或补偿。比如问“今年利润”时，先澄清组织、期间与币种，优于直接生成一幅图。</w:t>
      </w:r>
    </w:p>
    <w:p>
      <w:r>
        <w:rPr>
          <w:rFonts w:ascii="Noto Sans CJK SC" w:hAnsi="Noto Sans CJK SC" w:eastAsia="Noto Sans CJK SC" w:cs="Noto Sans CJK SC"/>
          <w:b w:val="0"/>
          <w:i w:val="0"/>
          <w:color w:val="000000"/>
          <w:sz w:val="22"/>
        </w:rPr>
        <w:t>推荐设计资料：</w:t>
      </w:r>
      <w:hyperlink r:id="rId21" w:history="1">
        <w:r>
          <w:rPr>
            <w:rFonts w:ascii="Noto Sans CJK SC" w:hAnsi="Noto Sans CJK SC" w:eastAsia="Noto Sans CJK SC" w:cs="Noto Sans CJK SC"/>
            <w:color w:val="195A91"/>
            <w:sz w:val="22"/>
            <w:szCs w:val="22"/>
            <w:u w:val="single"/>
          </w:rPr>
          <w:t xml:space="preserve">Google PAIR指南</w:t>
        </w:r>
      </w:hyperlink>
      <w:r>
        <w:rPr>
          <w:rFonts w:ascii="Noto Sans CJK SC" w:hAnsi="Noto Sans CJK SC" w:eastAsia="Noto Sans CJK SC" w:cs="Noto Sans CJK SC"/>
          <w:b w:val="0"/>
          <w:i w:val="0"/>
          <w:color w:val="000000"/>
          <w:sz w:val="22"/>
        </w:rPr>
        <w:t>和</w:t>
      </w:r>
      <w:hyperlink r:id="rId22" w:history="1">
        <w:r>
          <w:rPr>
            <w:rFonts w:ascii="Noto Sans CJK SC" w:hAnsi="Noto Sans CJK SC" w:eastAsia="Noto Sans CJK SC" w:cs="Noto Sans CJK SC"/>
            <w:color w:val="195A91"/>
            <w:sz w:val="22"/>
            <w:szCs w:val="22"/>
            <w:u w:val="single"/>
          </w:rPr>
          <w:t xml:space="preserve">Microsoft HAX Toolkit</w:t>
        </w:r>
      </w:hyperlink>
      <w:r>
        <w:rPr>
          <w:rFonts w:ascii="Noto Sans CJK SC" w:hAnsi="Noto Sans CJK SC" w:eastAsia="Noto Sans CJK SC" w:cs="Noto Sans CJK SC"/>
          <w:b w:val="0"/>
          <w:i w:val="0"/>
          <w:color w:val="000000"/>
          <w:sz w:val="22"/>
        </w:rPr>
        <w:t>。它们帮助设计预期、反馈和纠错；具体流程仍应通过自己的用户测试确认。</w:t>
      </w:r>
    </w:p>
    <w:p>
      <w:pPr>
        <w:pStyle w:val="Heading1"/>
        <w:pageBreakBefore/>
      </w:pPr>
      <w:r>
        <w:rPr>
          <w:rFonts w:ascii="Noto Sans CJK SC" w:hAnsi="Noto Sans CJK SC" w:eastAsia="Noto Sans CJK SC" w:cs="Noto Sans CJK SC"/>
          <w:b/>
          <w:i w:val="0"/>
          <w:color w:val="000000"/>
          <w:sz w:val="38"/>
        </w:rPr>
        <w:t>11 AI PRD应该增加哪些内容</w:t>
      </w:r>
    </w:p>
    <w:p>
      <w:r>
        <w:rPr>
          <w:rFonts w:ascii="Noto Sans CJK SC" w:hAnsi="Noto Sans CJK SC" w:eastAsia="Noto Sans CJK SC" w:cs="Noto Sans CJK SC"/>
          <w:b w:val="0"/>
          <w:i w:val="0"/>
          <w:color w:val="000000"/>
          <w:sz w:val="22"/>
        </w:rPr>
        <w:t>传统PRD中的用户、流程、页面和业务规则仍然保留。新增以下内容，才能让技术、测试、业务对“AI应该怎样表现”形成一致理解。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915"/>
        <w:gridCol w:w="8194"/>
      </w:tblGrid>
      <w:tr>
        <w:trPr>
          <w:tblHeader/>
          <w:cantSplit/>
        </w:trPr>
        <w:tc>
          <w:tcPr>
            <w:tcW w:type="dxa" w:w="1915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173F66" w:val="clear"/>
          </w:tcPr>
          <w:p>
            <w:pPr>
              <w:keepNext/>
              <w:widowControl/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20"/>
              </w:rPr>
              <w:t>PRD部分</w:t>
            </w:r>
          </w:p>
        </w:tc>
        <w:tc>
          <w:tcPr>
            <w:tcW w:type="dxa" w:w="8194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173F66" w:val="clear"/>
          </w:tcPr>
          <w:p>
            <w:pPr>
              <w:keepNext/>
              <w:widowControl/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20"/>
              </w:rPr>
              <w:t>至少写清楚的内容</w:t>
            </w:r>
          </w:p>
        </w:tc>
      </w:tr>
      <w:tr>
        <w:trPr>
          <w:cantSplit/>
        </w:trPr>
        <w:tc>
          <w:tcPr>
            <w:tcW w:type="dxa" w:w="1915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EEF4F9" w:val="clea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t>任务与边界</w:t>
            </w:r>
          </w:p>
        </w:tc>
        <w:tc>
          <w:tcPr>
            <w:tcW w:type="dxa" w:w="8194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EEF4F9" w:val="clea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t>目标用户、触发、输入输出、明确不覆盖的任务</w:t>
            </w:r>
          </w:p>
        </w:tc>
      </w:tr>
      <w:tr>
        <w:trPr>
          <w:cantSplit/>
        </w:trPr>
        <w:tc>
          <w:tcPr>
            <w:tcW w:type="dxa" w:w="1915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FFFFFF" w:val="clea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t>基线与目标</w:t>
            </w:r>
          </w:p>
        </w:tc>
        <w:tc>
          <w:tcPr>
            <w:tcW w:type="dxa" w:w="8194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FFFFFF" w:val="clea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t>现状耗时、差错、业务结果；目标口径与负责人</w:t>
            </w:r>
          </w:p>
        </w:tc>
      </w:tr>
      <w:tr>
        <w:trPr>
          <w:cantSplit/>
        </w:trPr>
        <w:tc>
          <w:tcPr>
            <w:tcW w:type="dxa" w:w="1915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EEF4F9" w:val="clea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t>行为样例</w:t>
            </w:r>
          </w:p>
        </w:tc>
        <w:tc>
          <w:tcPr>
            <w:tcW w:type="dxa" w:w="8194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EEF4F9" w:val="clea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t>正常、歧义、资料缺失、错误输入、越权、工具失败</w:t>
            </w:r>
          </w:p>
        </w:tc>
      </w:tr>
      <w:tr>
        <w:trPr>
          <w:cantSplit/>
        </w:trPr>
        <w:tc>
          <w:tcPr>
            <w:tcW w:type="dxa" w:w="1915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FFFFFF" w:val="clea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t>知识与上下文</w:t>
            </w:r>
          </w:p>
        </w:tc>
        <w:tc>
          <w:tcPr>
            <w:tcW w:type="dxa" w:w="8194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FFFFFF" w:val="clea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t>来源、更新、版本、权限；记忆范围、期限、更正删除与租户隔离</w:t>
            </w:r>
          </w:p>
        </w:tc>
      </w:tr>
      <w:tr>
        <w:trPr>
          <w:cantSplit/>
        </w:trPr>
        <w:tc>
          <w:tcPr>
            <w:tcW w:type="dxa" w:w="1915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EEF4F9" w:val="clea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t>能力路线</w:t>
            </w:r>
          </w:p>
        </w:tc>
        <w:tc>
          <w:tcPr>
            <w:tcW w:type="dxa" w:w="8194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EEF4F9" w:val="clea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t>规则、检索、模型、工作流与Agent的职责</w:t>
            </w:r>
          </w:p>
        </w:tc>
      </w:tr>
      <w:tr>
        <w:trPr>
          <w:cantSplit/>
        </w:trPr>
        <w:tc>
          <w:tcPr>
            <w:tcW w:type="dxa" w:w="1915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FFFFFF" w:val="clea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t>工具与动作</w:t>
            </w:r>
          </w:p>
        </w:tc>
        <w:tc>
          <w:tcPr>
            <w:tcW w:type="dxa" w:w="8194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FFFFFF" w:val="clea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t>接口参数、前置条件、权限、审批、结果验证</w:t>
            </w:r>
          </w:p>
        </w:tc>
      </w:tr>
      <w:tr>
        <w:trPr>
          <w:cantSplit/>
        </w:trPr>
        <w:tc>
          <w:tcPr>
            <w:tcW w:type="dxa" w:w="1915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EEF4F9" w:val="clea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t>用户体验</w:t>
            </w:r>
          </w:p>
        </w:tc>
        <w:tc>
          <w:tcPr>
            <w:tcW w:type="dxa" w:w="8194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EEF4F9" w:val="clea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t>澄清、证据、编辑、接管、超时、撤销或补偿</w:t>
            </w:r>
          </w:p>
        </w:tc>
      </w:tr>
      <w:tr>
        <w:trPr>
          <w:cantSplit/>
        </w:trPr>
        <w:tc>
          <w:tcPr>
            <w:tcW w:type="dxa" w:w="1915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FFFFFF" w:val="clea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t>评测与准入</w:t>
            </w:r>
          </w:p>
        </w:tc>
        <w:tc>
          <w:tcPr>
            <w:tcW w:type="dxa" w:w="8194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FFFFFF" w:val="clea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t>分场景指标、评分规则、测试集与上线门槛</w:t>
            </w:r>
          </w:p>
        </w:tc>
      </w:tr>
      <w:tr>
        <w:trPr>
          <w:cantSplit/>
        </w:trPr>
        <w:tc>
          <w:tcPr>
            <w:tcW w:type="dxa" w:w="1915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EEF4F9" w:val="clea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t>非功能要求</w:t>
            </w:r>
          </w:p>
        </w:tc>
        <w:tc>
          <w:tcPr>
            <w:tcW w:type="dxa" w:w="8194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EEF4F9" w:val="clea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t>延迟、并发、可用性、预算、日志和保留期限</w:t>
            </w:r>
          </w:p>
        </w:tc>
      </w:tr>
      <w:tr>
        <w:trPr>
          <w:cantSplit/>
        </w:trPr>
        <w:tc>
          <w:tcPr>
            <w:tcW w:type="dxa" w:w="1915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FFFFFF" w:val="clea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t>运营与迭代</w:t>
            </w:r>
          </w:p>
        </w:tc>
        <w:tc>
          <w:tcPr>
            <w:tcW w:type="dxa" w:w="8194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FFFFFF" w:val="clea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t>反馈归因、灰度、回归、版本管理、回退条件</w:t>
            </w:r>
          </w:p>
        </w:tc>
      </w:tr>
    </w:tbl>
    <w:p>
      <w:pPr>
        <w:spacing w:after="0" w:before="0" w:line="60" w:lineRule="exact"/>
      </w:pPr>
      <w:r>
        <w:rPr>
          <w:rFonts w:ascii="Noto Sans CJK SC" w:hAnsi="Noto Sans CJK SC" w:eastAsia="Noto Sans CJK SC" w:cs="Noto Sans CJK SC"/>
          <w:b w:val="0"/>
          <w:i w:val="0"/>
          <w:color w:val="000000"/>
          <w:sz w:val="6"/>
        </w:rPr>
      </w:r>
    </w:p>
    <w:p>
      <w:pPr>
        <w:pStyle w:val="Heading2"/>
      </w:pPr>
      <w:r>
        <w:rPr>
          <w:rFonts w:ascii="Noto Sans CJK SC" w:hAnsi="Noto Sans CJK SC" w:eastAsia="Noto Sans CJK SC" w:cs="Noto Sans CJK SC"/>
          <w:b/>
          <w:i w:val="0"/>
          <w:color w:val="000000"/>
          <w:sz w:val="26"/>
        </w:rPr>
        <w:t>一个可执行的行为例子</w:t>
      </w:r>
    </w:p>
    <w:p>
      <w:r>
        <w:rPr>
          <w:rFonts w:ascii="Noto Sans CJK SC" w:hAnsi="Noto Sans CJK SC" w:eastAsia="Noto Sans CJK SC" w:cs="Noto Sans CJK SC"/>
          <w:b w:val="0"/>
          <w:i w:val="0"/>
          <w:color w:val="000000"/>
          <w:sz w:val="22"/>
        </w:rPr>
        <w:t>用户问“本月沙特公司应付多少钱”。系统确认组织、会计期间、到期口径和币种后，只查询其授权范围；结果展示统计时间、指标口径和可追溯明细。权限不足时不能泄露是否存在某条供应商记录；查询失败时给出重试或转人工入口，不生成猜测金额。</w:t>
      </w:r>
    </w:p>
    <w:p>
      <w:pPr>
        <w:pStyle w:val="Heading2"/>
      </w:pPr>
      <w:r>
        <w:rPr>
          <w:rFonts w:ascii="Noto Sans CJK SC" w:hAnsi="Noto Sans CJK SC" w:eastAsia="Noto Sans CJK SC" w:cs="Noto Sans CJK SC"/>
          <w:b/>
          <w:i w:val="0"/>
          <w:color w:val="000000"/>
          <w:sz w:val="26"/>
        </w:rPr>
        <w:t>需求应连接到评测</w:t>
      </w:r>
    </w:p>
    <w:p>
      <w:r>
        <w:rPr>
          <w:rFonts w:ascii="Noto Sans CJK SC" w:hAnsi="Noto Sans CJK SC" w:eastAsia="Noto Sans CJK SC" w:cs="Noto Sans CJK SC"/>
          <w:b w:val="0"/>
          <w:i w:val="0"/>
          <w:color w:val="000000"/>
          <w:sz w:val="22"/>
        </w:rPr>
        <w:t>每条关键规则都关联一个或多个用例。评测用例记录用户角色、输入、环境版本、预期行为、可接受证据及评分方式。对于数据库结果，检查业务语义和数值，而不是要求模型生成与参考完全相同的SQL字符串。</w:t>
      </w:r>
    </w:p>
    <w:p>
      <w:pPr>
        <w:pStyle w:val="Heading1"/>
        <w:pageBreakBefore/>
      </w:pPr>
      <w:r>
        <w:rPr>
          <w:rFonts w:ascii="Noto Sans CJK SC" w:hAnsi="Noto Sans CJK SC" w:eastAsia="Noto Sans CJK SC" w:cs="Noto Sans CJK SC"/>
          <w:b/>
          <w:i w:val="0"/>
          <w:color w:val="000000"/>
          <w:sz w:val="38"/>
        </w:rPr>
        <w:t>12 评测指标与业务收益计算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685"/>
        <w:gridCol w:w="3753"/>
        <w:gridCol w:w="4671"/>
      </w:tblGrid>
      <w:tr>
        <w:trPr>
          <w:tblHeader/>
          <w:cantSplit/>
        </w:trPr>
        <w:tc>
          <w:tcPr>
            <w:tcW w:type="dxa" w:w="1685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173F66" w:val="clear"/>
          </w:tcPr>
          <w:p>
            <w:pPr>
              <w:keepNext/>
              <w:widowControl/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20"/>
              </w:rPr>
              <w:t>层次</w:t>
            </w:r>
          </w:p>
        </w:tc>
        <w:tc>
          <w:tcPr>
            <w:tcW w:type="dxa" w:w="3753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173F66" w:val="clear"/>
          </w:tcPr>
          <w:p>
            <w:pPr>
              <w:keepNext/>
              <w:widowControl/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20"/>
              </w:rPr>
              <w:t>应观察的指标</w:t>
            </w:r>
          </w:p>
        </w:tc>
        <w:tc>
          <w:tcPr>
            <w:tcW w:type="dxa" w:w="4671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173F66" w:val="clear"/>
          </w:tcPr>
          <w:p>
            <w:pPr>
              <w:keepNext/>
              <w:widowControl/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20"/>
              </w:rPr>
              <w:t>解释与注意事项</w:t>
            </w:r>
          </w:p>
        </w:tc>
      </w:tr>
      <w:tr>
        <w:trPr>
          <w:cantSplit/>
        </w:trPr>
        <w:tc>
          <w:tcPr>
            <w:tcW w:type="dxa" w:w="1685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EEF4F9" w:val="clea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t>业务结果</w:t>
            </w:r>
          </w:p>
        </w:tc>
        <w:tc>
          <w:tcPr>
            <w:tcW w:type="dxa" w:w="3753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EEF4F9" w:val="clea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t>完成周期、被接受成果、返工、复用</w:t>
            </w:r>
          </w:p>
        </w:tc>
        <w:tc>
          <w:tcPr>
            <w:tcW w:type="dxa" w:w="4671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EEF4F9" w:val="clea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t>包含人工核查与接管时间</w:t>
            </w:r>
          </w:p>
        </w:tc>
      </w:tr>
      <w:tr>
        <w:trPr>
          <w:cantSplit/>
        </w:trPr>
        <w:tc>
          <w:tcPr>
            <w:tcW w:type="dxa" w:w="1685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FFFFFF" w:val="clea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t>任务质量</w:t>
            </w:r>
          </w:p>
        </w:tc>
        <w:tc>
          <w:tcPr>
            <w:tcW w:type="dxa" w:w="3753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FFFFFF" w:val="clea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t>完成率、关键字段正确率、引用支持率</w:t>
            </w:r>
          </w:p>
        </w:tc>
        <w:tc>
          <w:tcPr>
            <w:tcW w:type="dxa" w:w="4671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FFFFFF" w:val="clea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t>按角色、难度、任务类型拆分</w:t>
            </w:r>
          </w:p>
        </w:tc>
      </w:tr>
      <w:tr>
        <w:trPr>
          <w:cantSplit/>
        </w:trPr>
        <w:tc>
          <w:tcPr>
            <w:tcW w:type="dxa" w:w="1685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EEF4F9" w:val="clea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t>交互体验</w:t>
            </w:r>
          </w:p>
        </w:tc>
        <w:tc>
          <w:tcPr>
            <w:tcW w:type="dxa" w:w="3753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EEF4F9" w:val="clea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t>澄清有效性、修改次数、放弃、再使用</w:t>
            </w:r>
          </w:p>
        </w:tc>
        <w:tc>
          <w:tcPr>
            <w:tcW w:type="dxa" w:w="4671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EEF4F9" w:val="clea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t>拒答率低不一定更好</w:t>
            </w:r>
          </w:p>
        </w:tc>
      </w:tr>
      <w:tr>
        <w:trPr>
          <w:cantSplit/>
        </w:trPr>
        <w:tc>
          <w:tcPr>
            <w:tcW w:type="dxa" w:w="1685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FFFFFF" w:val="clea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t>系统运行</w:t>
            </w:r>
          </w:p>
        </w:tc>
        <w:tc>
          <w:tcPr>
            <w:tcW w:type="dxa" w:w="3753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FFFFFF" w:val="clea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t>端到端延迟、工具失败、重试、可用性</w:t>
            </w:r>
          </w:p>
        </w:tc>
        <w:tc>
          <w:tcPr>
            <w:tcW w:type="dxa" w:w="4671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FFFFFF" w:val="clea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t>p95可揭示慢请求；观察峰值</w:t>
            </w:r>
          </w:p>
        </w:tc>
      </w:tr>
      <w:tr>
        <w:trPr>
          <w:cantSplit/>
        </w:trPr>
        <w:tc>
          <w:tcPr>
            <w:tcW w:type="dxa" w:w="1685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EEF4F9" w:val="clea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t>控制有效性</w:t>
            </w:r>
          </w:p>
        </w:tc>
        <w:tc>
          <w:tcPr>
            <w:tcW w:type="dxa" w:w="3753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EEF4F9" w:val="clea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t>越权阻断、违规动作、审批与回退</w:t>
            </w:r>
          </w:p>
        </w:tc>
        <w:tc>
          <w:tcPr>
            <w:tcW w:type="dxa" w:w="4671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EEF4F9" w:val="clea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t>高风险失败单独列出，不被均分掩盖</w:t>
            </w:r>
          </w:p>
        </w:tc>
      </w:tr>
      <w:tr>
        <w:trPr>
          <w:cantSplit/>
        </w:trPr>
        <w:tc>
          <w:tcPr>
            <w:tcW w:type="dxa" w:w="1685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FFFFFF" w:val="clea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t>经济性</w:t>
            </w:r>
          </w:p>
        </w:tc>
        <w:tc>
          <w:tcPr>
            <w:tcW w:type="dxa" w:w="3753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FFFFFF" w:val="clea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t>总运行成本、单个成功任务成本</w:t>
            </w:r>
          </w:p>
        </w:tc>
        <w:tc>
          <w:tcPr>
            <w:tcW w:type="dxa" w:w="4671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FFFFFF" w:val="clea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t>同时跟踪模型与人工成本</w:t>
            </w:r>
          </w:p>
        </w:tc>
      </w:tr>
    </w:tbl>
    <w:p>
      <w:pPr>
        <w:spacing w:after="0" w:before="0" w:line="60" w:lineRule="exact"/>
      </w:pPr>
      <w:r>
        <w:rPr>
          <w:rFonts w:ascii="Noto Sans CJK SC" w:hAnsi="Noto Sans CJK SC" w:eastAsia="Noto Sans CJK SC" w:cs="Noto Sans CJK SC"/>
          <w:b w:val="0"/>
          <w:i w:val="0"/>
          <w:color w:val="000000"/>
          <w:sz w:val="6"/>
        </w:rPr>
      </w:r>
    </w:p>
    <w:p>
      <w:r>
        <w:rPr>
          <w:rFonts w:ascii="Noto Sans CJK SC" w:hAnsi="Noto Sans CJK SC" w:eastAsia="Noto Sans CJK SC" w:cs="Noto Sans CJK SC"/>
          <w:b w:val="0"/>
          <w:i w:val="0"/>
          <w:color w:val="000000"/>
          <w:sz w:val="22"/>
        </w:rPr>
        <w:t>质量判断组合使用确定性检查、业务专家评分和经过人工校准的模型评分。检索相似度、模型自报“90%把握”、加权评分都不能直接当成正确概率；需要利用标注样本校准，并验证其适用范围。</w:t>
      </w:r>
    </w:p>
    <w:p>
      <w:pPr>
        <w:pStyle w:val="Heading2"/>
      </w:pPr>
      <w:r>
        <w:rPr>
          <w:rFonts w:ascii="Noto Sans CJK SC" w:hAnsi="Noto Sans CJK SC" w:eastAsia="Noto Sans CJK SC" w:cs="Noto Sans CJK SC"/>
          <w:b/>
          <w:i w:val="0"/>
          <w:color w:val="000000"/>
          <w:sz w:val="26"/>
        </w:rPr>
        <w:t>一个计算示例</w:t>
      </w:r>
    </w:p>
    <w:p>
      <w:r>
        <w:rPr>
          <w:rFonts w:ascii="Noto Sans CJK SC" w:hAnsi="Noto Sans CJK SC" w:eastAsia="Noto Sans CJK SC" w:cs="Noto Sans CJK SC"/>
          <w:b w:val="0"/>
          <w:i w:val="0"/>
          <w:color w:val="000000"/>
          <w:sz w:val="22"/>
        </w:rPr>
        <w:t>假设每月处理1000项任务，原流程每项20分钟，新流程平均人工复核和接管共8分钟，则理论节省200小时。若内部核算每小时100元，容量价值为2万元。若新增运行费用6000元，账面净容量价值为1.4万元。以上数字仅作演示，不能当作你项目的实际收益。</w:t>
      </w:r>
    </w:p>
    <w:p>
      <w:r>
        <w:rPr>
          <w:rFonts w:ascii="Noto Sans CJK SC" w:hAnsi="Noto Sans CJK SC" w:eastAsia="Noto Sans CJK SC" w:cs="Noto Sans CJK SC"/>
          <w:b w:val="0"/>
          <w:i w:val="0"/>
          <w:color w:val="000000"/>
          <w:sz w:val="22"/>
        </w:rPr>
        <w:t>如果员工工资并未减少，这2万元属于释放的工作容量，不能直接宣称现金节省。还要纳入实施摊销、知识维护、返工、培训与风险成本，避免对同一时间同时计算效率收益和成本节省。</w:t>
      </w:r>
    </w:p>
    <w:p>
      <w:r>
        <w:rPr>
          <w:rFonts w:ascii="Noto Sans CJK SC" w:hAnsi="Noto Sans CJK SC" w:eastAsia="Noto Sans CJK SC" w:cs="Noto Sans CJK SC"/>
          <w:b w:val="0"/>
          <w:i w:val="0"/>
          <w:color w:val="000000"/>
          <w:sz w:val="22"/>
        </w:rPr>
        <w:t>单个成功任务成本：把一个周期的模型、工具、基础设施、重试、人工复核与约定分摊成本相加，除以该周期被业务接受的任务数。成功任务为零时，该指标无意义，应直接报告失败。</w:t>
      </w:r>
    </w:p>
    <w:p>
      <w:pPr>
        <w:pStyle w:val="Heading1"/>
        <w:pageBreakBefore/>
      </w:pPr>
      <w:r>
        <w:rPr>
          <w:rFonts w:ascii="Noto Sans CJK SC" w:hAnsi="Noto Sans CJK SC" w:eastAsia="Noto Sans CJK SC" w:cs="Noto Sans CJK SC"/>
          <w:b/>
          <w:i w:val="0"/>
          <w:color w:val="000000"/>
          <w:sz w:val="38"/>
        </w:rPr>
        <w:t>13 产品经理需要读懂的技术概念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838"/>
        <w:gridCol w:w="3753"/>
        <w:gridCol w:w="4518"/>
      </w:tblGrid>
      <w:tr>
        <w:trPr>
          <w:tblHeader/>
          <w:cantSplit/>
        </w:trPr>
        <w:tc>
          <w:tcPr>
            <w:tcW w:type="dxa" w:w="1838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173F66" w:val="clear"/>
          </w:tcPr>
          <w:p>
            <w:pPr>
              <w:keepNext/>
              <w:widowControl/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20"/>
              </w:rPr>
              <w:t>概念</w:t>
            </w:r>
          </w:p>
        </w:tc>
        <w:tc>
          <w:tcPr>
            <w:tcW w:type="dxa" w:w="3753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173F66" w:val="clear"/>
          </w:tcPr>
          <w:p>
            <w:pPr>
              <w:keepNext/>
              <w:widowControl/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20"/>
              </w:rPr>
              <w:t>解决什么问题</w:t>
            </w:r>
          </w:p>
        </w:tc>
        <w:tc>
          <w:tcPr>
            <w:tcW w:type="dxa" w:w="4518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173F66" w:val="clear"/>
          </w:tcPr>
          <w:p>
            <w:pPr>
              <w:keepNext/>
              <w:widowControl/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20"/>
              </w:rPr>
              <w:t>需要做的判断</w:t>
            </w:r>
          </w:p>
        </w:tc>
      </w:tr>
      <w:tr>
        <w:trPr>
          <w:cantSplit/>
        </w:trPr>
        <w:tc>
          <w:tcPr>
            <w:tcW w:type="dxa" w:w="1838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EEF4F9" w:val="clea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t>提示工程</w:t>
            </w:r>
          </w:p>
        </w:tc>
        <w:tc>
          <w:tcPr>
            <w:tcW w:type="dxa" w:w="3753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EEF4F9" w:val="clea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t>指定任务、格式与规则</w:t>
            </w:r>
          </w:p>
        </w:tc>
        <w:tc>
          <w:tcPr>
            <w:tcW w:type="dxa" w:w="4518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EEF4F9" w:val="clea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t>是否具体；有无示例和边界</w:t>
            </w:r>
          </w:p>
        </w:tc>
      </w:tr>
      <w:tr>
        <w:trPr>
          <w:cantSplit/>
        </w:trPr>
        <w:tc>
          <w:tcPr>
            <w:tcW w:type="dxa" w:w="1838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FFFFFF" w:val="clea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t>上下文工程</w:t>
            </w:r>
          </w:p>
        </w:tc>
        <w:tc>
          <w:tcPr>
            <w:tcW w:type="dxa" w:w="3753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FFFFFF" w:val="clea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t>选择当前任务所需资料和状态</w:t>
            </w:r>
          </w:p>
        </w:tc>
        <w:tc>
          <w:tcPr>
            <w:tcW w:type="dxa" w:w="4518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FFFFFF" w:val="clea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t>来源、时效、权限、长度、冲突</w:t>
            </w:r>
          </w:p>
        </w:tc>
      </w:tr>
      <w:tr>
        <w:trPr>
          <w:cantSplit/>
        </w:trPr>
        <w:tc>
          <w:tcPr>
            <w:tcW w:type="dxa" w:w="1838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EEF4F9" w:val="clea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t>RAG</w:t>
            </w:r>
          </w:p>
        </w:tc>
        <w:tc>
          <w:tcPr>
            <w:tcW w:type="dxa" w:w="3753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EEF4F9" w:val="clea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t>生成前检索外部知识</w:t>
            </w:r>
          </w:p>
        </w:tc>
        <w:tc>
          <w:tcPr>
            <w:tcW w:type="dxa" w:w="4518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EEF4F9" w:val="clea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t>能否检索到正确证据；引用是否支持结论</w:t>
            </w:r>
          </w:p>
        </w:tc>
      </w:tr>
      <w:tr>
        <w:trPr>
          <w:cantSplit/>
        </w:trPr>
        <w:tc>
          <w:tcPr>
            <w:tcW w:type="dxa" w:w="1838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FFFFFF" w:val="clea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t>Embedding与重排</w:t>
            </w:r>
          </w:p>
        </w:tc>
        <w:tc>
          <w:tcPr>
            <w:tcW w:type="dxa" w:w="3753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FFFFFF" w:val="clea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t>语义召回与候选排序</w:t>
            </w:r>
          </w:p>
        </w:tc>
        <w:tc>
          <w:tcPr>
            <w:tcW w:type="dxa" w:w="4518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FFFFFF" w:val="clea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t>相关不等于正确；分别评测检索与生成</w:t>
            </w:r>
          </w:p>
        </w:tc>
      </w:tr>
      <w:tr>
        <w:trPr>
          <w:cantSplit/>
        </w:trPr>
        <w:tc>
          <w:tcPr>
            <w:tcW w:type="dxa" w:w="1838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EEF4F9" w:val="clea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t>语义层与Ontology</w:t>
            </w:r>
          </w:p>
        </w:tc>
        <w:tc>
          <w:tcPr>
            <w:tcW w:type="dxa" w:w="3753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EEF4F9" w:val="clea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t>统一指标或业务对象关系</w:t>
            </w:r>
          </w:p>
        </w:tc>
        <w:tc>
          <w:tcPr>
            <w:tcW w:type="dxa" w:w="4518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EEF4F9" w:val="clea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t>口径和对象可追溯；避免过度建模</w:t>
            </w:r>
          </w:p>
        </w:tc>
      </w:tr>
      <w:tr>
        <w:trPr>
          <w:cantSplit/>
        </w:trPr>
        <w:tc>
          <w:tcPr>
            <w:tcW w:type="dxa" w:w="1838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FFFFFF" w:val="clea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t>微调</w:t>
            </w:r>
          </w:p>
        </w:tc>
        <w:tc>
          <w:tcPr>
            <w:tcW w:type="dxa" w:w="3753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FFFFFF" w:val="clea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t>调整稳定行为、风格或特定任务</w:t>
            </w:r>
          </w:p>
        </w:tc>
        <w:tc>
          <w:tcPr>
            <w:tcW w:type="dxa" w:w="4518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FFFFFF" w:val="clea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t>是否有高质量样本和明确增益</w:t>
            </w:r>
          </w:p>
        </w:tc>
      </w:tr>
      <w:tr>
        <w:trPr>
          <w:cantSplit/>
        </w:trPr>
        <w:tc>
          <w:tcPr>
            <w:tcW w:type="dxa" w:w="1838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EEF4F9" w:val="clea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t>工作流与Agent</w:t>
            </w:r>
          </w:p>
        </w:tc>
        <w:tc>
          <w:tcPr>
            <w:tcW w:type="dxa" w:w="3753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EEF4F9" w:val="clea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t>固定流程与动态行动路径</w:t>
            </w:r>
          </w:p>
        </w:tc>
        <w:tc>
          <w:tcPr>
            <w:tcW w:type="dxa" w:w="4518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EEF4F9" w:val="clea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t>动态性是否值得额外成本和风险</w:t>
            </w:r>
          </w:p>
        </w:tc>
      </w:tr>
      <w:tr>
        <w:trPr>
          <w:cantSplit/>
        </w:trPr>
        <w:tc>
          <w:tcPr>
            <w:tcW w:type="dxa" w:w="1838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FFFFFF" w:val="clea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t>MCP</w:t>
            </w:r>
          </w:p>
        </w:tc>
        <w:tc>
          <w:tcPr>
            <w:tcW w:type="dxa" w:w="3753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FFFFFF" w:val="clea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t>连接模型应用与工具及数据</w:t>
            </w:r>
          </w:p>
        </w:tc>
        <w:tc>
          <w:tcPr>
            <w:tcW w:type="dxa" w:w="4518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FFFFFF" w:val="clea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t>接口标准化不替代鉴权和审批</w:t>
            </w:r>
          </w:p>
        </w:tc>
      </w:tr>
      <w:tr>
        <w:trPr>
          <w:cantSplit/>
        </w:trPr>
        <w:tc>
          <w:tcPr>
            <w:tcW w:type="dxa" w:w="1838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EEF4F9" w:val="clea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t>A2A</w:t>
            </w:r>
          </w:p>
        </w:tc>
        <w:tc>
          <w:tcPr>
            <w:tcW w:type="dxa" w:w="3753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EEF4F9" w:val="clea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t>Agent之间交换任务与结果</w:t>
            </w:r>
          </w:p>
        </w:tc>
        <w:tc>
          <w:tcPr>
            <w:tcW w:type="dxa" w:w="4518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EEF4F9" w:val="clea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t>跨团队协作是否真的需要互操作</w:t>
            </w:r>
          </w:p>
        </w:tc>
      </w:tr>
      <w:tr>
        <w:trPr>
          <w:cantSplit/>
        </w:trPr>
        <w:tc>
          <w:tcPr>
            <w:tcW w:type="dxa" w:w="1838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FFFFFF" w:val="clea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t>Agent Skills</w:t>
            </w:r>
          </w:p>
        </w:tc>
        <w:tc>
          <w:tcPr>
            <w:tcW w:type="dxa" w:w="3753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FFFFFF" w:val="clea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t>封装指令、脚本与任务资源</w:t>
            </w:r>
          </w:p>
        </w:tc>
        <w:tc>
          <w:tcPr>
            <w:tcW w:type="dxa" w:w="4518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FFFFFF" w:val="clea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t>适用范围、依赖、版本和验证</w:t>
            </w:r>
          </w:p>
        </w:tc>
      </w:tr>
      <w:tr>
        <w:trPr>
          <w:cantSplit/>
        </w:trPr>
        <w:tc>
          <w:tcPr>
            <w:tcW w:type="dxa" w:w="1838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EEF4F9" w:val="clea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t>LLMOps与AgentOps</w:t>
            </w:r>
          </w:p>
        </w:tc>
        <w:tc>
          <w:tcPr>
            <w:tcW w:type="dxa" w:w="3753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EEF4F9" w:val="clea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t>运行、追踪、评测与版本管理</w:t>
            </w:r>
          </w:p>
        </w:tc>
        <w:tc>
          <w:tcPr>
            <w:tcW w:type="dxa" w:w="4518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EEF4F9" w:val="clea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t>谁处理事故，怎样识别退化</w:t>
            </w:r>
          </w:p>
        </w:tc>
      </w:tr>
    </w:tbl>
    <w:p>
      <w:pPr>
        <w:spacing w:after="0" w:before="0" w:line="60" w:lineRule="exact"/>
      </w:pPr>
      <w:r>
        <w:rPr>
          <w:rFonts w:ascii="Noto Sans CJK SC" w:hAnsi="Noto Sans CJK SC" w:eastAsia="Noto Sans CJK SC" w:cs="Noto Sans CJK SC"/>
          <w:b w:val="0"/>
          <w:i w:val="0"/>
          <w:color w:val="000000"/>
          <w:sz w:val="6"/>
        </w:rPr>
      </w:r>
    </w:p>
    <w:p>
      <w:r>
        <w:rPr>
          <w:rFonts w:ascii="Noto Sans CJK SC" w:hAnsi="Noto Sans CJK SC" w:eastAsia="Noto Sans CJK SC" w:cs="Noto Sans CJK SC"/>
          <w:b w:val="0"/>
          <w:i w:val="0"/>
          <w:color w:val="000000"/>
          <w:sz w:val="22"/>
        </w:rPr>
        <w:t>语义层常用于统一指标和查询逻辑；Ontology可表达对象、关系与动作。二者有关联但不相同，也不意味着必须先建设大型知识图谱。对于问数，先把组织、期间、币种、单位和指标定义做好。</w:t>
      </w:r>
    </w:p>
    <w:p>
      <w:r>
        <w:rPr>
          <w:rFonts w:ascii="Noto Sans CJK SC" w:hAnsi="Noto Sans CJK SC" w:eastAsia="Noto Sans CJK SC" w:cs="Noto Sans CJK SC"/>
          <w:b w:val="0"/>
          <w:i w:val="0"/>
          <w:color w:val="000000"/>
          <w:sz w:val="22"/>
        </w:rPr>
        <w:t>接口与格式入口：</w:t>
      </w:r>
      <w:hyperlink r:id="rId23" w:history="1">
        <w:r>
          <w:rPr>
            <w:rFonts w:ascii="Noto Sans CJK SC" w:hAnsi="Noto Sans CJK SC" w:eastAsia="Noto Sans CJK SC" w:cs="Noto Sans CJK SC"/>
            <w:color w:val="195A91"/>
            <w:sz w:val="22"/>
            <w:szCs w:val="22"/>
            <w:u w:val="single"/>
          </w:rPr>
          <w:t xml:space="preserve">MCP</w:t>
        </w:r>
      </w:hyperlink>
      <w:r>
        <w:rPr>
          <w:rFonts w:ascii="Noto Sans CJK SC" w:hAnsi="Noto Sans CJK SC" w:eastAsia="Noto Sans CJK SC" w:cs="Noto Sans CJK SC"/>
          <w:b w:val="0"/>
          <w:i w:val="0"/>
          <w:color w:val="000000"/>
          <w:sz w:val="22"/>
        </w:rPr>
        <w:t>、</w:t>
      </w:r>
      <w:hyperlink r:id="rId24" w:history="1">
        <w:r>
          <w:rPr>
            <w:rFonts w:ascii="Noto Sans CJK SC" w:hAnsi="Noto Sans CJK SC" w:eastAsia="Noto Sans CJK SC" w:cs="Noto Sans CJK SC"/>
            <w:color w:val="195A91"/>
            <w:sz w:val="22"/>
            <w:szCs w:val="22"/>
            <w:u w:val="single"/>
          </w:rPr>
          <w:t xml:space="preserve">A2A</w:t>
        </w:r>
      </w:hyperlink>
      <w:r>
        <w:rPr>
          <w:rFonts w:ascii="Noto Sans CJK SC" w:hAnsi="Noto Sans CJK SC" w:eastAsia="Noto Sans CJK SC" w:cs="Noto Sans CJK SC"/>
          <w:b w:val="0"/>
          <w:i w:val="0"/>
          <w:color w:val="000000"/>
          <w:sz w:val="22"/>
        </w:rPr>
        <w:t>、</w:t>
      </w:r>
      <w:hyperlink r:id="rId25" w:history="1">
        <w:r>
          <w:rPr>
            <w:rFonts w:ascii="Noto Sans CJK SC" w:hAnsi="Noto Sans CJK SC" w:eastAsia="Noto Sans CJK SC" w:cs="Noto Sans CJK SC"/>
            <w:color w:val="195A91"/>
            <w:sz w:val="22"/>
            <w:szCs w:val="22"/>
            <w:u w:val="single"/>
          </w:rPr>
          <w:t xml:space="preserve">Agent Skills</w:t>
        </w:r>
      </w:hyperlink>
      <w:r>
        <w:rPr>
          <w:rFonts w:ascii="Noto Sans CJK SC" w:hAnsi="Noto Sans CJK SC" w:eastAsia="Noto Sans CJK SC" w:cs="Noto Sans CJK SC"/>
          <w:b w:val="0"/>
          <w:i w:val="0"/>
          <w:color w:val="000000"/>
          <w:sz w:val="22"/>
        </w:rPr>
        <w:t>。产品选型应查看各平台实际实现与兼容情况。</w:t>
      </w:r>
    </w:p>
    <w:p>
      <w:pPr>
        <w:pStyle w:val="Heading1"/>
        <w:pageBreakBefore/>
      </w:pPr>
      <w:r>
        <w:rPr>
          <w:rFonts w:ascii="Noto Sans CJK SC" w:hAnsi="Noto Sans CJK SC" w:eastAsia="Noto Sans CJK SC" w:cs="Noto Sans CJK SC"/>
          <w:b/>
          <w:i w:val="0"/>
          <w:color w:val="000000"/>
          <w:sz w:val="38"/>
        </w:rPr>
        <w:t>14 工具组合与选型顺序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838"/>
        <w:gridCol w:w="4059"/>
        <w:gridCol w:w="4212"/>
      </w:tblGrid>
      <w:tr>
        <w:trPr>
          <w:tblHeader/>
          <w:cantSplit/>
        </w:trPr>
        <w:tc>
          <w:tcPr>
            <w:tcW w:type="dxa" w:w="1838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173F66" w:val="clear"/>
          </w:tcPr>
          <w:p>
            <w:pPr>
              <w:keepNext/>
              <w:widowControl/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20"/>
              </w:rPr>
              <w:t>能力层</w:t>
            </w:r>
          </w:p>
        </w:tc>
        <w:tc>
          <w:tcPr>
            <w:tcW w:type="dxa" w:w="4059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173F66" w:val="clear"/>
          </w:tcPr>
          <w:p>
            <w:pPr>
              <w:keepNext/>
              <w:widowControl/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20"/>
              </w:rPr>
              <w:t>候选工具</w:t>
            </w:r>
          </w:p>
        </w:tc>
        <w:tc>
          <w:tcPr>
            <w:tcW w:type="dxa" w:w="4212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173F66" w:val="clear"/>
          </w:tcPr>
          <w:p>
            <w:pPr>
              <w:keepNext/>
              <w:widowControl/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20"/>
              </w:rPr>
              <w:t>先做的练习</w:t>
            </w:r>
          </w:p>
        </w:tc>
      </w:tr>
      <w:tr>
        <w:trPr>
          <w:cantSplit/>
        </w:trPr>
        <w:tc>
          <w:tcPr>
            <w:tcW w:type="dxa" w:w="1838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EEF4F9" w:val="clea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t>个人分析与资料</w:t>
            </w:r>
          </w:p>
        </w:tc>
        <w:tc>
          <w:tcPr>
            <w:tcW w:type="dxa" w:w="4059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EEF4F9" w:val="clea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t>ChatGPT Projects；现有企业AI助手</w:t>
            </w:r>
          </w:p>
        </w:tc>
        <w:tc>
          <w:tcPr>
            <w:tcW w:type="dxa" w:w="4212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EEF4F9" w:val="clea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t>用批准材料生成有出处的周报</w:t>
            </w:r>
          </w:p>
        </w:tc>
      </w:tr>
      <w:tr>
        <w:trPr>
          <w:cantSplit/>
        </w:trPr>
        <w:tc>
          <w:tcPr>
            <w:tcW w:type="dxa" w:w="1838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FFFFFF" w:val="clea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t>会议与任务</w:t>
            </w:r>
          </w:p>
        </w:tc>
        <w:tc>
          <w:tcPr>
            <w:tcW w:type="dxa" w:w="4059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FFFFFF" w:val="clea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t>飞书妙记、多维表格；Jira与Rovo；Asana</w:t>
            </w:r>
          </w:p>
        </w:tc>
        <w:tc>
          <w:tcPr>
            <w:tcW w:type="dxa" w:w="4212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FFFFFF" w:val="clea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t>行动项进入台账并人工确认</w:t>
            </w:r>
          </w:p>
        </w:tc>
      </w:tr>
      <w:tr>
        <w:trPr>
          <w:cantSplit/>
        </w:trPr>
        <w:tc>
          <w:tcPr>
            <w:tcW w:type="dxa" w:w="1838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EEF4F9" w:val="clea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t>可运行原型</w:t>
            </w:r>
          </w:p>
        </w:tc>
        <w:tc>
          <w:tcPr>
            <w:tcW w:type="dxa" w:w="4059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EEF4F9" w:val="clea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t>Figma Make；Cursor；Codex</w:t>
            </w:r>
          </w:p>
        </w:tc>
        <w:tc>
          <w:tcPr>
            <w:tcW w:type="dxa" w:w="4212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EEF4F9" w:val="clea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t>做出含失败状态的业务原型</w:t>
            </w:r>
          </w:p>
        </w:tc>
      </w:tr>
      <w:tr>
        <w:trPr>
          <w:cantSplit/>
        </w:trPr>
        <w:tc>
          <w:tcPr>
            <w:tcW w:type="dxa" w:w="1838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FFFFFF" w:val="clea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t>AI应用搭建</w:t>
            </w:r>
          </w:p>
        </w:tc>
        <w:tc>
          <w:tcPr>
            <w:tcW w:type="dxa" w:w="4059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FFFFFF" w:val="clea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t>Dify；Coze Studio；Copilot Studio</w:t>
            </w:r>
          </w:p>
        </w:tc>
        <w:tc>
          <w:tcPr>
            <w:tcW w:type="dxa" w:w="4212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FFFFFF" w:val="clea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t>连接知识、模型与一个业务工具</w:t>
            </w:r>
          </w:p>
        </w:tc>
      </w:tr>
      <w:tr>
        <w:trPr>
          <w:cantSplit/>
        </w:trPr>
        <w:tc>
          <w:tcPr>
            <w:tcW w:type="dxa" w:w="1838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EEF4F9" w:val="clea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t>跨系统编排</w:t>
            </w:r>
          </w:p>
        </w:tc>
        <w:tc>
          <w:tcPr>
            <w:tcW w:type="dxa" w:w="4059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EEF4F9" w:val="clea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t>n8n；现有企业流程平台</w:t>
            </w:r>
          </w:p>
        </w:tc>
        <w:tc>
          <w:tcPr>
            <w:tcW w:type="dxa" w:w="4212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EEF4F9" w:val="clea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t>事件触发、审批、失败补偿</w:t>
            </w:r>
          </w:p>
        </w:tc>
      </w:tr>
      <w:tr>
        <w:trPr>
          <w:cantSplit/>
        </w:trPr>
        <w:tc>
          <w:tcPr>
            <w:tcW w:type="dxa" w:w="1838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FFFFFF" w:val="clea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t>复杂Agent</w:t>
            </w:r>
          </w:p>
        </w:tc>
        <w:tc>
          <w:tcPr>
            <w:tcW w:type="dxa" w:w="4059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FFFFFF" w:val="clea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t>LangGraph等编排框架</w:t>
            </w:r>
          </w:p>
        </w:tc>
        <w:tc>
          <w:tcPr>
            <w:tcW w:type="dxa" w:w="4212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FFFFFF" w:val="clea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t>有明确需求后再做状态与接管</w:t>
            </w:r>
          </w:p>
        </w:tc>
      </w:tr>
      <w:tr>
        <w:trPr>
          <w:cantSplit/>
        </w:trPr>
        <w:tc>
          <w:tcPr>
            <w:tcW w:type="dxa" w:w="1838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EEF4F9" w:val="clea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t>观测与评测</w:t>
            </w:r>
          </w:p>
        </w:tc>
        <w:tc>
          <w:tcPr>
            <w:tcW w:type="dxa" w:w="4059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EEF4F9" w:val="clea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t>Langfuse或LangSmith；promptfoo或Ragas</w:t>
            </w:r>
          </w:p>
        </w:tc>
        <w:tc>
          <w:tcPr>
            <w:tcW w:type="dxa" w:w="4212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EEF4F9" w:val="clea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t>记录调用过程；跑一个回归集</w:t>
            </w:r>
          </w:p>
        </w:tc>
      </w:tr>
      <w:tr>
        <w:trPr>
          <w:cantSplit/>
        </w:trPr>
        <w:tc>
          <w:tcPr>
            <w:tcW w:type="dxa" w:w="1838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FFFFFF" w:val="clea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t>模型与部署</w:t>
            </w:r>
          </w:p>
        </w:tc>
        <w:tc>
          <w:tcPr>
            <w:tcW w:type="dxa" w:w="4059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FFFFFF" w:val="clea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t>百炼；现有批准模型服务；本地推理方案</w:t>
            </w:r>
          </w:p>
        </w:tc>
        <w:tc>
          <w:tcPr>
            <w:tcW w:type="dxa" w:w="4212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FFFFFF" w:val="clea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t>比较质量、延迟、费用与部署约束</w:t>
            </w:r>
          </w:p>
        </w:tc>
      </w:tr>
    </w:tbl>
    <w:p>
      <w:pPr>
        <w:spacing w:after="0" w:before="0" w:line="60" w:lineRule="exact"/>
      </w:pPr>
      <w:r>
        <w:rPr>
          <w:rFonts w:ascii="Noto Sans CJK SC" w:hAnsi="Noto Sans CJK SC" w:eastAsia="Noto Sans CJK SC" w:cs="Noto Sans CJK SC"/>
          <w:b w:val="0"/>
          <w:i w:val="0"/>
          <w:color w:val="000000"/>
          <w:sz w:val="6"/>
        </w:rPr>
      </w:r>
    </w:p>
    <w:p>
      <w:pPr>
        <w:pStyle w:val="Heading2"/>
      </w:pPr>
      <w:r>
        <w:rPr>
          <w:rFonts w:ascii="Noto Sans CJK SC" w:hAnsi="Noto Sans CJK SC" w:eastAsia="Noto Sans CJK SC" w:cs="Noto Sans CJK SC"/>
          <w:b/>
          <w:i w:val="0"/>
          <w:color w:val="000000"/>
          <w:sz w:val="26"/>
        </w:rPr>
        <w:t>给你的起步组合</w:t>
      </w:r>
    </w:p>
    <w:p>
      <w:r>
        <w:rPr>
          <w:rFonts w:ascii="Noto Sans CJK SC" w:hAnsi="Noto Sans CJK SC" w:eastAsia="Noto Sans CJK SC" w:cs="Noto Sans CJK SC"/>
          <w:b w:val="0"/>
          <w:i w:val="0"/>
          <w:color w:val="000000"/>
          <w:sz w:val="22"/>
        </w:rPr>
        <w:t>沿用已有Dify和飞书经验：一个获准使用的模型服务、Dify、飞书任务台账、Langfuse，以及一种AI编程工具。跨系统事件较多时再加n8n；涉及长流程状态与恢复时，再评估代码框架。每一层先选一个主工具，避免同时维护多套相似平台。</w:t>
      </w:r>
    </w:p>
    <w:p>
      <w:r>
        <w:rPr>
          <w:rFonts w:ascii="Noto Sans CJK SC" w:hAnsi="Noto Sans CJK SC" w:eastAsia="Noto Sans CJK SC" w:cs="Noto Sans CJK SC"/>
          <w:b w:val="0"/>
          <w:i w:val="0"/>
          <w:color w:val="000000"/>
          <w:sz w:val="22"/>
        </w:rPr>
        <w:t>工具清单中的组合是建议架构，并非厂商承诺开箱即用。需要验证账号权限、连接器、网络、调用费用、日志出口、部署与许可证。自托管通常仍需支付算力、运维和升级成本。</w:t>
      </w:r>
    </w:p>
    <w:p>
      <w:r>
        <w:rPr>
          <w:rFonts w:ascii="Noto Sans CJK SC" w:hAnsi="Noto Sans CJK SC" w:eastAsia="Noto Sans CJK SC" w:cs="Noto Sans CJK SC"/>
          <w:b w:val="0"/>
          <w:i w:val="0"/>
          <w:color w:val="000000"/>
          <w:sz w:val="22"/>
        </w:rPr>
        <w:t>官方功能入口：</w:t>
      </w:r>
      <w:hyperlink r:id="rId26" w:history="1">
        <w:r>
          <w:rPr>
            <w:rFonts w:ascii="Noto Sans CJK SC" w:hAnsi="Noto Sans CJK SC" w:eastAsia="Noto Sans CJK SC" w:cs="Noto Sans CJK SC"/>
            <w:color w:val="195A91"/>
            <w:sz w:val="22"/>
            <w:szCs w:val="22"/>
            <w:u w:val="single"/>
          </w:rPr>
          <w:t xml:space="preserve">Figma AI</w:t>
        </w:r>
      </w:hyperlink>
      <w:r>
        <w:rPr>
          <w:rFonts w:ascii="Noto Sans CJK SC" w:hAnsi="Noto Sans CJK SC" w:eastAsia="Noto Sans CJK SC" w:cs="Noto Sans CJK SC"/>
          <w:b w:val="0"/>
          <w:i w:val="0"/>
          <w:color w:val="000000"/>
          <w:sz w:val="22"/>
        </w:rPr>
        <w:t>、</w:t>
      </w:r>
      <w:hyperlink r:id="rId27" w:history="1">
        <w:r>
          <w:rPr>
            <w:rFonts w:ascii="Noto Sans CJK SC" w:hAnsi="Noto Sans CJK SC" w:eastAsia="Noto Sans CJK SC" w:cs="Noto Sans CJK SC"/>
            <w:color w:val="195A91"/>
            <w:sz w:val="22"/>
            <w:szCs w:val="22"/>
            <w:u w:val="single"/>
          </w:rPr>
          <w:t xml:space="preserve">Cursor文档</w:t>
        </w:r>
      </w:hyperlink>
      <w:r>
        <w:rPr>
          <w:rFonts w:ascii="Noto Sans CJK SC" w:hAnsi="Noto Sans CJK SC" w:eastAsia="Noto Sans CJK SC" w:cs="Noto Sans CJK SC"/>
          <w:b w:val="0"/>
          <w:i w:val="0"/>
          <w:color w:val="000000"/>
          <w:sz w:val="22"/>
        </w:rPr>
        <w:t>、</w:t>
      </w:r>
      <w:hyperlink r:id="rId28" w:history="1">
        <w:r>
          <w:rPr>
            <w:rFonts w:ascii="Noto Sans CJK SC" w:hAnsi="Noto Sans CJK SC" w:eastAsia="Noto Sans CJK SC" w:cs="Noto Sans CJK SC"/>
            <w:color w:val="195A91"/>
            <w:sz w:val="22"/>
            <w:szCs w:val="22"/>
            <w:u w:val="single"/>
          </w:rPr>
          <w:t xml:space="preserve">Codex说明</w:t>
        </w:r>
      </w:hyperlink>
      <w:r>
        <w:rPr>
          <w:rFonts w:ascii="Noto Sans CJK SC" w:hAnsi="Noto Sans CJK SC" w:eastAsia="Noto Sans CJK SC" w:cs="Noto Sans CJK SC"/>
          <w:b w:val="0"/>
          <w:i w:val="0"/>
          <w:color w:val="000000"/>
          <w:sz w:val="22"/>
        </w:rPr>
        <w:t>。原型通过业务测试之后，生产发布仍需工程验证。</w:t>
      </w:r>
    </w:p>
    <w:p>
      <w:pPr>
        <w:pStyle w:val="Heading1"/>
        <w:pageBreakBefore/>
      </w:pPr>
      <w:r>
        <w:rPr>
          <w:rFonts w:ascii="Noto Sans CJK SC" w:hAnsi="Noto Sans CJK SC" w:eastAsia="Noto Sans CJK SC" w:cs="Noto Sans CJK SC"/>
          <w:b/>
          <w:i w:val="0"/>
          <w:color w:val="000000"/>
          <w:sz w:val="38"/>
        </w:rPr>
        <w:t>15 三个适合你的作品集项目</w:t>
      </w:r>
    </w:p>
    <w:p>
      <w:pPr>
        <w:pStyle w:val="Heading2"/>
      </w:pPr>
      <w:r>
        <w:rPr>
          <w:rFonts w:ascii="Noto Sans CJK SC" w:hAnsi="Noto Sans CJK SC" w:eastAsia="Noto Sans CJK SC" w:cs="Noto Sans CJK SC"/>
          <w:b/>
          <w:i w:val="0"/>
          <w:color w:val="000000"/>
          <w:sz w:val="26"/>
        </w:rPr>
        <w:t>作品一 项目交付助理</w:t>
      </w:r>
    </w:p>
    <w:p>
      <w:r>
        <w:rPr>
          <w:rFonts w:ascii="Noto Sans CJK SC" w:hAnsi="Noto Sans CJK SC" w:eastAsia="Noto Sans CJK SC" w:cs="Noto Sans CJK SC"/>
          <w:b w:val="0"/>
          <w:i w:val="0"/>
          <w:color w:val="000000"/>
          <w:sz w:val="22"/>
        </w:rPr>
        <w:t>目标：从计划、工单和纪要生成可追溯的周报、阻塞清单和风险提醒。范围先限定一个项目、只读数据、人工批准发布。技术练习是资料检索、结构化抽取、台账更新与来源引用。</w:t>
      </w:r>
    </w:p>
    <w:p>
      <w:r>
        <w:rPr>
          <w:rFonts w:ascii="Noto Sans CJK SC" w:hAnsi="Noto Sans CJK SC" w:eastAsia="Noto Sans CJK SC" w:cs="Noto Sans CJK SC"/>
          <w:b w:val="0"/>
          <w:i w:val="0"/>
          <w:color w:val="000000"/>
          <w:sz w:val="22"/>
        </w:rPr>
        <w:t>验收看遗漏与误报、事实可追溯性、人工修订时间；准备过期计划、冲突信息、缺责任人和重复触发等样例。交付一页PRD、工作流、测试集、演示和两周效率记录。</w:t>
      </w:r>
    </w:p>
    <w:p>
      <w:pPr>
        <w:pStyle w:val="Heading2"/>
      </w:pPr>
      <w:r>
        <w:rPr>
          <w:rFonts w:ascii="Noto Sans CJK SC" w:hAnsi="Noto Sans CJK SC" w:eastAsia="Noto Sans CJK SC" w:cs="Noto Sans CJK SC"/>
          <w:b/>
          <w:i w:val="0"/>
          <w:color w:val="000000"/>
          <w:sz w:val="26"/>
        </w:rPr>
        <w:t>作品二 可信财务与供应链问数</w:t>
      </w:r>
    </w:p>
    <w:p>
      <w:r>
        <w:rPr>
          <w:rFonts w:ascii="Noto Sans CJK SC" w:hAnsi="Noto Sans CJK SC" w:eastAsia="Noto Sans CJK SC" w:cs="Noto Sans CJK SC"/>
          <w:b w:val="0"/>
          <w:i w:val="0"/>
          <w:color w:val="000000"/>
          <w:sz w:val="22"/>
        </w:rPr>
        <w:t>目标：围绕应付、库存或采购的一类高频问题完成查询、解释和证据展示。先选择单一主题，统一组织、期间、币种和指标口径，设置只读视图、查询限制与权限。</w:t>
      </w:r>
    </w:p>
    <w:p>
      <w:r>
        <w:rPr>
          <w:rFonts w:ascii="Noto Sans CJK SC" w:hAnsi="Noto Sans CJK SC" w:eastAsia="Noto Sans CJK SC" w:cs="Noto Sans CJK SC"/>
          <w:b w:val="0"/>
          <w:i w:val="0"/>
          <w:color w:val="000000"/>
          <w:sz w:val="22"/>
        </w:rPr>
        <w:t>验收拆成语义识别、查询结果、口径解释、引用、越权阻断、延迟和成本。第一阶段可从50个探索样例起步，覆盖正常、歧义、无数据和越权；后续用独立且更广的测试集验证。交付语义字典、原型、分层评测和失败归因。</w:t>
      </w:r>
    </w:p>
    <w:p>
      <w:pPr>
        <w:pStyle w:val="Heading2"/>
      </w:pPr>
      <w:r>
        <w:rPr>
          <w:rFonts w:ascii="Noto Sans CJK SC" w:hAnsi="Noto Sans CJK SC" w:eastAsia="Noto Sans CJK SC" w:cs="Noto Sans CJK SC"/>
          <w:b/>
          <w:i w:val="0"/>
          <w:color w:val="000000"/>
          <w:sz w:val="26"/>
        </w:rPr>
        <w:t>作品三 采购或费用审单助手</w:t>
      </w:r>
    </w:p>
    <w:p>
      <w:r>
        <w:rPr>
          <w:rFonts w:ascii="Noto Sans CJK SC" w:hAnsi="Noto Sans CJK SC" w:eastAsia="Noto Sans CJK SC" w:cs="Noto Sans CJK SC"/>
          <w:b w:val="0"/>
          <w:i w:val="0"/>
          <w:color w:val="000000"/>
          <w:sz w:val="22"/>
        </w:rPr>
        <w:t>目标：从单据提取字段，结合规则和主数据生成差异清单及待审意见。先做到辅助审核，再考虑与ERP写入流程连接；是否过账由正式控制流程决定。</w:t>
      </w:r>
    </w:p>
    <w:p>
      <w:r>
        <w:rPr>
          <w:rFonts w:ascii="Noto Sans CJK SC" w:hAnsi="Noto Sans CJK SC" w:eastAsia="Noto Sans CJK SC" w:cs="Noto Sans CJK SC"/>
          <w:b w:val="0"/>
          <w:i w:val="0"/>
          <w:color w:val="000000"/>
          <w:sz w:val="22"/>
        </w:rPr>
        <w:t>验收重点是关键字段、漏检与误报、重复单据、低清图片、主数据不匹配和复核耗时。交付样例库、字段与规则清单、审核交互、异常流程和收益测量方案。</w:t>
      </w:r>
    </w:p>
    <w:p>
      <w:r>
        <w:rPr>
          <w:rFonts w:ascii="Noto Sans CJK SC" w:hAnsi="Noto Sans CJK SC" w:eastAsia="Noto Sans CJK SC" w:cs="Noto Sans CJK SC"/>
          <w:b w:val="0"/>
          <w:i w:val="0"/>
          <w:color w:val="000000"/>
          <w:sz w:val="22"/>
        </w:rPr>
        <w:t>每个作品讲清：业务问题是什么、为什么用AI、你做了哪些取舍、怎样证明有效、哪里失败过。真实生产成果与学习演示要明确区分；不要把模拟提升比例写进简历当实际业绩。</w:t>
      </w:r>
    </w:p>
    <w:p>
      <w:pPr>
        <w:pStyle w:val="Heading1"/>
        <w:pageBreakBefore/>
      </w:pPr>
      <w:r>
        <w:rPr>
          <w:rFonts w:ascii="Noto Sans CJK SC" w:hAnsi="Noto Sans CJK SC" w:eastAsia="Noto Sans CJK SC" w:cs="Noto Sans CJK SC"/>
          <w:b/>
          <w:i w:val="0"/>
          <w:color w:val="000000"/>
          <w:sz w:val="38"/>
        </w:rPr>
        <w:t>16 十二周学习与实践路线</w:t>
      </w:r>
    </w:p>
    <w:p>
      <w:r>
        <w:rPr>
          <w:rFonts w:ascii="Noto Sans CJK SC" w:hAnsi="Noto Sans CJK SC" w:eastAsia="Noto Sans CJK SC" w:cs="Noto Sans CJK SC"/>
          <w:b w:val="0"/>
          <w:i w:val="0"/>
          <w:color w:val="000000"/>
          <w:sz w:val="22"/>
        </w:rPr>
        <w:t>建议每周6至8小时：约四分之一学习，二分之一制作，四分之一测试与复盘。总投入72至96小时可形成一个可展示试点，不等于自动获得生产系统交付能力。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302"/>
        <w:gridCol w:w="5131"/>
        <w:gridCol w:w="3676"/>
      </w:tblGrid>
      <w:tr>
        <w:trPr>
          <w:tblHeader/>
          <w:cantSplit/>
        </w:trPr>
        <w:tc>
          <w:tcPr>
            <w:tcW w:type="dxa" w:w="1302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173F66" w:val="clear"/>
          </w:tcPr>
          <w:p>
            <w:pPr>
              <w:keepNext/>
              <w:widowControl/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20"/>
              </w:rPr>
              <w:t>周次</w:t>
            </w:r>
          </w:p>
        </w:tc>
        <w:tc>
          <w:tcPr>
            <w:tcW w:type="dxa" w:w="5131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173F66" w:val="clear"/>
          </w:tcPr>
          <w:p>
            <w:pPr>
              <w:keepNext/>
              <w:widowControl/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20"/>
              </w:rPr>
              <w:t>学习与实践</w:t>
            </w:r>
          </w:p>
        </w:tc>
        <w:tc>
          <w:tcPr>
            <w:tcW w:type="dxa" w:w="3676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173F66" w:val="clear"/>
          </w:tcPr>
          <w:p>
            <w:pPr>
              <w:keepNext/>
              <w:widowControl/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20"/>
              </w:rPr>
              <w:t>必须产出的成果</w:t>
            </w:r>
          </w:p>
        </w:tc>
      </w:tr>
      <w:tr>
        <w:trPr>
          <w:cantSplit/>
        </w:trPr>
        <w:tc>
          <w:tcPr>
            <w:tcW w:type="dxa" w:w="1302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EEF4F9" w:val="clea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t>第1周</w:t>
            </w:r>
          </w:p>
        </w:tc>
        <w:tc>
          <w:tcPr>
            <w:tcW w:type="dxa" w:w="5131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EEF4F9" w:val="clea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t>AI适用性、岗位差异；盘点高频任务</w:t>
            </w:r>
          </w:p>
        </w:tc>
        <w:tc>
          <w:tcPr>
            <w:tcW w:type="dxa" w:w="3676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EEF4F9" w:val="clea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t>一个机会说明与现状基线</w:t>
            </w:r>
          </w:p>
        </w:tc>
      </w:tr>
      <w:tr>
        <w:trPr>
          <w:cantSplit/>
        </w:trPr>
        <w:tc>
          <w:tcPr>
            <w:tcW w:type="dxa" w:w="1302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FFFFFF" w:val="clea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t>第2周</w:t>
            </w:r>
          </w:p>
        </w:tc>
        <w:tc>
          <w:tcPr>
            <w:tcW w:type="dxa" w:w="5131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FFFFFF" w:val="clea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t>提示、上下文、资料整理；用AI做项目周报</w:t>
            </w:r>
          </w:p>
        </w:tc>
        <w:tc>
          <w:tcPr>
            <w:tcW w:type="dxa" w:w="3676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FFFFFF" w:val="clea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t>可追溯周报与人工修订记录</w:t>
            </w:r>
          </w:p>
        </w:tc>
      </w:tr>
      <w:tr>
        <w:trPr>
          <w:cantSplit/>
        </w:trPr>
        <w:tc>
          <w:tcPr>
            <w:tcW w:type="dxa" w:w="1302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EEF4F9" w:val="clea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t>第3周</w:t>
            </w:r>
          </w:p>
        </w:tc>
        <w:tc>
          <w:tcPr>
            <w:tcW w:type="dxa" w:w="5131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EEF4F9" w:val="clea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t>用户访谈、任务分解、交互边界</w:t>
            </w:r>
          </w:p>
        </w:tc>
        <w:tc>
          <w:tcPr>
            <w:tcW w:type="dxa" w:w="3676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EEF4F9" w:val="clea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t>任务流程与AI PRD初稿</w:t>
            </w:r>
          </w:p>
        </w:tc>
      </w:tr>
      <w:tr>
        <w:trPr>
          <w:cantSplit/>
        </w:trPr>
        <w:tc>
          <w:tcPr>
            <w:tcW w:type="dxa" w:w="1302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FFFFFF" w:val="clea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t>第4周</w:t>
            </w:r>
          </w:p>
        </w:tc>
        <w:tc>
          <w:tcPr>
            <w:tcW w:type="dxa" w:w="5131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FFFFFF" w:val="clea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t>Figma或AI编程工具；含失败状态的原型</w:t>
            </w:r>
          </w:p>
        </w:tc>
        <w:tc>
          <w:tcPr>
            <w:tcW w:type="dxa" w:w="3676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FFFFFF" w:val="clea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t>可交互原型与用户反馈</w:t>
            </w:r>
          </w:p>
        </w:tc>
      </w:tr>
      <w:tr>
        <w:trPr>
          <w:cantSplit/>
        </w:trPr>
        <w:tc>
          <w:tcPr>
            <w:tcW w:type="dxa" w:w="1302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EEF4F9" w:val="clea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t>第5周</w:t>
            </w:r>
          </w:p>
        </w:tc>
        <w:tc>
          <w:tcPr>
            <w:tcW w:type="dxa" w:w="5131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EEF4F9" w:val="clea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t>Dify或Coze Studio；知识与结构化输出</w:t>
            </w:r>
          </w:p>
        </w:tc>
        <w:tc>
          <w:tcPr>
            <w:tcW w:type="dxa" w:w="3676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EEF4F9" w:val="clea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t>能完成单一任务的工作流</w:t>
            </w:r>
          </w:p>
        </w:tc>
      </w:tr>
      <w:tr>
        <w:trPr>
          <w:cantSplit/>
        </w:trPr>
        <w:tc>
          <w:tcPr>
            <w:tcW w:type="dxa" w:w="1302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FFFFFF" w:val="clea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t>第6周</w:t>
            </w:r>
          </w:p>
        </w:tc>
        <w:tc>
          <w:tcPr>
            <w:tcW w:type="dxa" w:w="5131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FFFFFF" w:val="clea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t>API、JSON、SQL基础；权限与工具契约</w:t>
            </w:r>
          </w:p>
        </w:tc>
        <w:tc>
          <w:tcPr>
            <w:tcW w:type="dxa" w:w="3676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FFFFFF" w:val="clea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t>一个真实或模拟接口集成</w:t>
            </w:r>
          </w:p>
        </w:tc>
      </w:tr>
      <w:tr>
        <w:trPr>
          <w:cantSplit/>
        </w:trPr>
        <w:tc>
          <w:tcPr>
            <w:tcW w:type="dxa" w:w="1302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EEF4F9" w:val="clea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t>第7周</w:t>
            </w:r>
          </w:p>
        </w:tc>
        <w:tc>
          <w:tcPr>
            <w:tcW w:type="dxa" w:w="5131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EEF4F9" w:val="clea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t>评测集、人工量表、回归与错误分类</w:t>
            </w:r>
          </w:p>
        </w:tc>
        <w:tc>
          <w:tcPr>
            <w:tcW w:type="dxa" w:w="3676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EEF4F9" w:val="clea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t>分场景评测报告</w:t>
            </w:r>
          </w:p>
        </w:tc>
      </w:tr>
      <w:tr>
        <w:trPr>
          <w:cantSplit/>
        </w:trPr>
        <w:tc>
          <w:tcPr>
            <w:tcW w:type="dxa" w:w="1302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FFFFFF" w:val="clea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t>第8周</w:t>
            </w:r>
          </w:p>
        </w:tc>
        <w:tc>
          <w:tcPr>
            <w:tcW w:type="dxa" w:w="5131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FFFFFF" w:val="clea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t>观测、延迟、成本、人工接管</w:t>
            </w:r>
          </w:p>
        </w:tc>
        <w:tc>
          <w:tcPr>
            <w:tcW w:type="dxa" w:w="3676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FFFFFF" w:val="clea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t>一次任务的完整运行记录</w:t>
            </w:r>
          </w:p>
        </w:tc>
      </w:tr>
      <w:tr>
        <w:trPr>
          <w:cantSplit/>
        </w:trPr>
        <w:tc>
          <w:tcPr>
            <w:tcW w:type="dxa" w:w="1302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EEF4F9" w:val="clea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t>第9周</w:t>
            </w:r>
          </w:p>
        </w:tc>
        <w:tc>
          <w:tcPr>
            <w:tcW w:type="dxa" w:w="5131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EEF4F9" w:val="clea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t>异常恢复、审批、重复触发与安全</w:t>
            </w:r>
          </w:p>
        </w:tc>
        <w:tc>
          <w:tcPr>
            <w:tcW w:type="dxa" w:w="3676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EEF4F9" w:val="clea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t>异常场景演练与改进</w:t>
            </w:r>
          </w:p>
        </w:tc>
      </w:tr>
      <w:tr>
        <w:trPr>
          <w:cantSplit/>
        </w:trPr>
        <w:tc>
          <w:tcPr>
            <w:tcW w:type="dxa" w:w="1302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FFFFFF" w:val="clea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t>第10周</w:t>
            </w:r>
          </w:p>
        </w:tc>
        <w:tc>
          <w:tcPr>
            <w:tcW w:type="dxa" w:w="5131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FFFFFF" w:val="clea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t>小范围用户试用；观测业务基线差异</w:t>
            </w:r>
          </w:p>
        </w:tc>
        <w:tc>
          <w:tcPr>
            <w:tcW w:type="dxa" w:w="3676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FFFFFF" w:val="clea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t>用户试点与采用问题清单</w:t>
            </w:r>
          </w:p>
        </w:tc>
      </w:tr>
      <w:tr>
        <w:trPr>
          <w:cantSplit/>
        </w:trPr>
        <w:tc>
          <w:tcPr>
            <w:tcW w:type="dxa" w:w="1302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EEF4F9" w:val="clea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t>第11周</w:t>
            </w:r>
          </w:p>
        </w:tc>
        <w:tc>
          <w:tcPr>
            <w:tcW w:type="dxa" w:w="5131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EEF4F9" w:val="clea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t>版本回归、收益测算、文档培训</w:t>
            </w:r>
          </w:p>
        </w:tc>
        <w:tc>
          <w:tcPr>
            <w:tcW w:type="dxa" w:w="3676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EEF4F9" w:val="clea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t>可复现版本与运营说明</w:t>
            </w:r>
          </w:p>
        </w:tc>
      </w:tr>
      <w:tr>
        <w:trPr>
          <w:cantSplit/>
        </w:trPr>
        <w:tc>
          <w:tcPr>
            <w:tcW w:type="dxa" w:w="1302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FFFFFF" w:val="clea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t>第12周</w:t>
            </w:r>
          </w:p>
        </w:tc>
        <w:tc>
          <w:tcPr>
            <w:tcW w:type="dxa" w:w="5131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FFFFFF" w:val="clea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t>作品整理、演示与面试叙事</w:t>
            </w:r>
          </w:p>
        </w:tc>
        <w:tc>
          <w:tcPr>
            <w:tcW w:type="dxa" w:w="3676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FFFFFF" w:val="clea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t>案例文档、5分钟演示、下一步计划</w:t>
            </w:r>
          </w:p>
        </w:tc>
      </w:tr>
    </w:tbl>
    <w:p>
      <w:pPr>
        <w:spacing w:after="0" w:before="0" w:line="60" w:lineRule="exact"/>
      </w:pPr>
      <w:r>
        <w:rPr>
          <w:rFonts w:ascii="Noto Sans CJK SC" w:hAnsi="Noto Sans CJK SC" w:eastAsia="Noto Sans CJK SC" w:cs="Noto Sans CJK SC"/>
          <w:b w:val="0"/>
          <w:i w:val="0"/>
          <w:color w:val="000000"/>
          <w:sz w:val="6"/>
        </w:rPr>
      </w:r>
    </w:p>
    <w:p>
      <w:r>
        <w:rPr>
          <w:rFonts w:ascii="Noto Sans CJK SC" w:hAnsi="Noto Sans CJK SC" w:eastAsia="Noto Sans CJK SC" w:cs="Noto Sans CJK SC"/>
          <w:b w:val="0"/>
          <w:i w:val="0"/>
          <w:color w:val="000000"/>
          <w:sz w:val="22"/>
        </w:rPr>
        <w:t>项目经理路线：增加数据依赖、预算、验收与组织协作练习。产品经理路线：增加访谈、交互、评测定义和运营实验。FDE路线：另外持续练习代码、部署与故障排查。认证可以补知识体系，但应在完成作品后再判断是否值得投入。</w:t>
      </w:r>
    </w:p>
    <w:p>
      <w:pPr>
        <w:pStyle w:val="Heading1"/>
        <w:pageBreakBefore/>
      </w:pPr>
      <w:r>
        <w:rPr>
          <w:rFonts w:ascii="Noto Sans CJK SC" w:hAnsi="Noto Sans CJK SC" w:eastAsia="Noto Sans CJK SC" w:cs="Noto Sans CJK SC"/>
          <w:b/>
          <w:i w:val="0"/>
          <w:color w:val="000000"/>
          <w:sz w:val="38"/>
        </w:rPr>
        <w:t>17 将学习变成团队能力</w:t>
      </w:r>
    </w:p>
    <w:p>
      <w:pPr>
        <w:pStyle w:val="Heading2"/>
      </w:pPr>
      <w:r>
        <w:rPr>
          <w:rFonts w:ascii="Noto Sans CJK SC" w:hAnsi="Noto Sans CJK SC" w:eastAsia="Noto Sans CJK SC" w:cs="Noto Sans CJK SC"/>
          <w:b/>
          <w:i w:val="0"/>
          <w:color w:val="000000"/>
          <w:sz w:val="26"/>
        </w:rPr>
        <w:t>针对现有三个AI推进方向的建议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991"/>
        <w:gridCol w:w="4671"/>
        <w:gridCol w:w="3446"/>
      </w:tblGrid>
      <w:tr>
        <w:trPr>
          <w:tblHeader/>
          <w:cantSplit/>
        </w:trPr>
        <w:tc>
          <w:tcPr>
            <w:tcW w:type="dxa" w:w="1991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173F66" w:val="clear"/>
          </w:tcPr>
          <w:p>
            <w:pPr>
              <w:keepNext/>
              <w:widowControl/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20"/>
              </w:rPr>
              <w:t>小组</w:t>
            </w:r>
          </w:p>
        </w:tc>
        <w:tc>
          <w:tcPr>
            <w:tcW w:type="dxa" w:w="4671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173F66" w:val="clear"/>
          </w:tcPr>
          <w:p>
            <w:pPr>
              <w:keepNext/>
              <w:widowControl/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20"/>
              </w:rPr>
              <w:t>建议承担的任务</w:t>
            </w:r>
          </w:p>
        </w:tc>
        <w:tc>
          <w:tcPr>
            <w:tcW w:type="dxa" w:w="3446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173F66" w:val="clear"/>
          </w:tcPr>
          <w:p>
            <w:pPr>
              <w:keepNext/>
              <w:widowControl/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20"/>
              </w:rPr>
              <w:t>衡量方式</w:t>
            </w:r>
          </w:p>
        </w:tc>
      </w:tr>
      <w:tr>
        <w:trPr>
          <w:cantSplit/>
        </w:trPr>
        <w:tc>
          <w:tcPr>
            <w:tcW w:type="dxa" w:w="1991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EEF4F9" w:val="clea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t>AI工具使用组</w:t>
            </w:r>
          </w:p>
        </w:tc>
        <w:tc>
          <w:tcPr>
            <w:tcW w:type="dxa" w:w="4671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EEF4F9" w:val="clea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t>收集高频任务，形成材料规范、模板和真实反馈</w:t>
            </w:r>
          </w:p>
        </w:tc>
        <w:tc>
          <w:tcPr>
            <w:tcW w:type="dxa" w:w="3446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EEF4F9" w:val="clea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t>使用后的总耗时与返工；有效采用</w:t>
            </w:r>
          </w:p>
        </w:tc>
      </w:tr>
      <w:tr>
        <w:trPr>
          <w:cantSplit/>
        </w:trPr>
        <w:tc>
          <w:tcPr>
            <w:tcW w:type="dxa" w:w="1991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FFFFFF" w:val="clea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t>AI辅助编程组</w:t>
            </w:r>
          </w:p>
        </w:tc>
        <w:tc>
          <w:tcPr>
            <w:tcW w:type="dxa" w:w="4671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FFFFFF" w:val="clea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t>原型、接口、测试、部署和代码验证</w:t>
            </w:r>
          </w:p>
        </w:tc>
        <w:tc>
          <w:tcPr>
            <w:tcW w:type="dxa" w:w="3446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FFFFFF" w:val="clea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t>需求到可验证成果的周期与缺陷</w:t>
            </w:r>
          </w:p>
        </w:tc>
      </w:tr>
      <w:tr>
        <w:trPr>
          <w:cantSplit/>
        </w:trPr>
        <w:tc>
          <w:tcPr>
            <w:tcW w:type="dxa" w:w="1991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EEF4F9" w:val="clea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t>AI业务智能体组</w:t>
            </w:r>
          </w:p>
        </w:tc>
        <w:tc>
          <w:tcPr>
            <w:tcW w:type="dxa" w:w="4671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EEF4F9" w:val="clea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t>选择场景，设计工作流、评测和运营</w:t>
            </w:r>
          </w:p>
        </w:tc>
        <w:tc>
          <w:tcPr>
            <w:tcW w:type="dxa" w:w="3446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EEF4F9" w:val="clea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t>任务成功率、接管、业务收益</w:t>
            </w:r>
          </w:p>
        </w:tc>
      </w:tr>
    </w:tbl>
    <w:p>
      <w:pPr>
        <w:spacing w:after="0" w:before="0" w:line="60" w:lineRule="exact"/>
      </w:pPr>
      <w:r>
        <w:rPr>
          <w:rFonts w:ascii="Noto Sans CJK SC" w:hAnsi="Noto Sans CJK SC" w:eastAsia="Noto Sans CJK SC" w:cs="Noto Sans CJK SC"/>
          <w:b w:val="0"/>
          <w:i w:val="0"/>
          <w:color w:val="000000"/>
          <w:sz w:val="6"/>
        </w:rPr>
      </w:r>
    </w:p>
    <w:p>
      <w:r>
        <w:rPr>
          <w:rFonts w:ascii="Noto Sans CJK SC" w:hAnsi="Noto Sans CJK SC" w:eastAsia="Noto Sans CJK SC" w:cs="Noto Sans CJK SC"/>
          <w:b w:val="0"/>
          <w:i w:val="0"/>
          <w:color w:val="000000"/>
          <w:sz w:val="22"/>
        </w:rPr>
        <w:t>三个小组共用同一场景池与评测方法。工具组提供实际问题，编程组实现关键集成，智能体组组织端到端验证，业务负责人确认价值。避免每组各做一个类似问答Demo。</w:t>
      </w:r>
    </w:p>
    <w:p>
      <w:pPr>
        <w:pStyle w:val="Heading2"/>
      </w:pPr>
      <w:r>
        <w:rPr>
          <w:rFonts w:ascii="Noto Sans CJK SC" w:hAnsi="Noto Sans CJK SC" w:eastAsia="Noto Sans CJK SC" w:cs="Noto Sans CJK SC"/>
          <w:b/>
          <w:i w:val="0"/>
          <w:color w:val="000000"/>
          <w:sz w:val="26"/>
        </w:rPr>
        <w:t>建议形成的团队节奏</w:t>
      </w:r>
    </w:p>
    <w:p>
      <w:r>
        <w:rPr>
          <w:rFonts w:ascii="Noto Sans CJK SC" w:hAnsi="Noto Sans CJK SC" w:eastAsia="Noto Sans CJK SC" w:cs="Noto Sans CJK SC"/>
          <w:b w:val="0"/>
          <w:i w:val="0"/>
          <w:color w:val="000000"/>
          <w:sz w:val="22"/>
        </w:rPr>
        <w:t>每周评审一个失败案例；每两周演示一个端到端任务；每月决定继续、调整或停止哪些试点。评审材料包含实际输入、系统输出、正确处理方式、原因和修复后的回归结果。</w:t>
      </w:r>
    </w:p>
    <w:p>
      <w:pPr>
        <w:pStyle w:val="Heading2"/>
      </w:pPr>
      <w:r>
        <w:rPr>
          <w:rFonts w:ascii="Noto Sans CJK SC" w:hAnsi="Noto Sans CJK SC" w:eastAsia="Noto Sans CJK SC" w:cs="Noto Sans CJK SC"/>
          <w:b/>
          <w:i w:val="0"/>
          <w:color w:val="000000"/>
          <w:sz w:val="26"/>
        </w:rPr>
        <w:t>个人定位与下一步</w:t>
      </w:r>
    </w:p>
    <w:p>
      <w:r>
        <w:rPr>
          <w:rFonts w:ascii="Noto Sans CJK SC" w:hAnsi="Noto Sans CJK SC" w:eastAsia="Noto Sans CJK SC" w:cs="Noto Sans CJK SC"/>
          <w:b w:val="0"/>
          <w:i w:val="0"/>
          <w:color w:val="000000"/>
          <w:sz w:val="22"/>
        </w:rPr>
        <w:t>你可以将定位表述为“熟悉ERP与财务供应链流程，能够将业务规则转为可评测AI工作流并推动上线的企业AI产品与交付负责人”。支撑这一定位的证据，是你在需求、口径、团队、系统集成和验收上的具体贡献。</w:t>
      </w:r>
    </w:p>
    <w:p>
      <w:r>
        <w:rPr>
          <w:rFonts w:ascii="Noto Sans CJK SC" w:hAnsi="Noto Sans CJK SC" w:eastAsia="Noto Sans CJK SC" w:cs="Noto Sans CJK SC"/>
          <w:b w:val="0"/>
          <w:i w:val="0"/>
          <w:color w:val="000000"/>
          <w:sz w:val="22"/>
        </w:rPr>
        <w:t>优先补齐四项：把已有问数能力整理成评测体系；为审单和写作助手补上失败与接管设计；亲手完成一个接口集成；建立真实的任务成本和收益记录。暂时不必同时追逐微调、大型多Agent平台和全新底层模型。</w:t>
      </w:r>
    </w:p>
    <w:p>
      <w:pPr>
        <w:pStyle w:val="Heading1"/>
        <w:pageBreakBefore/>
      </w:pPr>
      <w:r>
        <w:rPr>
          <w:rFonts w:ascii="Noto Sans CJK SC" w:hAnsi="Noto Sans CJK SC" w:eastAsia="Noto Sans CJK SC" w:cs="Noto Sans CJK SC"/>
          <w:b/>
          <w:i w:val="0"/>
          <w:color w:val="000000"/>
          <w:sz w:val="38"/>
        </w:rPr>
        <w:t>18 可直接使用的工作清单</w:t>
      </w:r>
    </w:p>
    <w:p>
      <w:pPr>
        <w:pStyle w:val="Heading2"/>
      </w:pPr>
      <w:r>
        <w:rPr>
          <w:rFonts w:ascii="Noto Sans CJK SC" w:hAnsi="Noto Sans CJK SC" w:eastAsia="Noto Sans CJK SC" w:cs="Noto Sans CJK SC"/>
          <w:b/>
          <w:i w:val="0"/>
          <w:color w:val="000000"/>
          <w:sz w:val="26"/>
        </w:rPr>
        <w:t>AI机会评估表</w:t>
      </w:r>
    </w:p>
    <w:p>
      <w:r>
        <w:rPr>
          <w:rFonts w:ascii="Noto Sans CJK SC" w:hAnsi="Noto Sans CJK SC" w:eastAsia="Noto Sans CJK SC" w:cs="Noto Sans CJK SC"/>
          <w:b w:val="0"/>
          <w:i w:val="0"/>
          <w:color w:val="000000"/>
          <w:sz w:val="22"/>
        </w:rPr>
        <w:t>填写：用户与任务、任务频次、现状成本、错误损失、可用数据、结果能否验证、权限与动作风险、集成难度、非AI替代、最小试验、成功条件、停止条件、责任人。可以用高／中／低辅助排序，但不要让总分掩盖数据不可得或无法验证等硬障碍。</w:t>
      </w:r>
    </w:p>
    <w:p>
      <w:pPr>
        <w:pStyle w:val="Heading2"/>
      </w:pPr>
      <w:r>
        <w:rPr>
          <w:rFonts w:ascii="Noto Sans CJK SC" w:hAnsi="Noto Sans CJK SC" w:eastAsia="Noto Sans CJK SC" w:cs="Noto Sans CJK SC"/>
          <w:b/>
          <w:i w:val="0"/>
          <w:color w:val="000000"/>
          <w:sz w:val="26"/>
        </w:rPr>
        <w:t>一条Agent任务说明</w:t>
      </w:r>
    </w:p>
    <w:p>
      <w:r>
        <w:rPr>
          <w:rFonts w:ascii="Noto Sans CJK SC" w:hAnsi="Noto Sans CJK SC" w:eastAsia="Noto Sans CJK SC" w:cs="Noto Sans CJK SC"/>
          <w:b w:val="0"/>
          <w:i w:val="0"/>
          <w:color w:val="000000"/>
          <w:sz w:val="22"/>
        </w:rPr>
        <w:t>填写：目标、触发、输入与来源、可用工具、禁止动作、输出格式、完成判定、调用预算、超时与重试、人工升级、审批、审计字段、失败补偿。对写入动作增加幂等标识和执行后状态检查。</w:t>
      </w:r>
    </w:p>
    <w:p>
      <w:pPr>
        <w:pStyle w:val="Heading2"/>
      </w:pPr>
      <w:r>
        <w:rPr>
          <w:rFonts w:ascii="Noto Sans CJK SC" w:hAnsi="Noto Sans CJK SC" w:eastAsia="Noto Sans CJK SC" w:cs="Noto Sans CJK SC"/>
          <w:b/>
          <w:i w:val="0"/>
          <w:color w:val="000000"/>
          <w:sz w:val="26"/>
        </w:rPr>
        <w:t>上线前检查</w:t>
      </w:r>
    </w:p>
    <w:p>
      <w:pPr>
        <w:pStyle w:val="ListBullet"/>
        <w:ind w:left="230" w:hanging="202"/>
      </w:pPr>
      <w:r>
        <w:rPr>
          <w:rFonts w:ascii="Noto Sans CJK SC" w:hAnsi="Noto Sans CJK SC" w:eastAsia="Noto Sans CJK SC" w:cs="Noto Sans CJK SC"/>
          <w:b w:val="0"/>
          <w:i w:val="0"/>
          <w:color w:val="000000"/>
          <w:sz w:val="22"/>
        </w:rPr>
        <w:t>目标任务在独立评测集和关键异常场景中达到约定要求。</w:t>
      </w:r>
    </w:p>
    <w:p>
      <w:pPr>
        <w:pStyle w:val="ListBullet"/>
        <w:ind w:left="230" w:hanging="202"/>
      </w:pPr>
      <w:r>
        <w:rPr>
          <w:rFonts w:ascii="Noto Sans CJK SC" w:hAnsi="Noto Sans CJK SC" w:eastAsia="Noto Sans CJK SC" w:cs="Noto Sans CJK SC"/>
          <w:b w:val="0"/>
          <w:i w:val="0"/>
          <w:color w:val="000000"/>
          <w:sz w:val="22"/>
        </w:rPr>
        <w:t>权限由服务端或数据层执行；外部内容不能覆盖系统授权。</w:t>
      </w:r>
    </w:p>
    <w:p>
      <w:pPr>
        <w:pStyle w:val="ListBullet"/>
        <w:ind w:left="230" w:hanging="202"/>
      </w:pPr>
      <w:r>
        <w:rPr>
          <w:rFonts w:ascii="Noto Sans CJK SC" w:hAnsi="Noto Sans CJK SC" w:eastAsia="Noto Sans CJK SC" w:cs="Noto Sans CJK SC"/>
          <w:b w:val="0"/>
          <w:i w:val="0"/>
          <w:color w:val="000000"/>
          <w:sz w:val="22"/>
        </w:rPr>
        <w:t>关键行动有审批、限额、结果验证和必要的补偿方式。</w:t>
      </w:r>
    </w:p>
    <w:p>
      <w:pPr>
        <w:pStyle w:val="ListBullet"/>
        <w:ind w:left="230" w:hanging="202"/>
      </w:pPr>
      <w:r>
        <w:rPr>
          <w:rFonts w:ascii="Noto Sans CJK SC" w:hAnsi="Noto Sans CJK SC" w:eastAsia="Noto Sans CJK SC" w:cs="Noto Sans CJK SC"/>
          <w:b w:val="0"/>
          <w:i w:val="0"/>
          <w:color w:val="000000"/>
          <w:sz w:val="22"/>
        </w:rPr>
        <w:t>日志能定位版本、工具和失败原因；敏感数据受控。</w:t>
      </w:r>
    </w:p>
    <w:p>
      <w:pPr>
        <w:pStyle w:val="ListBullet"/>
        <w:ind w:left="230" w:hanging="202"/>
      </w:pPr>
      <w:r>
        <w:rPr>
          <w:rFonts w:ascii="Noto Sans CJK SC" w:hAnsi="Noto Sans CJK SC" w:eastAsia="Noto Sans CJK SC" w:cs="Noto Sans CJK SC"/>
          <w:b w:val="0"/>
          <w:i w:val="0"/>
          <w:color w:val="000000"/>
          <w:sz w:val="22"/>
        </w:rPr>
        <w:t>费用和延迟可观测；值班、回退、培训与负责人已落实。</w:t>
      </w:r>
    </w:p>
    <w:p>
      <w:pPr>
        <w:pStyle w:val="Heading2"/>
      </w:pPr>
      <w:r>
        <w:rPr>
          <w:rFonts w:ascii="Noto Sans CJK SC" w:hAnsi="Noto Sans CJK SC" w:eastAsia="Noto Sans CJK SC" w:cs="Noto Sans CJK SC"/>
          <w:b/>
          <w:i w:val="0"/>
          <w:color w:val="000000"/>
          <w:sz w:val="26"/>
        </w:rPr>
        <w:t>给AI生成项目周报的任务指令</w:t>
      </w:r>
    </w:p>
    <w:p>
      <w:r>
        <w:rPr>
          <w:rFonts w:ascii="Noto Sans CJK SC" w:hAnsi="Noto Sans CJK SC" w:eastAsia="Noto Sans CJK SC" w:cs="Noto Sans CJK SC"/>
          <w:b w:val="0"/>
          <w:i w:val="0"/>
          <w:color w:val="000000"/>
          <w:sz w:val="22"/>
        </w:rPr>
        <w:t>请仅根据我提供的已批准计划、任务记录和会议纪要，输出本周交付、计划偏差、风险、待决策事项和下周行动。每项事实标注材料名称及日期；明确区分事实、推断和待确认。不要编造完成率、责任人或期限。发现来源冲突时同时列出，并说明需要谁确认。先生成草稿，供项目负责人审核。</w:t>
      </w:r>
    </w:p>
    <w:p>
      <w:r>
        <w:rPr>
          <w:rFonts w:ascii="Noto Sans CJK SC" w:hAnsi="Noto Sans CJK SC" w:eastAsia="Noto Sans CJK SC" w:cs="Noto Sans CJK SC"/>
          <w:b w:val="0"/>
          <w:i w:val="0"/>
          <w:color w:val="000000"/>
          <w:sz w:val="22"/>
        </w:rPr>
        <w:t>安全与风险资料：</w:t>
      </w:r>
      <w:hyperlink r:id="rId29" w:history="1">
        <w:r>
          <w:rPr>
            <w:rFonts w:ascii="Noto Sans CJK SC" w:hAnsi="Noto Sans CJK SC" w:eastAsia="Noto Sans CJK SC" w:cs="Noto Sans CJK SC"/>
            <w:color w:val="195A91"/>
            <w:sz w:val="22"/>
            <w:szCs w:val="22"/>
            <w:u w:val="single"/>
          </w:rPr>
          <w:t xml:space="preserve">OWASP GenAI项目</w:t>
        </w:r>
      </w:hyperlink>
      <w:r>
        <w:rPr>
          <w:rFonts w:ascii="Noto Sans CJK SC" w:hAnsi="Noto Sans CJK SC" w:eastAsia="Noto Sans CJK SC" w:cs="Noto Sans CJK SC"/>
          <w:b w:val="0"/>
          <w:i w:val="0"/>
          <w:color w:val="000000"/>
          <w:sz w:val="22"/>
        </w:rPr>
        <w:t>和</w:t>
      </w:r>
      <w:hyperlink r:id="rId30" w:history="1">
        <w:r>
          <w:rPr>
            <w:rFonts w:ascii="Noto Sans CJK SC" w:hAnsi="Noto Sans CJK SC" w:eastAsia="Noto Sans CJK SC" w:cs="Noto Sans CJK SC"/>
            <w:color w:val="195A91"/>
            <w:sz w:val="22"/>
            <w:szCs w:val="22"/>
            <w:u w:val="single"/>
          </w:rPr>
          <w:t xml:space="preserve">NIST AI RMF</w:t>
        </w:r>
      </w:hyperlink>
      <w:r>
        <w:rPr>
          <w:rFonts w:ascii="Noto Sans CJK SC" w:hAnsi="Noto Sans CJK SC" w:eastAsia="Noto Sans CJK SC" w:cs="Noto Sans CJK SC"/>
          <w:b w:val="0"/>
          <w:i w:val="0"/>
          <w:color w:val="000000"/>
          <w:sz w:val="22"/>
        </w:rPr>
        <w:t>。前者帮助认识常见攻击与失控路径，后者提供组织风险管理框架；都不能替代项目自己的技术验证。</w:t>
      </w:r>
    </w:p>
    <w:p>
      <w:pPr>
        <w:pStyle w:val="Heading1"/>
        <w:pageBreakBefore/>
      </w:pPr>
      <w:r>
        <w:rPr>
          <w:rFonts w:ascii="Noto Sans CJK SC" w:hAnsi="Noto Sans CJK SC" w:eastAsia="Noto Sans CJK SC" w:cs="Noto Sans CJK SC"/>
          <w:b/>
          <w:i w:val="0"/>
          <w:color w:val="000000"/>
          <w:sz w:val="38"/>
        </w:rPr>
        <w:t>资源导航一 项目管理与PMO</w:t>
      </w:r>
    </w:p>
    <w:p>
      <w:r>
        <w:rPr>
          <w:rFonts w:ascii="Noto Sans CJK SC" w:hAnsi="Noto Sans CJK SC" w:eastAsia="Noto Sans CJK SC" w:cs="Noto Sans CJK SC"/>
          <w:b w:val="0"/>
          <w:i w:val="0"/>
          <w:color w:val="000000"/>
          <w:sz w:val="22"/>
        </w:rPr>
        <w:t>优先级含义：先学是核心基础；按需是在项目涉及此能力时学习；进阶与选修可后置。每条练习产出均为本指南建议。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2888"/>
        <w:gridCol w:w="4044"/>
        <w:gridCol w:w="3177"/>
      </w:tblGrid>
      <w:tr>
        <w:trPr>
          <w:tblHeader/>
          <w:cantSplit/>
        </w:trPr>
        <w:tc>
          <w:tcPr>
            <w:tcW w:type="dxa" w:w="2888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173F66" w:val="clear"/>
          </w:tcPr>
          <w:p>
            <w:pPr>
              <w:keepNext/>
              <w:widowControl/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20"/>
              </w:rPr>
              <w:t>资料与顺序</w:t>
            </w:r>
          </w:p>
        </w:tc>
        <w:tc>
          <w:tcPr>
            <w:tcW w:type="dxa" w:w="4044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173F66" w:val="clear"/>
          </w:tcPr>
          <w:p>
            <w:pPr>
              <w:keepNext/>
              <w:widowControl/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20"/>
              </w:rPr>
              <w:t>学什么以及做出什么</w:t>
            </w:r>
          </w:p>
        </w:tc>
        <w:tc>
          <w:tcPr>
            <w:tcW w:type="dxa" w:w="3177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173F66" w:val="clear"/>
          </w:tcPr>
          <w:p>
            <w:pPr>
              <w:keepNext/>
              <w:widowControl/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20"/>
              </w:rPr>
              <w:t>语言与费用条件</w:t>
            </w:r>
          </w:p>
        </w:tc>
      </w:tr>
      <w:tr>
        <w:trPr>
          <w:cantSplit/>
        </w:trPr>
        <w:tc>
          <w:tcPr>
            <w:tcW w:type="dxa" w:w="2888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EEF4F9" w:val="clea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t xml:space="preserve">01 </w:t>
            </w:r>
            <w:hyperlink r:id="rId31" w:history="1">
              <w:r>
                <w:rPr>
                  <w:rFonts w:ascii="Noto Sans CJK SC" w:hAnsi="Noto Sans CJK SC" w:eastAsia="Noto Sans CJK SC" w:cs="Noto Sans CJK SC"/>
                  <w:color w:val="195A91"/>
                  <w:sz w:val="21"/>
                  <w:szCs w:val="21"/>
                  <w:u w:val="single"/>
                </w:rPr>
                <w:t xml:space="preserve">PMI AI资源中心</w:t>
              </w:r>
            </w:hyperlink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br/>
              <w:t>先学</w:t>
            </w:r>
          </w:p>
        </w:tc>
        <w:tc>
          <w:tcPr>
            <w:tcW w:type="dxa" w:w="4044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EEF4F9" w:val="clea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t>区分AI辅助管理与AI项目交付；建立个人学习清单。</w:t>
            </w:r>
          </w:p>
        </w:tc>
        <w:tc>
          <w:tcPr>
            <w:tcW w:type="dxa" w:w="3177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EEF4F9" w:val="clea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t>英文为主；公开入口，具体资源条件不同</w:t>
            </w:r>
          </w:p>
        </w:tc>
      </w:tr>
      <w:tr>
        <w:trPr>
          <w:cantSplit/>
        </w:trPr>
        <w:tc>
          <w:tcPr>
            <w:tcW w:type="dxa" w:w="2888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FFFFFF" w:val="clea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t xml:space="preserve">02 </w:t>
            </w:r>
            <w:hyperlink r:id="rId32" w:history="1">
              <w:r>
                <w:rPr>
                  <w:rFonts w:ascii="Noto Sans CJK SC" w:hAnsi="Noto Sans CJK SC" w:eastAsia="Noto Sans CJK SC" w:cs="Noto Sans CJK SC"/>
                  <w:color w:val="195A91"/>
                  <w:sz w:val="21"/>
                  <w:szCs w:val="21"/>
                  <w:u w:val="single"/>
                </w:rPr>
                <w:t xml:space="preserve">PMI 生成式AI项目管理实践课</w:t>
              </w:r>
            </w:hyperlink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br/>
              <w:t>先学</w:t>
            </w:r>
          </w:p>
        </w:tc>
        <w:tc>
          <w:tcPr>
            <w:tcW w:type="dxa" w:w="4044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FFFFFF" w:val="clea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t>会议、需求、风险等实践；完成一份真实项目周报。</w:t>
            </w:r>
          </w:p>
        </w:tc>
        <w:tc>
          <w:tcPr>
            <w:tcW w:type="dxa" w:w="3177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FFFFFF" w:val="clea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t>官方列免费约5小时；需账号，语言见页面</w:t>
            </w:r>
          </w:p>
        </w:tc>
      </w:tr>
      <w:tr>
        <w:trPr>
          <w:cantSplit/>
        </w:trPr>
        <w:tc>
          <w:tcPr>
            <w:tcW w:type="dxa" w:w="2888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EEF4F9" w:val="clea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t xml:space="preserve">03 </w:t>
            </w:r>
            <w:hyperlink r:id="rId33" w:history="1">
              <w:r>
                <w:rPr>
                  <w:rFonts w:ascii="Noto Sans CJK SC" w:hAnsi="Noto Sans CJK SC" w:eastAsia="Noto Sans CJK SC" w:cs="Noto Sans CJK SC"/>
                  <w:color w:val="195A91"/>
                  <w:sz w:val="21"/>
                  <w:szCs w:val="21"/>
                  <w:u w:val="single"/>
                </w:rPr>
                <w:t xml:space="preserve">PMI Seven AI Project Patterns</w:t>
              </w:r>
            </w:hyperlink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br/>
              <w:t>按需</w:t>
            </w:r>
          </w:p>
        </w:tc>
        <w:tc>
          <w:tcPr>
            <w:tcW w:type="dxa" w:w="4044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EEF4F9" w:val="clea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t>用AI项目模式分析业务需求；给场景分类。</w:t>
            </w:r>
          </w:p>
        </w:tc>
        <w:tc>
          <w:tcPr>
            <w:tcW w:type="dxa" w:w="3177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EEF4F9" w:val="clea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t>英文入口；报名与权益以页面为准</w:t>
            </w:r>
          </w:p>
        </w:tc>
      </w:tr>
      <w:tr>
        <w:trPr>
          <w:cantSplit/>
        </w:trPr>
        <w:tc>
          <w:tcPr>
            <w:tcW w:type="dxa" w:w="2888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FFFFFF" w:val="clea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t xml:space="preserve">04 </w:t>
            </w:r>
            <w:hyperlink r:id="rId19" w:history="1">
              <w:r>
                <w:rPr>
                  <w:rFonts w:ascii="Noto Sans CJK SC" w:hAnsi="Noto Sans CJK SC" w:eastAsia="Noto Sans CJK SC" w:cs="Noto Sans CJK SC"/>
                  <w:color w:val="195A91"/>
                  <w:sz w:val="21"/>
                  <w:szCs w:val="21"/>
                  <w:u w:val="single"/>
                </w:rPr>
                <w:t xml:space="preserve">PMI CPMAI</w:t>
              </w:r>
            </w:hyperlink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br/>
              <w:t>选修</w:t>
            </w:r>
          </w:p>
        </w:tc>
        <w:tc>
          <w:tcPr>
            <w:tcW w:type="dxa" w:w="4044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FFFFFF" w:val="clea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t>系统学习AI项目管理；补生命周期和跨职能协作。</w:t>
            </w:r>
          </w:p>
        </w:tc>
        <w:tc>
          <w:tcPr>
            <w:tcW w:type="dxa" w:w="3177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FFFFFF" w:val="clea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t>课程与认证收费；页面列简体中文</w:t>
            </w:r>
          </w:p>
        </w:tc>
      </w:tr>
      <w:tr>
        <w:trPr>
          <w:cantSplit/>
        </w:trPr>
        <w:tc>
          <w:tcPr>
            <w:tcW w:type="dxa" w:w="2888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EEF4F9" w:val="clea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t xml:space="preserve">05 </w:t>
            </w:r>
            <w:hyperlink r:id="rId20" w:history="1">
              <w:r>
                <w:rPr>
                  <w:rFonts w:ascii="Noto Sans CJK SC" w:hAnsi="Noto Sans CJK SC" w:eastAsia="Noto Sans CJK SC" w:cs="Noto Sans CJK SC"/>
                  <w:color w:val="195A91"/>
                  <w:sz w:val="21"/>
                  <w:szCs w:val="21"/>
                  <w:u w:val="single"/>
                </w:rPr>
                <w:t xml:space="preserve">PMI AI项目管理标准</w:t>
              </w:r>
            </w:hyperlink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br/>
              <w:t>先学</w:t>
            </w:r>
          </w:p>
        </w:tc>
        <w:tc>
          <w:tcPr>
            <w:tcW w:type="dxa" w:w="4044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EEF4F9" w:val="clea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t>2026年6月出版；学习治理、监督、裁剪与价值交付。</w:t>
            </w:r>
          </w:p>
        </w:tc>
        <w:tc>
          <w:tcPr>
            <w:tcW w:type="dxa" w:w="3177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EEF4F9" w:val="clea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t>英文；会员数字访问或购买，核对权益</w:t>
            </w:r>
          </w:p>
        </w:tc>
      </w:tr>
      <w:tr>
        <w:trPr>
          <w:cantSplit/>
        </w:trPr>
        <w:tc>
          <w:tcPr>
            <w:tcW w:type="dxa" w:w="2888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FFFFFF" w:val="clea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t xml:space="preserve">06 </w:t>
            </w:r>
            <w:hyperlink r:id="rId34" w:history="1">
              <w:r>
                <w:rPr>
                  <w:rFonts w:ascii="Noto Sans CJK SC" w:hAnsi="Noto Sans CJK SC" w:eastAsia="Noto Sans CJK SC" w:cs="Noto Sans CJK SC"/>
                  <w:color w:val="195A91"/>
                  <w:sz w:val="21"/>
                  <w:szCs w:val="21"/>
                  <w:u w:val="single"/>
                </w:rPr>
                <w:t xml:space="preserve">PMI Infinity</w:t>
              </w:r>
            </w:hyperlink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br/>
              <w:t>按需</w:t>
            </w:r>
          </w:p>
        </w:tc>
        <w:tc>
          <w:tcPr>
            <w:tcW w:type="dxa" w:w="4044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FFFFFF" w:val="clea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t>观察项目章程、风险等专业助手；审阅一份输出。</w:t>
            </w:r>
          </w:p>
        </w:tc>
        <w:tc>
          <w:tcPr>
            <w:tcW w:type="dxa" w:w="3177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FFFFFF" w:val="clea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t>会员与试用条件；非无限免费</w:t>
            </w:r>
          </w:p>
        </w:tc>
      </w:tr>
      <w:tr>
        <w:trPr>
          <w:cantSplit/>
        </w:trPr>
        <w:tc>
          <w:tcPr>
            <w:tcW w:type="dxa" w:w="2888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EEF4F9" w:val="clea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t xml:space="preserve">07 </w:t>
            </w:r>
            <w:hyperlink r:id="rId35" w:history="1">
              <w:r>
                <w:rPr>
                  <w:rFonts w:ascii="Noto Sans CJK SC" w:hAnsi="Noto Sans CJK SC" w:eastAsia="Noto Sans CJK SC" w:cs="Noto Sans CJK SC"/>
                  <w:color w:val="195A91"/>
                  <w:sz w:val="21"/>
                  <w:szCs w:val="21"/>
                  <w:u w:val="single"/>
                </w:rPr>
                <w:t xml:space="preserve">Atlassian Rovo</w:t>
              </w:r>
            </w:hyperlink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br/>
              <w:t>按需</w:t>
            </w:r>
          </w:p>
        </w:tc>
        <w:tc>
          <w:tcPr>
            <w:tcW w:type="dxa" w:w="4044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EEF4F9" w:val="clea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t>企业搜索、上下文与Agent；设计知识到行动的流程。</w:t>
            </w:r>
          </w:p>
        </w:tc>
        <w:tc>
          <w:tcPr>
            <w:tcW w:type="dxa" w:w="3177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EEF4F9" w:val="clea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t>英文；受云套餐、额度和管理员设置影响</w:t>
            </w:r>
          </w:p>
        </w:tc>
      </w:tr>
      <w:tr>
        <w:trPr>
          <w:cantSplit/>
        </w:trPr>
        <w:tc>
          <w:tcPr>
            <w:tcW w:type="dxa" w:w="2888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FFFFFF" w:val="clea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t xml:space="preserve">08 </w:t>
            </w:r>
            <w:hyperlink r:id="rId36" w:history="1">
              <w:r>
                <w:rPr>
                  <w:rFonts w:ascii="Noto Sans CJK SC" w:hAnsi="Noto Sans CJK SC" w:eastAsia="Noto Sans CJK SC" w:cs="Noto Sans CJK SC"/>
                  <w:color w:val="195A91"/>
                  <w:sz w:val="21"/>
                  <w:szCs w:val="21"/>
                  <w:u w:val="single"/>
                </w:rPr>
                <w:t xml:space="preserve">Agents in Jira 公告</w:t>
              </w:r>
            </w:hyperlink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br/>
              <w:t>进阶</w:t>
            </w:r>
          </w:p>
        </w:tc>
        <w:tc>
          <w:tcPr>
            <w:tcW w:type="dxa" w:w="4044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FFFFFF" w:val="clea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t>研究任务分派、评论协作和工作流内Agent。</w:t>
            </w:r>
          </w:p>
        </w:tc>
        <w:tc>
          <w:tcPr>
            <w:tcW w:type="dxa" w:w="3177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FFFFFF" w:val="clea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t>2026年2月公告时为公开beta；复核当前状态</w:t>
            </w:r>
          </w:p>
        </w:tc>
      </w:tr>
    </w:tbl>
    <w:p>
      <w:pPr>
        <w:pStyle w:val="Heading1"/>
        <w:pageBreakBefore/>
      </w:pPr>
      <w:r>
        <w:rPr>
          <w:rFonts w:ascii="Noto Sans CJK SC" w:hAnsi="Noto Sans CJK SC" w:eastAsia="Noto Sans CJK SC" w:cs="Noto Sans CJK SC"/>
          <w:b/>
          <w:i w:val="0"/>
          <w:color w:val="000000"/>
          <w:sz w:val="38"/>
        </w:rPr>
        <w:t>资源导航二 产品设计与前沿实践</w:t>
      </w:r>
    </w:p>
    <w:p>
      <w:r>
        <w:rPr>
          <w:rFonts w:ascii="Noto Sans CJK SC" w:hAnsi="Noto Sans CJK SC" w:eastAsia="Noto Sans CJK SC" w:cs="Noto Sans CJK SC"/>
          <w:b w:val="0"/>
          <w:i w:val="0"/>
          <w:color w:val="000000"/>
          <w:sz w:val="22"/>
        </w:rPr>
        <w:t>优先级含义：先学是核心基础；按需是在项目涉及此能力时学习；进阶与选修可后置。每条练习产出均为本指南建议。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2888"/>
        <w:gridCol w:w="4044"/>
        <w:gridCol w:w="3177"/>
      </w:tblGrid>
      <w:tr>
        <w:trPr>
          <w:tblHeader/>
          <w:cantSplit/>
        </w:trPr>
        <w:tc>
          <w:tcPr>
            <w:tcW w:type="dxa" w:w="2888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173F66" w:val="clear"/>
          </w:tcPr>
          <w:p>
            <w:pPr>
              <w:keepNext/>
              <w:widowControl/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20"/>
              </w:rPr>
              <w:t>资料与顺序</w:t>
            </w:r>
          </w:p>
        </w:tc>
        <w:tc>
          <w:tcPr>
            <w:tcW w:type="dxa" w:w="4044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173F66" w:val="clear"/>
          </w:tcPr>
          <w:p>
            <w:pPr>
              <w:keepNext/>
              <w:widowControl/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20"/>
              </w:rPr>
              <w:t>学什么以及做出什么</w:t>
            </w:r>
          </w:p>
        </w:tc>
        <w:tc>
          <w:tcPr>
            <w:tcW w:type="dxa" w:w="3177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173F66" w:val="clear"/>
          </w:tcPr>
          <w:p>
            <w:pPr>
              <w:keepNext/>
              <w:widowControl/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20"/>
              </w:rPr>
              <w:t>语言与费用条件</w:t>
            </w:r>
          </w:p>
        </w:tc>
      </w:tr>
      <w:tr>
        <w:trPr>
          <w:cantSplit/>
        </w:trPr>
        <w:tc>
          <w:tcPr>
            <w:tcW w:type="dxa" w:w="2888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EEF4F9" w:val="clea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t xml:space="preserve">09 </w:t>
            </w:r>
            <w:hyperlink r:id="rId21" w:history="1">
              <w:r>
                <w:rPr>
                  <w:rFonts w:ascii="Noto Sans CJK SC" w:hAnsi="Noto Sans CJK SC" w:eastAsia="Noto Sans CJK SC" w:cs="Noto Sans CJK SC"/>
                  <w:color w:val="195A91"/>
                  <w:sz w:val="21"/>
                  <w:szCs w:val="21"/>
                  <w:u w:val="single"/>
                </w:rPr>
                <w:t xml:space="preserve">Google PAIR 产品设计实践</w:t>
              </w:r>
            </w:hyperlink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br/>
              <w:t>先学</w:t>
            </w:r>
          </w:p>
        </w:tc>
        <w:tc>
          <w:tcPr>
            <w:tcW w:type="dxa" w:w="4044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EEF4F9" w:val="clea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t>用户任务、AI价值、信任和反馈；完成任务到数据映射。</w:t>
            </w:r>
          </w:p>
        </w:tc>
        <w:tc>
          <w:tcPr>
            <w:tcW w:type="dxa" w:w="3177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EEF4F9" w:val="clea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t>英文；公开经典设计资料</w:t>
            </w:r>
          </w:p>
        </w:tc>
      </w:tr>
      <w:tr>
        <w:trPr>
          <w:cantSplit/>
        </w:trPr>
        <w:tc>
          <w:tcPr>
            <w:tcW w:type="dxa" w:w="2888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FFFFFF" w:val="clea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t xml:space="preserve">10 </w:t>
            </w:r>
            <w:hyperlink r:id="rId22" w:history="1">
              <w:r>
                <w:rPr>
                  <w:rFonts w:ascii="Noto Sans CJK SC" w:hAnsi="Noto Sans CJK SC" w:eastAsia="Noto Sans CJK SC" w:cs="Noto Sans CJK SC"/>
                  <w:color w:val="195A91"/>
                  <w:sz w:val="21"/>
                  <w:szCs w:val="21"/>
                  <w:u w:val="single"/>
                </w:rPr>
                <w:t xml:space="preserve">Microsoft HAX Toolkit</w:t>
              </w:r>
            </w:hyperlink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br/>
              <w:t>先学</w:t>
            </w:r>
          </w:p>
        </w:tc>
        <w:tc>
          <w:tcPr>
            <w:tcW w:type="dxa" w:w="4044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FFFFFF" w:val="clea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t>人机交互指南与设计模式；补齐纠错、控制和失败体验。</w:t>
            </w:r>
          </w:p>
        </w:tc>
        <w:tc>
          <w:tcPr>
            <w:tcW w:type="dxa" w:w="3177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FFFFFF" w:val="clea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t>英文；公开工具与资料</w:t>
            </w:r>
          </w:p>
        </w:tc>
      </w:tr>
      <w:tr>
        <w:trPr>
          <w:cantSplit/>
        </w:trPr>
        <w:tc>
          <w:tcPr>
            <w:tcW w:type="dxa" w:w="2888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EEF4F9" w:val="clea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t xml:space="preserve">11 </w:t>
            </w:r>
            <w:hyperlink r:id="rId37" w:history="1">
              <w:r>
                <w:rPr>
                  <w:rFonts w:ascii="Noto Sans CJK SC" w:hAnsi="Noto Sans CJK SC" w:eastAsia="Noto Sans CJK SC" w:cs="Noto Sans CJK SC"/>
                  <w:color w:val="195A91"/>
                  <w:sz w:val="21"/>
                  <w:szCs w:val="21"/>
                  <w:u w:val="single"/>
                </w:rPr>
                <w:t xml:space="preserve">Anthropic Building effective agents</w:t>
              </w:r>
            </w:hyperlink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br/>
              <w:t>先学</w:t>
            </w:r>
          </w:p>
        </w:tc>
        <w:tc>
          <w:tcPr>
            <w:tcW w:type="dxa" w:w="4044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EEF4F9" w:val="clea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t>判断工作流与Agent的适用范围；为5个场景选架构。</w:t>
            </w:r>
          </w:p>
        </w:tc>
        <w:tc>
          <w:tcPr>
            <w:tcW w:type="dxa" w:w="3177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EEF4F9" w:val="clea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t>英文；公开文章，初版2024年，工具信息有更新</w:t>
            </w:r>
          </w:p>
        </w:tc>
      </w:tr>
      <w:tr>
        <w:trPr>
          <w:cantSplit/>
        </w:trPr>
        <w:tc>
          <w:tcPr>
            <w:tcW w:type="dxa" w:w="2888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FFFFFF" w:val="clea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t xml:space="preserve">12 </w:t>
            </w:r>
            <w:hyperlink r:id="rId15" w:history="1">
              <w:r>
                <w:rPr>
                  <w:rFonts w:ascii="Noto Sans CJK SC" w:hAnsi="Noto Sans CJK SC" w:eastAsia="Noto Sans CJK SC" w:cs="Noto Sans CJK SC"/>
                  <w:color w:val="195A91"/>
                  <w:sz w:val="21"/>
                  <w:szCs w:val="21"/>
                  <w:u w:val="single"/>
                </w:rPr>
                <w:t xml:space="preserve">Anthropic Agent评测实践</w:t>
              </w:r>
            </w:hyperlink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br/>
              <w:t>先学</w:t>
            </w:r>
          </w:p>
        </w:tc>
        <w:tc>
          <w:tcPr>
            <w:tcW w:type="dxa" w:w="4044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FFFFFF" w:val="clea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t>任务、评分、结果与回归；写业务评测量表。</w:t>
            </w:r>
          </w:p>
        </w:tc>
        <w:tc>
          <w:tcPr>
            <w:tcW w:type="dxa" w:w="3177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FFFFFF" w:val="clea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t>英文；2026年1月公开文章</w:t>
            </w:r>
          </w:p>
        </w:tc>
      </w:tr>
      <w:tr>
        <w:trPr>
          <w:cantSplit/>
        </w:trPr>
        <w:tc>
          <w:tcPr>
            <w:tcW w:type="dxa" w:w="2888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EEF4F9" w:val="clea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t xml:space="preserve">13 </w:t>
            </w:r>
            <w:hyperlink r:id="rId16" w:history="1">
              <w:r>
                <w:rPr>
                  <w:rFonts w:ascii="Noto Sans CJK SC" w:hAnsi="Noto Sans CJK SC" w:eastAsia="Noto Sans CJK SC" w:cs="Noto Sans CJK SC"/>
                  <w:color w:val="195A91"/>
                  <w:sz w:val="21"/>
                  <w:szCs w:val="21"/>
                  <w:u w:val="single"/>
                </w:rPr>
                <w:t xml:space="preserve">Anthropic 上下文工程</w:t>
              </w:r>
            </w:hyperlink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br/>
              <w:t>先学</w:t>
            </w:r>
          </w:p>
        </w:tc>
        <w:tc>
          <w:tcPr>
            <w:tcW w:type="dxa" w:w="4044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EEF4F9" w:val="clea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t>资料、工具与状态的取舍；设计知识供给和更新规则。</w:t>
            </w:r>
          </w:p>
        </w:tc>
        <w:tc>
          <w:tcPr>
            <w:tcW w:type="dxa" w:w="3177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EEF4F9" w:val="clea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t>英文；2025年9月公开文章</w:t>
            </w:r>
          </w:p>
        </w:tc>
      </w:tr>
      <w:tr>
        <w:trPr>
          <w:cantSplit/>
        </w:trPr>
        <w:tc>
          <w:tcPr>
            <w:tcW w:type="dxa" w:w="2888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FFFFFF" w:val="clea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t xml:space="preserve">14 </w:t>
            </w:r>
            <w:hyperlink r:id="rId38" w:history="1">
              <w:r>
                <w:rPr>
                  <w:rFonts w:ascii="Noto Sans CJK SC" w:hAnsi="Noto Sans CJK SC" w:eastAsia="Noto Sans CJK SC" w:cs="Noto Sans CJK SC"/>
                  <w:color w:val="195A91"/>
                  <w:sz w:val="21"/>
                  <w:szCs w:val="21"/>
                  <w:u w:val="single"/>
                </w:rPr>
                <w:t xml:space="preserve">Anthropic 工具设计</w:t>
              </w:r>
            </w:hyperlink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br/>
              <w:t>进阶</w:t>
            </w:r>
          </w:p>
        </w:tc>
        <w:tc>
          <w:tcPr>
            <w:tcW w:type="dxa" w:w="4044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FFFFFF" w:val="clea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t>工具名称、参数、边界与结果；写一个查询接口契约。</w:t>
            </w:r>
          </w:p>
        </w:tc>
        <w:tc>
          <w:tcPr>
            <w:tcW w:type="dxa" w:w="3177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FFFFFF" w:val="clea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t>英文；公开工程实践</w:t>
            </w:r>
          </w:p>
        </w:tc>
      </w:tr>
      <w:tr>
        <w:trPr>
          <w:cantSplit/>
        </w:trPr>
        <w:tc>
          <w:tcPr>
            <w:tcW w:type="dxa" w:w="2888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EEF4F9" w:val="clea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t xml:space="preserve">15 </w:t>
            </w:r>
            <w:hyperlink r:id="rId39" w:history="1">
              <w:r>
                <w:rPr>
                  <w:rFonts w:ascii="Noto Sans CJK SC" w:hAnsi="Noto Sans CJK SC" w:eastAsia="Noto Sans CJK SC" w:cs="Noto Sans CJK SC"/>
                  <w:color w:val="195A91"/>
                  <w:sz w:val="21"/>
                  <w:szCs w:val="21"/>
                  <w:u w:val="single"/>
                </w:rPr>
                <w:t xml:space="preserve">Anthropic 长任务运行环境</w:t>
              </w:r>
            </w:hyperlink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br/>
              <w:t>进阶</w:t>
            </w:r>
          </w:p>
        </w:tc>
        <w:tc>
          <w:tcPr>
            <w:tcW w:type="dxa" w:w="4044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EEF4F9" w:val="clea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t>增量执行、进度记录与交接；设计可恢复研究任务。</w:t>
            </w:r>
          </w:p>
        </w:tc>
        <w:tc>
          <w:tcPr>
            <w:tcW w:type="dxa" w:w="3177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EEF4F9" w:val="clea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t>英文；公开工程实践，不等于PM自治证明</w:t>
            </w:r>
          </w:p>
        </w:tc>
      </w:tr>
      <w:tr>
        <w:trPr>
          <w:cantSplit/>
        </w:trPr>
        <w:tc>
          <w:tcPr>
            <w:tcW w:type="dxa" w:w="2888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FFFFFF" w:val="clea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t xml:space="preserve">16 </w:t>
            </w:r>
            <w:hyperlink r:id="rId17" w:history="1">
              <w:r>
                <w:rPr>
                  <w:rFonts w:ascii="Noto Sans CJK SC" w:hAnsi="Noto Sans CJK SC" w:eastAsia="Noto Sans CJK SC" w:cs="Noto Sans CJK SC"/>
                  <w:color w:val="195A91"/>
                  <w:sz w:val="21"/>
                  <w:szCs w:val="21"/>
                  <w:u w:val="single"/>
                </w:rPr>
                <w:t xml:space="preserve">GitHub Spec Kit</w:t>
              </w:r>
            </w:hyperlink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br/>
              <w:t>按需</w:t>
            </w:r>
          </w:p>
        </w:tc>
        <w:tc>
          <w:tcPr>
            <w:tcW w:type="dxa" w:w="4044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FFFFFF" w:val="clea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t>规格驱动开发；把需求、计划、任务与验证连起来。</w:t>
            </w:r>
          </w:p>
        </w:tc>
        <w:tc>
          <w:tcPr>
            <w:tcW w:type="dxa" w:w="3177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FFFFFF" w:val="clea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t>英文；公开仓库，执行所用模型费用另计</w:t>
            </w:r>
          </w:p>
        </w:tc>
      </w:tr>
    </w:tbl>
    <w:p>
      <w:pPr>
        <w:pStyle w:val="Heading1"/>
        <w:pageBreakBefore/>
      </w:pPr>
      <w:r>
        <w:rPr>
          <w:rFonts w:ascii="Noto Sans CJK SC" w:hAnsi="Noto Sans CJK SC" w:eastAsia="Noto Sans CJK SC" w:cs="Noto Sans CJK SC"/>
          <w:b/>
          <w:i w:val="0"/>
          <w:color w:val="000000"/>
          <w:sz w:val="38"/>
        </w:rPr>
        <w:t>资源导航三 数据语义与智能体架构</w:t>
      </w:r>
    </w:p>
    <w:p>
      <w:r>
        <w:rPr>
          <w:rFonts w:ascii="Noto Sans CJK SC" w:hAnsi="Noto Sans CJK SC" w:eastAsia="Noto Sans CJK SC" w:cs="Noto Sans CJK SC"/>
          <w:b w:val="0"/>
          <w:i w:val="0"/>
          <w:color w:val="000000"/>
          <w:sz w:val="22"/>
        </w:rPr>
        <w:t>优先级含义：先学是核心基础；按需是在项目涉及此能力时学习；进阶与选修可后置。每条练习产出均为本指南建议。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2888"/>
        <w:gridCol w:w="4044"/>
        <w:gridCol w:w="3177"/>
      </w:tblGrid>
      <w:tr>
        <w:trPr>
          <w:tblHeader/>
          <w:cantSplit/>
        </w:trPr>
        <w:tc>
          <w:tcPr>
            <w:tcW w:type="dxa" w:w="2888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173F66" w:val="clear"/>
          </w:tcPr>
          <w:p>
            <w:pPr>
              <w:keepNext/>
              <w:widowControl/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20"/>
              </w:rPr>
              <w:t>资料与顺序</w:t>
            </w:r>
          </w:p>
        </w:tc>
        <w:tc>
          <w:tcPr>
            <w:tcW w:type="dxa" w:w="4044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173F66" w:val="clear"/>
          </w:tcPr>
          <w:p>
            <w:pPr>
              <w:keepNext/>
              <w:widowControl/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20"/>
              </w:rPr>
              <w:t>学什么以及做出什么</w:t>
            </w:r>
          </w:p>
        </w:tc>
        <w:tc>
          <w:tcPr>
            <w:tcW w:type="dxa" w:w="3177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173F66" w:val="clear"/>
          </w:tcPr>
          <w:p>
            <w:pPr>
              <w:keepNext/>
              <w:widowControl/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20"/>
              </w:rPr>
              <w:t>语言与费用条件</w:t>
            </w:r>
          </w:p>
        </w:tc>
      </w:tr>
      <w:tr>
        <w:trPr>
          <w:cantSplit/>
        </w:trPr>
        <w:tc>
          <w:tcPr>
            <w:tcW w:type="dxa" w:w="2888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EEF4F9" w:val="clea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t xml:space="preserve">17 </w:t>
            </w:r>
            <w:hyperlink r:id="rId40" w:history="1">
              <w:r>
                <w:rPr>
                  <w:rFonts w:ascii="Noto Sans CJK SC" w:hAnsi="Noto Sans CJK SC" w:eastAsia="Noto Sans CJK SC" w:cs="Noto Sans CJK SC"/>
                  <w:color w:val="195A91"/>
                  <w:sz w:val="21"/>
                  <w:szCs w:val="21"/>
                  <w:u w:val="single"/>
                </w:rPr>
                <w:t xml:space="preserve">Azure RAG概览</w:t>
              </w:r>
            </w:hyperlink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br/>
              <w:t>先学</w:t>
            </w:r>
          </w:p>
        </w:tc>
        <w:tc>
          <w:tcPr>
            <w:tcW w:type="dxa" w:w="4044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EEF4F9" w:val="clea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t>检索增强与路线取舍；把失败拆成检索和生成问题。</w:t>
            </w:r>
          </w:p>
        </w:tc>
        <w:tc>
          <w:tcPr>
            <w:tcW w:type="dxa" w:w="3177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EEF4F9" w:val="clea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t>英文及多语言；文档公开，云服务另计</w:t>
            </w:r>
          </w:p>
        </w:tc>
      </w:tr>
      <w:tr>
        <w:trPr>
          <w:cantSplit/>
        </w:trPr>
        <w:tc>
          <w:tcPr>
            <w:tcW w:type="dxa" w:w="2888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FFFFFF" w:val="clea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t xml:space="preserve">18 </w:t>
            </w:r>
            <w:hyperlink r:id="rId41" w:history="1">
              <w:r>
                <w:rPr>
                  <w:rFonts w:ascii="Noto Sans CJK SC" w:hAnsi="Noto Sans CJK SC" w:eastAsia="Noto Sans CJK SC" w:cs="Noto Sans CJK SC"/>
                  <w:color w:val="195A91"/>
                  <w:sz w:val="21"/>
                  <w:szCs w:val="21"/>
                  <w:u w:val="single"/>
                </w:rPr>
                <w:t xml:space="preserve">Azure 文档级访问控制</w:t>
              </w:r>
            </w:hyperlink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br/>
              <w:t>按需</w:t>
            </w:r>
          </w:p>
        </w:tc>
        <w:tc>
          <w:tcPr>
            <w:tcW w:type="dxa" w:w="4044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FFFFFF" w:val="clea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t>身份、过滤、索引权限；设计跨组织与撤权测试。</w:t>
            </w:r>
          </w:p>
        </w:tc>
        <w:tc>
          <w:tcPr>
            <w:tcW w:type="dxa" w:w="3177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FFFFFF" w:val="clea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t>公开文档；部分原生权限能力为preview</w:t>
            </w:r>
          </w:p>
        </w:tc>
      </w:tr>
      <w:tr>
        <w:trPr>
          <w:cantSplit/>
        </w:trPr>
        <w:tc>
          <w:tcPr>
            <w:tcW w:type="dxa" w:w="2888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EEF4F9" w:val="clea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t xml:space="preserve">19 </w:t>
            </w:r>
            <w:hyperlink r:id="rId42" w:history="1">
              <w:r>
                <w:rPr>
                  <w:rFonts w:ascii="Noto Sans CJK SC" w:hAnsi="Noto Sans CJK SC" w:eastAsia="Noto Sans CJK SC" w:cs="Noto Sans CJK SC"/>
                  <w:color w:val="195A91"/>
                  <w:sz w:val="21"/>
                  <w:szCs w:val="21"/>
                  <w:u w:val="single"/>
                </w:rPr>
                <w:t xml:space="preserve">dbt Semantic Layer</w:t>
              </w:r>
            </w:hyperlink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br/>
              <w:t>先学</w:t>
            </w:r>
          </w:p>
        </w:tc>
        <w:tc>
          <w:tcPr>
            <w:tcW w:type="dxa" w:w="4044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EEF4F9" w:val="clea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t>指标与维度治理；写10个财务或供应链指标定义。</w:t>
            </w:r>
          </w:p>
        </w:tc>
        <w:tc>
          <w:tcPr>
            <w:tcW w:type="dxa" w:w="3177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EEF4F9" w:val="clea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t>英文；文档公开，产品有许可条件</w:t>
            </w:r>
          </w:p>
        </w:tc>
      </w:tr>
      <w:tr>
        <w:trPr>
          <w:cantSplit/>
        </w:trPr>
        <w:tc>
          <w:tcPr>
            <w:tcW w:type="dxa" w:w="2888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FFFFFF" w:val="clea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t xml:space="preserve">20 </w:t>
            </w:r>
            <w:hyperlink r:id="rId43" w:history="1">
              <w:r>
                <w:rPr>
                  <w:rFonts w:ascii="Noto Sans CJK SC" w:hAnsi="Noto Sans CJK SC" w:eastAsia="Noto Sans CJK SC" w:cs="Noto Sans CJK SC"/>
                  <w:color w:val="195A91"/>
                  <w:sz w:val="21"/>
                  <w:szCs w:val="21"/>
                  <w:u w:val="single"/>
                </w:rPr>
                <w:t xml:space="preserve">Palantir Ontology</w:t>
              </w:r>
            </w:hyperlink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br/>
              <w:t>进阶</w:t>
            </w:r>
          </w:p>
        </w:tc>
        <w:tc>
          <w:tcPr>
            <w:tcW w:type="dxa" w:w="4044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FFFFFF" w:val="clea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t>对象、关系与动作；画订单到库存的业务对象图。</w:t>
            </w:r>
          </w:p>
        </w:tc>
        <w:tc>
          <w:tcPr>
            <w:tcW w:type="dxa" w:w="3177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FFFFFF" w:val="clea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t>英文；公开产品文档，商业平台</w:t>
            </w:r>
          </w:p>
        </w:tc>
      </w:tr>
      <w:tr>
        <w:trPr>
          <w:cantSplit/>
        </w:trPr>
        <w:tc>
          <w:tcPr>
            <w:tcW w:type="dxa" w:w="2888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EEF4F9" w:val="clea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t xml:space="preserve">21 </w:t>
            </w:r>
            <w:hyperlink r:id="rId44" w:history="1">
              <w:r>
                <w:rPr>
                  <w:rFonts w:ascii="Noto Sans CJK SC" w:hAnsi="Noto Sans CJK SC" w:eastAsia="Noto Sans CJK SC" w:cs="Noto Sans CJK SC"/>
                  <w:color w:val="195A91"/>
                  <w:sz w:val="21"/>
                  <w:szCs w:val="21"/>
                  <w:u w:val="single"/>
                </w:rPr>
                <w:t xml:space="preserve">MCP 官方入门</w:t>
              </w:r>
            </w:hyperlink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br/>
              <w:t>进阶</w:t>
            </w:r>
          </w:p>
        </w:tc>
        <w:tc>
          <w:tcPr>
            <w:tcW w:type="dxa" w:w="4044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EEF4F9" w:val="clea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t>AI应用连接工具和数据；理解身份与访问边界。</w:t>
            </w:r>
          </w:p>
        </w:tc>
        <w:tc>
          <w:tcPr>
            <w:tcW w:type="dxa" w:w="3177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EEF4F9" w:val="clea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t>英文；公开协议文档，集成有运行成本</w:t>
            </w:r>
          </w:p>
        </w:tc>
      </w:tr>
      <w:tr>
        <w:trPr>
          <w:cantSplit/>
        </w:trPr>
        <w:tc>
          <w:tcPr>
            <w:tcW w:type="dxa" w:w="2888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FFFFFF" w:val="clea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t xml:space="preserve">22 </w:t>
            </w:r>
            <w:hyperlink r:id="rId24" w:history="1">
              <w:r>
                <w:rPr>
                  <w:rFonts w:ascii="Noto Sans CJK SC" w:hAnsi="Noto Sans CJK SC" w:eastAsia="Noto Sans CJK SC" w:cs="Noto Sans CJK SC"/>
                  <w:color w:val="195A91"/>
                  <w:sz w:val="21"/>
                  <w:szCs w:val="21"/>
                  <w:u w:val="single"/>
                </w:rPr>
                <w:t xml:space="preserve">A2A 官方文档</w:t>
              </w:r>
            </w:hyperlink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br/>
              <w:t>进阶</w:t>
            </w:r>
          </w:p>
        </w:tc>
        <w:tc>
          <w:tcPr>
            <w:tcW w:type="dxa" w:w="4044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FFFFFF" w:val="clea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t>Agent能力发现、任务与结果；评估跨系统协作需求。</w:t>
            </w:r>
          </w:p>
        </w:tc>
        <w:tc>
          <w:tcPr>
            <w:tcW w:type="dxa" w:w="3177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FFFFFF" w:val="clea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t>英文；公开协议文档</w:t>
            </w:r>
          </w:p>
        </w:tc>
      </w:tr>
      <w:tr>
        <w:trPr>
          <w:cantSplit/>
        </w:trPr>
        <w:tc>
          <w:tcPr>
            <w:tcW w:type="dxa" w:w="2888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EEF4F9" w:val="clea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t xml:space="preserve">23 </w:t>
            </w:r>
            <w:hyperlink r:id="rId45" w:history="1">
              <w:r>
                <w:rPr>
                  <w:rFonts w:ascii="Noto Sans CJK SC" w:hAnsi="Noto Sans CJK SC" w:eastAsia="Noto Sans CJK SC" w:cs="Noto Sans CJK SC"/>
                  <w:color w:val="195A91"/>
                  <w:sz w:val="21"/>
                  <w:szCs w:val="21"/>
                  <w:u w:val="single"/>
                </w:rPr>
                <w:t xml:space="preserve">Agent Skills 开放格式</w:t>
              </w:r>
            </w:hyperlink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br/>
              <w:t>进阶</w:t>
            </w:r>
          </w:p>
        </w:tc>
        <w:tc>
          <w:tcPr>
            <w:tcW w:type="dxa" w:w="4044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EEF4F9" w:val="clea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t>封装指令、脚本和资源；制作项目周报技能包。</w:t>
            </w:r>
          </w:p>
        </w:tc>
        <w:tc>
          <w:tcPr>
            <w:tcW w:type="dxa" w:w="3177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EEF4F9" w:val="clea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t>英文；公开格式，各平台兼容性另核对</w:t>
            </w:r>
          </w:p>
        </w:tc>
      </w:tr>
      <w:tr>
        <w:trPr>
          <w:cantSplit/>
        </w:trPr>
        <w:tc>
          <w:tcPr>
            <w:tcW w:type="dxa" w:w="2888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FFFFFF" w:val="clea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t xml:space="preserve">24 </w:t>
            </w:r>
            <w:hyperlink r:id="rId46" w:history="1">
              <w:r>
                <w:rPr>
                  <w:rFonts w:ascii="Noto Sans CJK SC" w:hAnsi="Noto Sans CJK SC" w:eastAsia="Noto Sans CJK SC" w:cs="Noto Sans CJK SC"/>
                  <w:color w:val="195A91"/>
                  <w:sz w:val="21"/>
                  <w:szCs w:val="21"/>
                  <w:u w:val="single"/>
                </w:rPr>
                <w:t xml:space="preserve">LangGraph 概览</w:t>
              </w:r>
            </w:hyperlink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br/>
              <w:t>进阶</w:t>
            </w:r>
          </w:p>
        </w:tc>
        <w:tc>
          <w:tcPr>
            <w:tcW w:type="dxa" w:w="4044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FFFFFF" w:val="clea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t>状态、持久执行和人工介入；理解长工作流的工程要求。</w:t>
            </w:r>
          </w:p>
        </w:tc>
        <w:tc>
          <w:tcPr>
            <w:tcW w:type="dxa" w:w="3177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FFFFFF" w:val="clea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t>英文；框架文档公开，托管与模型费用另计</w:t>
            </w:r>
          </w:p>
        </w:tc>
      </w:tr>
    </w:tbl>
    <w:p>
      <w:pPr>
        <w:pStyle w:val="Heading1"/>
        <w:pageBreakBefore/>
      </w:pPr>
      <w:r>
        <w:rPr>
          <w:rFonts w:ascii="Noto Sans CJK SC" w:hAnsi="Noto Sans CJK SC" w:eastAsia="Noto Sans CJK SC" w:cs="Noto Sans CJK SC"/>
          <w:b/>
          <w:i w:val="0"/>
          <w:color w:val="000000"/>
          <w:sz w:val="38"/>
        </w:rPr>
        <w:t>资源导航四 工作流与团队协作工具</w:t>
      </w:r>
    </w:p>
    <w:p>
      <w:r>
        <w:rPr>
          <w:rFonts w:ascii="Noto Sans CJK SC" w:hAnsi="Noto Sans CJK SC" w:eastAsia="Noto Sans CJK SC" w:cs="Noto Sans CJK SC"/>
          <w:b w:val="0"/>
          <w:i w:val="0"/>
          <w:color w:val="000000"/>
          <w:sz w:val="22"/>
        </w:rPr>
        <w:t>优先级含义：先学是核心基础；按需是在项目涉及此能力时学习；进阶与选修可后置。每条练习产出均为本指南建议。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2888"/>
        <w:gridCol w:w="4044"/>
        <w:gridCol w:w="3177"/>
      </w:tblGrid>
      <w:tr>
        <w:trPr>
          <w:tblHeader/>
          <w:cantSplit/>
        </w:trPr>
        <w:tc>
          <w:tcPr>
            <w:tcW w:type="dxa" w:w="2888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173F66" w:val="clear"/>
          </w:tcPr>
          <w:p>
            <w:pPr>
              <w:keepNext/>
              <w:widowControl/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20"/>
              </w:rPr>
              <w:t>资料与顺序</w:t>
            </w:r>
          </w:p>
        </w:tc>
        <w:tc>
          <w:tcPr>
            <w:tcW w:type="dxa" w:w="4044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173F66" w:val="clear"/>
          </w:tcPr>
          <w:p>
            <w:pPr>
              <w:keepNext/>
              <w:widowControl/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20"/>
              </w:rPr>
              <w:t>学什么以及做出什么</w:t>
            </w:r>
          </w:p>
        </w:tc>
        <w:tc>
          <w:tcPr>
            <w:tcW w:type="dxa" w:w="3177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173F66" w:val="clear"/>
          </w:tcPr>
          <w:p>
            <w:pPr>
              <w:keepNext/>
              <w:widowControl/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20"/>
              </w:rPr>
              <w:t>语言与费用条件</w:t>
            </w:r>
          </w:p>
        </w:tc>
      </w:tr>
      <w:tr>
        <w:trPr>
          <w:cantSplit/>
        </w:trPr>
        <w:tc>
          <w:tcPr>
            <w:tcW w:type="dxa" w:w="2888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EEF4F9" w:val="clea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t xml:space="preserve">25 </w:t>
            </w:r>
            <w:hyperlink r:id="rId47" w:history="1">
              <w:r>
                <w:rPr>
                  <w:rFonts w:ascii="Noto Sans CJK SC" w:hAnsi="Noto Sans CJK SC" w:eastAsia="Noto Sans CJK SC" w:cs="Noto Sans CJK SC"/>
                  <w:color w:val="195A91"/>
                  <w:sz w:val="21"/>
                  <w:szCs w:val="21"/>
                  <w:u w:val="single"/>
                </w:rPr>
                <w:t xml:space="preserve">Dify 官方文档</w:t>
              </w:r>
            </w:hyperlink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br/>
              <w:t>先学</w:t>
            </w:r>
          </w:p>
        </w:tc>
        <w:tc>
          <w:tcPr>
            <w:tcW w:type="dxa" w:w="4044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EEF4F9" w:val="clea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t>Workflow、Agent、知识、插件和日志；做有失败分支的助手。</w:t>
            </w:r>
          </w:p>
        </w:tc>
        <w:tc>
          <w:tcPr>
            <w:tcW w:type="dxa" w:w="3177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EEF4F9" w:val="clea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t>英文核查；云额度与自托管并存，许可另核对</w:t>
            </w:r>
          </w:p>
        </w:tc>
      </w:tr>
      <w:tr>
        <w:trPr>
          <w:cantSplit/>
        </w:trPr>
        <w:tc>
          <w:tcPr>
            <w:tcW w:type="dxa" w:w="2888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FFFFFF" w:val="clea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t xml:space="preserve">26 </w:t>
            </w:r>
            <w:hyperlink r:id="rId48" w:history="1">
              <w:r>
                <w:rPr>
                  <w:rFonts w:ascii="Noto Sans CJK SC" w:hAnsi="Noto Sans CJK SC" w:eastAsia="Noto Sans CJK SC" w:cs="Noto Sans CJK SC"/>
                  <w:color w:val="195A91"/>
                  <w:sz w:val="21"/>
                  <w:szCs w:val="21"/>
                  <w:u w:val="single"/>
                </w:rPr>
                <w:t xml:space="preserve">Coze Studio 官方仓库</w:t>
              </w:r>
            </w:hyperlink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br/>
              <w:t>按需</w:t>
            </w:r>
          </w:p>
        </w:tc>
        <w:tc>
          <w:tcPr>
            <w:tcW w:type="dxa" w:w="4044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FFFFFF" w:val="clea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t>工作流、知识、插件和SDK；生成待审核工单。</w:t>
            </w:r>
          </w:p>
        </w:tc>
        <w:tc>
          <w:tcPr>
            <w:tcW w:type="dxa" w:w="3177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FFFFFF" w:val="clea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t>中英；Apache 2.0，部署模型有成本；区别商业扣子</w:t>
            </w:r>
          </w:p>
        </w:tc>
      </w:tr>
      <w:tr>
        <w:trPr>
          <w:cantSplit/>
        </w:trPr>
        <w:tc>
          <w:tcPr>
            <w:tcW w:type="dxa" w:w="2888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EEF4F9" w:val="clea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t xml:space="preserve">27 </w:t>
            </w:r>
            <w:hyperlink r:id="rId49" w:history="1">
              <w:r>
                <w:rPr>
                  <w:rFonts w:ascii="Noto Sans CJK SC" w:hAnsi="Noto Sans CJK SC" w:eastAsia="Noto Sans CJK SC" w:cs="Noto Sans CJK SC"/>
                  <w:color w:val="195A91"/>
                  <w:sz w:val="21"/>
                  <w:szCs w:val="21"/>
                  <w:u w:val="single"/>
                </w:rPr>
                <w:t xml:space="preserve">n8n AI与学习路径</w:t>
              </w:r>
            </w:hyperlink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br/>
              <w:t>按需</w:t>
            </w:r>
          </w:p>
        </w:tc>
        <w:tc>
          <w:tcPr>
            <w:tcW w:type="dxa" w:w="4044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EEF4F9" w:val="clea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t>结合</w:t>
            </w:r>
            <w:hyperlink r:id="rId50" w:history="1">
              <w:r>
                <w:rPr>
                  <w:rFonts w:ascii="Noto Sans CJK SC" w:hAnsi="Noto Sans CJK SC" w:eastAsia="Noto Sans CJK SC" w:cs="Noto Sans CJK SC"/>
                  <w:color w:val="195A91"/>
                  <w:sz w:val="21"/>
                  <w:szCs w:val="21"/>
                  <w:u w:val="single"/>
                </w:rPr>
                <w:t xml:space="preserve">n8n AI介绍</w:t>
              </w:r>
            </w:hyperlink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t>学习事件、人工审核和跨系统流程。</w:t>
            </w:r>
          </w:p>
        </w:tc>
        <w:tc>
          <w:tcPr>
            <w:tcW w:type="dxa" w:w="3177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EEF4F9" w:val="clea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t>英文；云端付费或试用，自托管受许可条件约束</w:t>
            </w:r>
          </w:p>
        </w:tc>
      </w:tr>
      <w:tr>
        <w:trPr>
          <w:cantSplit/>
        </w:trPr>
        <w:tc>
          <w:tcPr>
            <w:tcW w:type="dxa" w:w="2888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FFFFFF" w:val="clea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t xml:space="preserve">28 </w:t>
            </w:r>
            <w:hyperlink r:id="rId51" w:history="1">
              <w:r>
                <w:rPr>
                  <w:rFonts w:ascii="Noto Sans CJK SC" w:hAnsi="Noto Sans CJK SC" w:eastAsia="Noto Sans CJK SC" w:cs="Noto Sans CJK SC"/>
                  <w:color w:val="195A91"/>
                  <w:sz w:val="21"/>
                  <w:szCs w:val="21"/>
                  <w:u w:val="single"/>
                </w:rPr>
                <w:t xml:space="preserve">阿里云百炼</w:t>
              </w:r>
            </w:hyperlink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br/>
              <w:t>按需</w:t>
            </w:r>
          </w:p>
        </w:tc>
        <w:tc>
          <w:tcPr>
            <w:tcW w:type="dxa" w:w="4044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FFFFFF" w:val="clea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t>模型API、工作流、知识、评测；比较两种模型业务表现。</w:t>
            </w:r>
          </w:p>
        </w:tc>
        <w:tc>
          <w:tcPr>
            <w:tcW w:type="dxa" w:w="3177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FFFFFF" w:val="clea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t>中文；开通与调用分开计，额度有条件</w:t>
            </w:r>
          </w:p>
        </w:tc>
      </w:tr>
      <w:tr>
        <w:trPr>
          <w:cantSplit/>
        </w:trPr>
        <w:tc>
          <w:tcPr>
            <w:tcW w:type="dxa" w:w="2888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EEF4F9" w:val="clea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t xml:space="preserve">29 </w:t>
            </w:r>
            <w:hyperlink r:id="rId52" w:history="1">
              <w:r>
                <w:rPr>
                  <w:rFonts w:ascii="Noto Sans CJK SC" w:hAnsi="Noto Sans CJK SC" w:eastAsia="Noto Sans CJK SC" w:cs="Noto Sans CJK SC"/>
                  <w:color w:val="195A91"/>
                  <w:sz w:val="21"/>
                  <w:szCs w:val="21"/>
                  <w:u w:val="single"/>
                </w:rPr>
                <w:t xml:space="preserve">Asana AI Studio</w:t>
              </w:r>
            </w:hyperlink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br/>
              <w:t>按需</w:t>
            </w:r>
          </w:p>
        </w:tc>
        <w:tc>
          <w:tcPr>
            <w:tcW w:type="dxa" w:w="4044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EEF4F9" w:val="clea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t>请求受理、分类、路由和摘要；研究低代码管理流程。</w:t>
            </w:r>
          </w:p>
        </w:tc>
        <w:tc>
          <w:tcPr>
            <w:tcW w:type="dxa" w:w="3177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EEF4F9" w:val="clea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t>英文；套餐、用量与集成需核对</w:t>
            </w:r>
          </w:p>
        </w:tc>
      </w:tr>
      <w:tr>
        <w:trPr>
          <w:cantSplit/>
        </w:trPr>
        <w:tc>
          <w:tcPr>
            <w:tcW w:type="dxa" w:w="2888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FFFFFF" w:val="clea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t xml:space="preserve">30 </w:t>
            </w:r>
            <w:hyperlink r:id="rId53" w:history="1">
              <w:r>
                <w:rPr>
                  <w:rFonts w:ascii="Noto Sans CJK SC" w:hAnsi="Noto Sans CJK SC" w:eastAsia="Noto Sans CJK SC" w:cs="Noto Sans CJK SC"/>
                  <w:color w:val="195A91"/>
                  <w:sz w:val="21"/>
                  <w:szCs w:val="21"/>
                  <w:u w:val="single"/>
                </w:rPr>
                <w:t xml:space="preserve">Microsoft Copilot Studio</w:t>
              </w:r>
            </w:hyperlink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br/>
              <w:t>按需</w:t>
            </w:r>
          </w:p>
        </w:tc>
        <w:tc>
          <w:tcPr>
            <w:tcW w:type="dxa" w:w="4044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FFFFFF" w:val="clea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t>Agent、工作流、连接器、审核与评测；设计企业集成。</w:t>
            </w:r>
          </w:p>
        </w:tc>
        <w:tc>
          <w:tcPr>
            <w:tcW w:type="dxa" w:w="3177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FFFFFF" w:val="clea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t>英文及多语言；产品收费，部分能力为preview</w:t>
            </w:r>
          </w:p>
        </w:tc>
      </w:tr>
      <w:tr>
        <w:trPr>
          <w:cantSplit/>
        </w:trPr>
        <w:tc>
          <w:tcPr>
            <w:tcW w:type="dxa" w:w="2888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EEF4F9" w:val="clea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t xml:space="preserve">31 </w:t>
            </w:r>
            <w:hyperlink r:id="rId13" w:history="1">
              <w:r>
                <w:rPr>
                  <w:rFonts w:ascii="Noto Sans CJK SC" w:hAnsi="Noto Sans CJK SC" w:eastAsia="Noto Sans CJK SC" w:cs="Noto Sans CJK SC"/>
                  <w:color w:val="195A91"/>
                  <w:sz w:val="21"/>
                  <w:szCs w:val="21"/>
                  <w:u w:val="single"/>
                </w:rPr>
                <w:t xml:space="preserve">飞书妙记</w:t>
              </w:r>
            </w:hyperlink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br/>
              <w:t>先学</w:t>
            </w:r>
          </w:p>
        </w:tc>
        <w:tc>
          <w:tcPr>
            <w:tcW w:type="dxa" w:w="4044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EEF4F9" w:val="clea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t>会议语音转写与总结；形成可核对的行动项。</w:t>
            </w:r>
          </w:p>
        </w:tc>
        <w:tc>
          <w:tcPr>
            <w:tcW w:type="dxa" w:w="3177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EEF4F9" w:val="clea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t>中文；具体配额与权限按企业版本核对</w:t>
            </w:r>
          </w:p>
        </w:tc>
      </w:tr>
      <w:tr>
        <w:trPr>
          <w:cantSplit/>
        </w:trPr>
        <w:tc>
          <w:tcPr>
            <w:tcW w:type="dxa" w:w="2888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FFFFFF" w:val="clea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t xml:space="preserve">32 </w:t>
            </w:r>
            <w:hyperlink r:id="rId14" w:history="1">
              <w:r>
                <w:rPr>
                  <w:rFonts w:ascii="Noto Sans CJK SC" w:hAnsi="Noto Sans CJK SC" w:eastAsia="Noto Sans CJK SC" w:cs="Noto Sans CJK SC"/>
                  <w:color w:val="195A91"/>
                  <w:sz w:val="21"/>
                  <w:szCs w:val="21"/>
                  <w:u w:val="single"/>
                </w:rPr>
                <w:t xml:space="preserve">飞书多维表格</w:t>
              </w:r>
            </w:hyperlink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br/>
              <w:t>按需</w:t>
            </w:r>
          </w:p>
        </w:tc>
        <w:tc>
          <w:tcPr>
            <w:tcW w:type="dxa" w:w="4044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FFFFFF" w:val="clea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t>承载结构化任务和业务台账；连接人工确认流程。</w:t>
            </w:r>
          </w:p>
        </w:tc>
        <w:tc>
          <w:tcPr>
            <w:tcW w:type="dxa" w:w="3177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FFFFFF" w:val="clea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t>中文；具体AI与自动化额度按版本核对</w:t>
            </w:r>
          </w:p>
        </w:tc>
      </w:tr>
    </w:tbl>
    <w:p>
      <w:pPr>
        <w:pStyle w:val="Heading1"/>
        <w:pageBreakBefore/>
      </w:pPr>
      <w:r>
        <w:rPr>
          <w:rFonts w:ascii="Noto Sans CJK SC" w:hAnsi="Noto Sans CJK SC" w:eastAsia="Noto Sans CJK SC" w:cs="Noto Sans CJK SC"/>
          <w:b/>
          <w:i w:val="0"/>
          <w:color w:val="000000"/>
          <w:sz w:val="38"/>
        </w:rPr>
        <w:t>资源导航五 基础课程与技术补课</w:t>
      </w:r>
    </w:p>
    <w:p>
      <w:r>
        <w:rPr>
          <w:rFonts w:ascii="Noto Sans CJK SC" w:hAnsi="Noto Sans CJK SC" w:eastAsia="Noto Sans CJK SC" w:cs="Noto Sans CJK SC"/>
          <w:b w:val="0"/>
          <w:i w:val="0"/>
          <w:color w:val="000000"/>
          <w:sz w:val="22"/>
        </w:rPr>
        <w:t>优先级含义：先学是核心基础；按需是在项目涉及此能力时学习；进阶与选修可后置。每条练习产出均为本指南建议。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2888"/>
        <w:gridCol w:w="4044"/>
        <w:gridCol w:w="3177"/>
      </w:tblGrid>
      <w:tr>
        <w:trPr>
          <w:tblHeader/>
          <w:cantSplit/>
        </w:trPr>
        <w:tc>
          <w:tcPr>
            <w:tcW w:type="dxa" w:w="2888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173F66" w:val="clear"/>
          </w:tcPr>
          <w:p>
            <w:pPr>
              <w:keepNext/>
              <w:widowControl/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20"/>
              </w:rPr>
              <w:t>资料与顺序</w:t>
            </w:r>
          </w:p>
        </w:tc>
        <w:tc>
          <w:tcPr>
            <w:tcW w:type="dxa" w:w="4044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173F66" w:val="clear"/>
          </w:tcPr>
          <w:p>
            <w:pPr>
              <w:keepNext/>
              <w:widowControl/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20"/>
              </w:rPr>
              <w:t>学什么以及做出什么</w:t>
            </w:r>
          </w:p>
        </w:tc>
        <w:tc>
          <w:tcPr>
            <w:tcW w:type="dxa" w:w="3177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173F66" w:val="clear"/>
          </w:tcPr>
          <w:p>
            <w:pPr>
              <w:keepNext/>
              <w:widowControl/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20"/>
              </w:rPr>
              <w:t>语言与费用条件</w:t>
            </w:r>
          </w:p>
        </w:tc>
      </w:tr>
      <w:tr>
        <w:trPr>
          <w:cantSplit/>
        </w:trPr>
        <w:tc>
          <w:tcPr>
            <w:tcW w:type="dxa" w:w="2888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EEF4F9" w:val="clea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t xml:space="preserve">33 </w:t>
            </w:r>
            <w:hyperlink r:id="rId54" w:history="1">
              <w:r>
                <w:rPr>
                  <w:rFonts w:ascii="Noto Sans CJK SC" w:hAnsi="Noto Sans CJK SC" w:eastAsia="Noto Sans CJK SC" w:cs="Noto Sans CJK SC"/>
                  <w:color w:val="195A91"/>
                  <w:sz w:val="21"/>
                  <w:szCs w:val="21"/>
                  <w:u w:val="single"/>
                </w:rPr>
                <w:t xml:space="preserve">DeepLearning AI AI For Everyone</w:t>
              </w:r>
            </w:hyperlink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br/>
              <w:t>先学</w:t>
            </w:r>
          </w:p>
        </w:tc>
        <w:tc>
          <w:tcPr>
            <w:tcW w:type="dxa" w:w="4044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EEF4F9" w:val="clea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t>非技术AI、机会识别与团队协作；提交业务机会清单。</w:t>
            </w:r>
          </w:p>
        </w:tc>
        <w:tc>
          <w:tcPr>
            <w:tcW w:type="dxa" w:w="3177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EEF4F9" w:val="clea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t>英文及多语言；完整学习或证书可能收费</w:t>
            </w:r>
          </w:p>
        </w:tc>
      </w:tr>
      <w:tr>
        <w:trPr>
          <w:cantSplit/>
        </w:trPr>
        <w:tc>
          <w:tcPr>
            <w:tcW w:type="dxa" w:w="2888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FFFFFF" w:val="clea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t xml:space="preserve">34 </w:t>
            </w:r>
            <w:hyperlink r:id="rId55" w:history="1">
              <w:r>
                <w:rPr>
                  <w:rFonts w:ascii="Noto Sans CJK SC" w:hAnsi="Noto Sans CJK SC" w:eastAsia="Noto Sans CJK SC" w:cs="Noto Sans CJK SC"/>
                  <w:color w:val="195A91"/>
                  <w:sz w:val="21"/>
                  <w:szCs w:val="21"/>
                  <w:u w:val="single"/>
                </w:rPr>
                <w:t xml:space="preserve">DeepLearning AI Generative AI for Everyone</w:t>
              </w:r>
            </w:hyperlink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br/>
              <w:t>先学</w:t>
            </w:r>
          </w:p>
        </w:tc>
        <w:tc>
          <w:tcPr>
            <w:tcW w:type="dxa" w:w="4044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FFFFFF" w:val="clea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t>生成式AI生命周期、RAG、微调与成本直觉；写选型说明。</w:t>
            </w:r>
          </w:p>
        </w:tc>
        <w:tc>
          <w:tcPr>
            <w:tcW w:type="dxa" w:w="3177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FFFFFF" w:val="clea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t>英文及多语言；免费注册不等于全课免费</w:t>
            </w:r>
          </w:p>
        </w:tc>
      </w:tr>
      <w:tr>
        <w:trPr>
          <w:cantSplit/>
        </w:trPr>
        <w:tc>
          <w:tcPr>
            <w:tcW w:type="dxa" w:w="2888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EEF4F9" w:val="clea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t xml:space="preserve">35 </w:t>
            </w:r>
            <w:hyperlink r:id="rId11" w:history="1">
              <w:r>
                <w:rPr>
                  <w:rFonts w:ascii="Noto Sans CJK SC" w:hAnsi="Noto Sans CJK SC" w:eastAsia="Noto Sans CJK SC" w:cs="Noto Sans CJK SC"/>
                  <w:color w:val="195A91"/>
                  <w:sz w:val="21"/>
                  <w:szCs w:val="21"/>
                  <w:u w:val="single"/>
                </w:rPr>
                <w:t xml:space="preserve">Google 机器学习问题定义</w:t>
              </w:r>
            </w:hyperlink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br/>
              <w:t>先学</w:t>
            </w:r>
          </w:p>
        </w:tc>
        <w:tc>
          <w:tcPr>
            <w:tcW w:type="dxa" w:w="4044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EEF4F9" w:val="clea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t>判断是否需要ML、定义目标；写一页适用性分析。</w:t>
            </w:r>
          </w:p>
        </w:tc>
        <w:tc>
          <w:tcPr>
            <w:tcW w:type="dxa" w:w="3177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EEF4F9" w:val="clea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t>中文可切换；公开课程，官方估时45分钟</w:t>
            </w:r>
          </w:p>
        </w:tc>
      </w:tr>
      <w:tr>
        <w:trPr>
          <w:cantSplit/>
        </w:trPr>
        <w:tc>
          <w:tcPr>
            <w:tcW w:type="dxa" w:w="2888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FFFFFF" w:val="clea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t xml:space="preserve">36 </w:t>
            </w:r>
            <w:hyperlink r:id="rId56" w:history="1">
              <w:r>
                <w:rPr>
                  <w:rFonts w:ascii="Noto Sans CJK SC" w:hAnsi="Noto Sans CJK SC" w:eastAsia="Noto Sans CJK SC" w:cs="Noto Sans CJK SC"/>
                  <w:color w:val="195A91"/>
                  <w:sz w:val="21"/>
                  <w:szCs w:val="21"/>
                  <w:u w:val="single"/>
                </w:rPr>
                <w:t xml:space="preserve">Google 机器学习速成课</w:t>
              </w:r>
            </w:hyperlink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br/>
              <w:t>按需</w:t>
            </w:r>
          </w:p>
        </w:tc>
        <w:tc>
          <w:tcPr>
            <w:tcW w:type="dxa" w:w="4044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FFFFFF" w:val="clea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t>分类、精确率召回率、数据与过拟合；解释误报漏报。</w:t>
            </w:r>
          </w:p>
        </w:tc>
        <w:tc>
          <w:tcPr>
            <w:tcW w:type="dxa" w:w="3177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FFFFFF" w:val="clea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t>中文；公开学习内容</w:t>
            </w:r>
          </w:p>
        </w:tc>
      </w:tr>
      <w:tr>
        <w:trPr>
          <w:cantSplit/>
        </w:trPr>
        <w:tc>
          <w:tcPr>
            <w:tcW w:type="dxa" w:w="2888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EEF4F9" w:val="clea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t xml:space="preserve">37 </w:t>
            </w:r>
            <w:hyperlink r:id="rId57" w:history="1">
              <w:r>
                <w:rPr>
                  <w:rFonts w:ascii="Noto Sans CJK SC" w:hAnsi="Noto Sans CJK SC" w:eastAsia="Noto Sans CJK SC" w:cs="Noto Sans CJK SC"/>
                  <w:color w:val="195A91"/>
                  <w:sz w:val="21"/>
                  <w:szCs w:val="21"/>
                  <w:u w:val="single"/>
                </w:rPr>
                <w:t xml:space="preserve">Microsoft Learn AI应用与Agent</w:t>
              </w:r>
            </w:hyperlink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br/>
              <w:t>按需</w:t>
            </w:r>
          </w:p>
        </w:tc>
        <w:tc>
          <w:tcPr>
            <w:tcW w:type="dxa" w:w="4044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EEF4F9" w:val="clea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t>文本、视觉、语音、抽取与检索；扩展技术能力地图。</w:t>
            </w:r>
          </w:p>
        </w:tc>
        <w:tc>
          <w:tcPr>
            <w:tcW w:type="dxa" w:w="3177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EEF4F9" w:val="clea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t>中文；内容公开，需基础Python；云实验另计</w:t>
            </w:r>
          </w:p>
        </w:tc>
      </w:tr>
      <w:tr>
        <w:trPr>
          <w:cantSplit/>
        </w:trPr>
        <w:tc>
          <w:tcPr>
            <w:tcW w:type="dxa" w:w="2888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FFFFFF" w:val="clea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t xml:space="preserve">38 </w:t>
            </w:r>
            <w:hyperlink r:id="rId58" w:history="1">
              <w:r>
                <w:rPr>
                  <w:rFonts w:ascii="Noto Sans CJK SC" w:hAnsi="Noto Sans CJK SC" w:eastAsia="Noto Sans CJK SC" w:cs="Noto Sans CJK SC"/>
                  <w:color w:val="195A91"/>
                  <w:sz w:val="21"/>
                  <w:szCs w:val="21"/>
                  <w:u w:val="single"/>
                </w:rPr>
                <w:t xml:space="preserve">Microsoft Generative AI for Beginners</w:t>
              </w:r>
            </w:hyperlink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br/>
              <w:t>按需</w:t>
            </w:r>
          </w:p>
        </w:tc>
        <w:tc>
          <w:tcPr>
            <w:tcW w:type="dxa" w:w="4044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FFFFFF" w:val="clea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t>应用开发课程及示例；改造成一个自己的业务应用。</w:t>
            </w:r>
          </w:p>
        </w:tc>
        <w:tc>
          <w:tcPr>
            <w:tcW w:type="dxa" w:w="3177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FFFFFF" w:val="clea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t>英文与翻译资源；仓库公开，运行费用另计</w:t>
            </w:r>
          </w:p>
        </w:tc>
      </w:tr>
      <w:tr>
        <w:trPr>
          <w:cantSplit/>
        </w:trPr>
        <w:tc>
          <w:tcPr>
            <w:tcW w:type="dxa" w:w="2888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EEF4F9" w:val="clea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t xml:space="preserve">39 </w:t>
            </w:r>
            <w:hyperlink r:id="rId59" w:history="1">
              <w:r>
                <w:rPr>
                  <w:rFonts w:ascii="Noto Sans CJK SC" w:hAnsi="Noto Sans CJK SC" w:eastAsia="Noto Sans CJK SC" w:cs="Noto Sans CJK SC"/>
                  <w:color w:val="195A91"/>
                  <w:sz w:val="21"/>
                  <w:szCs w:val="21"/>
                  <w:u w:val="single"/>
                </w:rPr>
                <w:t xml:space="preserve">Python 官方中文教程</w:t>
              </w:r>
            </w:hyperlink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br/>
              <w:t>按需</w:t>
            </w:r>
          </w:p>
        </w:tc>
        <w:tc>
          <w:tcPr>
            <w:tcW w:type="dxa" w:w="4044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EEF4F9" w:val="clea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t>数据结构、文件、异常与模块；写CSV到JSON处理脚本。</w:t>
            </w:r>
          </w:p>
        </w:tc>
        <w:tc>
          <w:tcPr>
            <w:tcW w:type="dxa" w:w="3177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EEF4F9" w:val="clea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t>中文；公开，零编程者需配合更多入门练习</w:t>
            </w:r>
          </w:p>
        </w:tc>
      </w:tr>
      <w:tr>
        <w:trPr>
          <w:cantSplit/>
        </w:trPr>
        <w:tc>
          <w:tcPr>
            <w:tcW w:type="dxa" w:w="2888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FFFFFF" w:val="clea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t xml:space="preserve">40 </w:t>
            </w:r>
            <w:hyperlink r:id="rId60" w:history="1">
              <w:r>
                <w:rPr>
                  <w:rFonts w:ascii="Noto Sans CJK SC" w:hAnsi="Noto Sans CJK SC" w:eastAsia="Noto Sans CJK SC" w:cs="Noto Sans CJK SC"/>
                  <w:color w:val="195A91"/>
                  <w:sz w:val="21"/>
                  <w:szCs w:val="21"/>
                  <w:u w:val="single"/>
                </w:rPr>
                <w:t xml:space="preserve">Hugging Face Agents Course</w:t>
              </w:r>
            </w:hyperlink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br/>
              <w:t>按需</w:t>
            </w:r>
          </w:p>
        </w:tc>
        <w:tc>
          <w:tcPr>
            <w:tcW w:type="dxa" w:w="4044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FFFFFF" w:val="clea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t>Agent与工具、框架和评测；记录一个完整执行轨迹。</w:t>
            </w:r>
          </w:p>
        </w:tc>
        <w:tc>
          <w:tcPr>
            <w:tcW w:type="dxa" w:w="3177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FFFFFF" w:val="clea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t>中英；课程免费，模型另计；认证规则以当前英文页为准</w:t>
            </w:r>
          </w:p>
        </w:tc>
      </w:tr>
    </w:tbl>
    <w:p>
      <w:pPr>
        <w:pStyle w:val="Heading1"/>
        <w:pageBreakBefore/>
      </w:pPr>
      <w:r>
        <w:rPr>
          <w:rFonts w:ascii="Noto Sans CJK SC" w:hAnsi="Noto Sans CJK SC" w:eastAsia="Noto Sans CJK SC" w:cs="Noto Sans CJK SC"/>
          <w:b/>
          <w:i w:val="0"/>
          <w:color w:val="000000"/>
          <w:sz w:val="38"/>
        </w:rPr>
        <w:t>资源导航六 评测与工程实践工具</w:t>
      </w:r>
    </w:p>
    <w:p>
      <w:r>
        <w:rPr>
          <w:rFonts w:ascii="Noto Sans CJK SC" w:hAnsi="Noto Sans CJK SC" w:eastAsia="Noto Sans CJK SC" w:cs="Noto Sans CJK SC"/>
          <w:b w:val="0"/>
          <w:i w:val="0"/>
          <w:color w:val="000000"/>
          <w:sz w:val="22"/>
        </w:rPr>
        <w:t>优先级含义：先学是核心基础；按需是在项目涉及此能力时学习；进阶与选修可后置。每条练习产出均为本指南建议。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2888"/>
        <w:gridCol w:w="4044"/>
        <w:gridCol w:w="3177"/>
      </w:tblGrid>
      <w:tr>
        <w:trPr>
          <w:tblHeader/>
          <w:cantSplit/>
        </w:trPr>
        <w:tc>
          <w:tcPr>
            <w:tcW w:type="dxa" w:w="2888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173F66" w:val="clear"/>
          </w:tcPr>
          <w:p>
            <w:pPr>
              <w:keepNext/>
              <w:widowControl/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20"/>
              </w:rPr>
              <w:t>资料与顺序</w:t>
            </w:r>
          </w:p>
        </w:tc>
        <w:tc>
          <w:tcPr>
            <w:tcW w:type="dxa" w:w="4044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173F66" w:val="clear"/>
          </w:tcPr>
          <w:p>
            <w:pPr>
              <w:keepNext/>
              <w:widowControl/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20"/>
              </w:rPr>
              <w:t>学什么以及做出什么</w:t>
            </w:r>
          </w:p>
        </w:tc>
        <w:tc>
          <w:tcPr>
            <w:tcW w:type="dxa" w:w="3177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173F66" w:val="clear"/>
          </w:tcPr>
          <w:p>
            <w:pPr>
              <w:keepNext/>
              <w:widowControl/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20"/>
              </w:rPr>
              <w:t>语言与费用条件</w:t>
            </w:r>
          </w:p>
        </w:tc>
      </w:tr>
      <w:tr>
        <w:trPr>
          <w:cantSplit/>
        </w:trPr>
        <w:tc>
          <w:tcPr>
            <w:tcW w:type="dxa" w:w="2888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EEF4F9" w:val="clea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t xml:space="preserve">41 </w:t>
            </w:r>
            <w:hyperlink r:id="rId61" w:history="1">
              <w:r>
                <w:rPr>
                  <w:rFonts w:ascii="Noto Sans CJK SC" w:hAnsi="Noto Sans CJK SC" w:eastAsia="Noto Sans CJK SC" w:cs="Noto Sans CJK SC"/>
                  <w:color w:val="195A91"/>
                  <w:sz w:val="21"/>
                  <w:szCs w:val="21"/>
                  <w:u w:val="single"/>
                </w:rPr>
                <w:t xml:space="preserve">Langfuse 文档</w:t>
              </w:r>
            </w:hyperlink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br/>
              <w:t>先学</w:t>
            </w:r>
          </w:p>
        </w:tc>
        <w:tc>
          <w:tcPr>
            <w:tcW w:type="dxa" w:w="4044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EEF4F9" w:val="clea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t>Trace、成本、延迟、提示版本与评测；定位真实失败。</w:t>
            </w:r>
          </w:p>
        </w:tc>
        <w:tc>
          <w:tcPr>
            <w:tcW w:type="dxa" w:w="3177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EEF4F9" w:val="clea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t>英文；云有免费额度和付费，自托管有运维成本</w:t>
            </w:r>
          </w:p>
        </w:tc>
      </w:tr>
      <w:tr>
        <w:trPr>
          <w:cantSplit/>
        </w:trPr>
        <w:tc>
          <w:tcPr>
            <w:tcW w:type="dxa" w:w="2888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FFFFFF" w:val="clea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t xml:space="preserve">42 </w:t>
            </w:r>
            <w:hyperlink r:id="rId62" w:history="1">
              <w:r>
                <w:rPr>
                  <w:rFonts w:ascii="Noto Sans CJK SC" w:hAnsi="Noto Sans CJK SC" w:eastAsia="Noto Sans CJK SC" w:cs="Noto Sans CJK SC"/>
                  <w:color w:val="195A91"/>
                  <w:sz w:val="21"/>
                  <w:szCs w:val="21"/>
                  <w:u w:val="single"/>
                </w:rPr>
                <w:t xml:space="preserve">LangSmith 观测文档</w:t>
              </w:r>
            </w:hyperlink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br/>
              <w:t>按需</w:t>
            </w:r>
          </w:p>
        </w:tc>
        <w:tc>
          <w:tcPr>
            <w:tcW w:type="dxa" w:w="4044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FFFFFF" w:val="clea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t>跟踪、调试、反馈和评测；比较两个版本的任务表现。</w:t>
            </w:r>
          </w:p>
        </w:tc>
        <w:tc>
          <w:tcPr>
            <w:tcW w:type="dxa" w:w="3177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FFFFFF" w:val="clea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t>英文；免费用量与付费并存，不限LangChain应用</w:t>
            </w:r>
          </w:p>
        </w:tc>
      </w:tr>
      <w:tr>
        <w:trPr>
          <w:cantSplit/>
        </w:trPr>
        <w:tc>
          <w:tcPr>
            <w:tcW w:type="dxa" w:w="2888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EEF4F9" w:val="clea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t xml:space="preserve">43 </w:t>
            </w:r>
            <w:hyperlink r:id="rId63" w:history="1">
              <w:r>
                <w:rPr>
                  <w:rFonts w:ascii="Noto Sans CJK SC" w:hAnsi="Noto Sans CJK SC" w:eastAsia="Noto Sans CJK SC" w:cs="Noto Sans CJK SC"/>
                  <w:color w:val="195A91"/>
                  <w:sz w:val="21"/>
                  <w:szCs w:val="21"/>
                  <w:u w:val="single"/>
                </w:rPr>
                <w:t xml:space="preserve">promptfoo 入门</w:t>
              </w:r>
            </w:hyperlink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br/>
              <w:t>先学</w:t>
            </w:r>
          </w:p>
        </w:tc>
        <w:tc>
          <w:tcPr>
            <w:tcW w:type="dxa" w:w="4044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EEF4F9" w:val="clea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t>批量比较、断言、回归与红队；做可重复验收测试。</w:t>
            </w:r>
          </w:p>
        </w:tc>
        <w:tc>
          <w:tcPr>
            <w:tcW w:type="dxa" w:w="3177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EEF4F9" w:val="clea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t>英文；核心CLI开源，模型与企业服务另计</w:t>
            </w:r>
          </w:p>
        </w:tc>
      </w:tr>
      <w:tr>
        <w:trPr>
          <w:cantSplit/>
        </w:trPr>
        <w:tc>
          <w:tcPr>
            <w:tcW w:type="dxa" w:w="2888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FFFFFF" w:val="clea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t xml:space="preserve">44 </w:t>
            </w:r>
            <w:hyperlink r:id="rId64" w:history="1">
              <w:r>
                <w:rPr>
                  <w:rFonts w:ascii="Noto Sans CJK SC" w:hAnsi="Noto Sans CJK SC" w:eastAsia="Noto Sans CJK SC" w:cs="Noto Sans CJK SC"/>
                  <w:color w:val="195A91"/>
                  <w:sz w:val="21"/>
                  <w:szCs w:val="21"/>
                  <w:u w:val="single"/>
                </w:rPr>
                <w:t xml:space="preserve">Ragas 文档</w:t>
              </w:r>
            </w:hyperlink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br/>
              <w:t>按需</w:t>
            </w:r>
          </w:p>
        </w:tc>
        <w:tc>
          <w:tcPr>
            <w:tcW w:type="dxa" w:w="4044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FFFFFF" w:val="clea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t>RAG、工作流和工具评测；拆分检索与回答质量。</w:t>
            </w:r>
          </w:p>
        </w:tc>
        <w:tc>
          <w:tcPr>
            <w:tcW w:type="dxa" w:w="3177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FFFFFF" w:val="clea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t>英文；库与文档公开，评判模型可能收费</w:t>
            </w:r>
          </w:p>
        </w:tc>
      </w:tr>
      <w:tr>
        <w:trPr>
          <w:cantSplit/>
        </w:trPr>
        <w:tc>
          <w:tcPr>
            <w:tcW w:type="dxa" w:w="2888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EEF4F9" w:val="clea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t xml:space="preserve">45 </w:t>
            </w:r>
            <w:hyperlink r:id="rId65" w:history="1">
              <w:r>
                <w:rPr>
                  <w:rFonts w:ascii="Noto Sans CJK SC" w:hAnsi="Noto Sans CJK SC" w:eastAsia="Noto Sans CJK SC" w:cs="Noto Sans CJK SC"/>
                  <w:color w:val="195A91"/>
                  <w:sz w:val="21"/>
                  <w:szCs w:val="21"/>
                  <w:u w:val="single"/>
                </w:rPr>
                <w:t xml:space="preserve">Postman 入门</w:t>
              </w:r>
            </w:hyperlink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br/>
              <w:t>先学</w:t>
            </w:r>
          </w:p>
        </w:tc>
        <w:tc>
          <w:tcPr>
            <w:tcW w:type="dxa" w:w="4044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EEF4F9" w:val="clea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t>请求、鉴权、参数和测试；交付可复用API请求集合。</w:t>
            </w:r>
          </w:p>
        </w:tc>
        <w:tc>
          <w:tcPr>
            <w:tcW w:type="dxa" w:w="3177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EEF4F9" w:val="clea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t>英文；文档公开，产品套餐不同</w:t>
            </w:r>
          </w:p>
        </w:tc>
      </w:tr>
      <w:tr>
        <w:trPr>
          <w:cantSplit/>
        </w:trPr>
        <w:tc>
          <w:tcPr>
            <w:tcW w:type="dxa" w:w="2888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FFFFFF" w:val="clea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t xml:space="preserve">46 </w:t>
            </w:r>
            <w:hyperlink r:id="rId66" w:history="1">
              <w:r>
                <w:rPr>
                  <w:rFonts w:ascii="Noto Sans CJK SC" w:hAnsi="Noto Sans CJK SC" w:eastAsia="Noto Sans CJK SC" w:cs="Noto Sans CJK SC"/>
                  <w:color w:val="195A91"/>
                  <w:sz w:val="21"/>
                  <w:szCs w:val="21"/>
                  <w:u w:val="single"/>
                </w:rPr>
                <w:t xml:space="preserve">PostgreSQL SQL教程</w:t>
              </w:r>
            </w:hyperlink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br/>
              <w:t>先学</w:t>
            </w:r>
          </w:p>
        </w:tc>
        <w:tc>
          <w:tcPr>
            <w:tcW w:type="dxa" w:w="4044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FFFFFF" w:val="clea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t>查询、连接、聚合与事务；编写问数核验SQL。</w:t>
            </w:r>
          </w:p>
        </w:tc>
        <w:tc>
          <w:tcPr>
            <w:tcW w:type="dxa" w:w="3177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FFFFFF" w:val="clea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t>英文；文档公开，数据库可自部署</w:t>
            </w:r>
          </w:p>
        </w:tc>
      </w:tr>
      <w:tr>
        <w:trPr>
          <w:cantSplit/>
        </w:trPr>
        <w:tc>
          <w:tcPr>
            <w:tcW w:type="dxa" w:w="2888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EEF4F9" w:val="clea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t xml:space="preserve">47 </w:t>
            </w:r>
            <w:hyperlink r:id="rId67" w:history="1">
              <w:r>
                <w:rPr>
                  <w:rFonts w:ascii="Noto Sans CJK SC" w:hAnsi="Noto Sans CJK SC" w:eastAsia="Noto Sans CJK SC" w:cs="Noto Sans CJK SC"/>
                  <w:color w:val="195A91"/>
                  <w:sz w:val="21"/>
                  <w:szCs w:val="21"/>
                  <w:u w:val="single"/>
                </w:rPr>
                <w:t xml:space="preserve">Streamlit 入门</w:t>
              </w:r>
            </w:hyperlink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br/>
              <w:t>按需</w:t>
            </w:r>
          </w:p>
        </w:tc>
        <w:tc>
          <w:tcPr>
            <w:tcW w:type="dxa" w:w="4044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EEF4F9" w:val="clea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t>Python交互界面；做输入、结果、证据与反馈原型。</w:t>
            </w:r>
          </w:p>
        </w:tc>
        <w:tc>
          <w:tcPr>
            <w:tcW w:type="dxa" w:w="3177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EEF4F9" w:val="clea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t>英文；开源框架，实际部署另计</w:t>
            </w:r>
          </w:p>
        </w:tc>
      </w:tr>
      <w:tr>
        <w:trPr>
          <w:cantSplit/>
        </w:trPr>
        <w:tc>
          <w:tcPr>
            <w:tcW w:type="dxa" w:w="2888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FFFFFF" w:val="clea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t xml:space="preserve">48 </w:t>
            </w:r>
            <w:hyperlink r:id="rId68" w:history="1">
              <w:r>
                <w:rPr>
                  <w:rFonts w:ascii="Noto Sans CJK SC" w:hAnsi="Noto Sans CJK SC" w:eastAsia="Noto Sans CJK SC" w:cs="Noto Sans CJK SC"/>
                  <w:color w:val="195A91"/>
                  <w:sz w:val="21"/>
                  <w:szCs w:val="21"/>
                  <w:u w:val="single"/>
                </w:rPr>
                <w:t xml:space="preserve">ModelScope 官方仓库</w:t>
              </w:r>
            </w:hyperlink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br/>
              <w:t>进阶</w:t>
            </w:r>
          </w:p>
        </w:tc>
        <w:tc>
          <w:tcPr>
            <w:tcW w:type="dxa" w:w="4044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FFFFFF" w:val="clea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t>模型探索、推理、微调与评估；阅读模型与许可说明。</w:t>
            </w:r>
          </w:p>
        </w:tc>
        <w:tc>
          <w:tcPr>
            <w:tcW w:type="dxa" w:w="3177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FFFFFF" w:val="clea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t>英文仓库及中文站；各模型许可和算力另核对</w:t>
            </w:r>
          </w:p>
        </w:tc>
      </w:tr>
    </w:tbl>
    <w:p>
      <w:pPr>
        <w:pStyle w:val="Heading1"/>
        <w:pageBreakBefore/>
      </w:pPr>
      <w:r>
        <w:rPr>
          <w:rFonts w:ascii="Noto Sans CJK SC" w:hAnsi="Noto Sans CJK SC" w:eastAsia="Noto Sans CJK SC" w:cs="Noto Sans CJK SC"/>
          <w:b/>
          <w:i w:val="0"/>
          <w:color w:val="000000"/>
          <w:sz w:val="38"/>
        </w:rPr>
        <w:t>资源导航七 进阶课程与治理运营</w:t>
      </w:r>
    </w:p>
    <w:p>
      <w:r>
        <w:rPr>
          <w:rFonts w:ascii="Noto Sans CJK SC" w:hAnsi="Noto Sans CJK SC" w:eastAsia="Noto Sans CJK SC" w:cs="Noto Sans CJK SC"/>
          <w:b w:val="0"/>
          <w:i w:val="0"/>
          <w:color w:val="000000"/>
          <w:sz w:val="22"/>
        </w:rPr>
        <w:t>优先级含义：先学是核心基础；按需是在项目涉及此能力时学习；进阶与选修可后置。每条练习产出均为本指南建议。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2888"/>
        <w:gridCol w:w="4044"/>
        <w:gridCol w:w="3177"/>
      </w:tblGrid>
      <w:tr>
        <w:trPr>
          <w:tblHeader/>
          <w:cantSplit/>
        </w:trPr>
        <w:tc>
          <w:tcPr>
            <w:tcW w:type="dxa" w:w="2888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173F66" w:val="clear"/>
          </w:tcPr>
          <w:p>
            <w:pPr>
              <w:keepNext/>
              <w:widowControl/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20"/>
              </w:rPr>
              <w:t>资料与顺序</w:t>
            </w:r>
          </w:p>
        </w:tc>
        <w:tc>
          <w:tcPr>
            <w:tcW w:type="dxa" w:w="4044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173F66" w:val="clear"/>
          </w:tcPr>
          <w:p>
            <w:pPr>
              <w:keepNext/>
              <w:widowControl/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20"/>
              </w:rPr>
              <w:t>学什么以及做出什么</w:t>
            </w:r>
          </w:p>
        </w:tc>
        <w:tc>
          <w:tcPr>
            <w:tcW w:type="dxa" w:w="3177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173F66" w:val="clear"/>
          </w:tcPr>
          <w:p>
            <w:pPr>
              <w:keepNext/>
              <w:widowControl/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20"/>
              </w:rPr>
              <w:t>语言与费用条件</w:t>
            </w:r>
          </w:p>
        </w:tc>
      </w:tr>
      <w:tr>
        <w:trPr>
          <w:cantSplit/>
        </w:trPr>
        <w:tc>
          <w:tcPr>
            <w:tcW w:type="dxa" w:w="2888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EEF4F9" w:val="clea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t xml:space="preserve">49 </w:t>
            </w:r>
            <w:hyperlink r:id="rId69" w:history="1">
              <w:r>
                <w:rPr>
                  <w:rFonts w:ascii="Noto Sans CJK SC" w:hAnsi="Noto Sans CJK SC" w:eastAsia="Noto Sans CJK SC" w:cs="Noto Sans CJK SC"/>
                  <w:color w:val="195A91"/>
                  <w:sz w:val="21"/>
                  <w:szCs w:val="21"/>
                  <w:u w:val="single"/>
                </w:rPr>
                <w:t xml:space="preserve">Hugging Face MCP Course</w:t>
              </w:r>
            </w:hyperlink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br/>
              <w:t>进阶</w:t>
            </w:r>
          </w:p>
        </w:tc>
        <w:tc>
          <w:tcPr>
            <w:tcW w:type="dxa" w:w="4044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EEF4F9" w:val="clea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t>协议、SDK与端到端集成；实现只读项目查询工具。</w:t>
            </w:r>
          </w:p>
        </w:tc>
        <w:tc>
          <w:tcPr>
            <w:tcW w:type="dxa" w:w="3177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EEF4F9" w:val="clea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t>英文；课程免费，需要API与编程基础</w:t>
            </w:r>
          </w:p>
        </w:tc>
      </w:tr>
      <w:tr>
        <w:trPr>
          <w:cantSplit/>
        </w:trPr>
        <w:tc>
          <w:tcPr>
            <w:tcW w:type="dxa" w:w="2888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FFFFFF" w:val="clea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t xml:space="preserve">50 </w:t>
            </w:r>
            <w:hyperlink r:id="rId70" w:history="1">
              <w:r>
                <w:rPr>
                  <w:rFonts w:ascii="Noto Sans CJK SC" w:hAnsi="Noto Sans CJK SC" w:eastAsia="Noto Sans CJK SC" w:cs="Noto Sans CJK SC"/>
                  <w:color w:val="195A91"/>
                  <w:sz w:val="21"/>
                  <w:szCs w:val="21"/>
                  <w:u w:val="single"/>
                </w:rPr>
                <w:t xml:space="preserve">Hugging Face LLM Course</w:t>
              </w:r>
            </w:hyperlink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br/>
              <w:t>选修</w:t>
            </w:r>
          </w:p>
        </w:tc>
        <w:tc>
          <w:tcPr>
            <w:tcW w:type="dxa" w:w="4044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FFFFFF" w:val="clea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t>Transformers、数据和微调；建立模型技术判断。</w:t>
            </w:r>
          </w:p>
        </w:tc>
        <w:tc>
          <w:tcPr>
            <w:tcW w:type="dxa" w:w="3177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FFFFFF" w:val="clea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t>英文及中文入口；课程免费，需较好Python基础</w:t>
            </w:r>
          </w:p>
        </w:tc>
      </w:tr>
      <w:tr>
        <w:trPr>
          <w:cantSplit/>
        </w:trPr>
        <w:tc>
          <w:tcPr>
            <w:tcW w:type="dxa" w:w="2888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EEF4F9" w:val="clea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t xml:space="preserve">51 </w:t>
            </w:r>
            <w:hyperlink r:id="rId71" w:history="1">
              <w:r>
                <w:rPr>
                  <w:rFonts w:ascii="Noto Sans CJK SC" w:hAnsi="Noto Sans CJK SC" w:eastAsia="Noto Sans CJK SC" w:cs="Noto Sans CJK SC"/>
                  <w:color w:val="195A91"/>
                  <w:sz w:val="21"/>
                  <w:szCs w:val="21"/>
                  <w:u w:val="single"/>
                </w:rPr>
                <w:t xml:space="preserve">Microsoft AI Agents for Beginners</w:t>
              </w:r>
            </w:hyperlink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br/>
              <w:t>进阶</w:t>
            </w:r>
          </w:p>
        </w:tc>
        <w:tc>
          <w:tcPr>
            <w:tcW w:type="dxa" w:w="4044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EEF4F9" w:val="clea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t>Agent设计模式及示例；比较固定流程与动态规划。</w:t>
            </w:r>
          </w:p>
        </w:tc>
        <w:tc>
          <w:tcPr>
            <w:tcW w:type="dxa" w:w="3177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EEF4F9" w:val="clea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t>英文与翻译；仓库公开，模型资源另计</w:t>
            </w:r>
          </w:p>
        </w:tc>
      </w:tr>
      <w:tr>
        <w:trPr>
          <w:cantSplit/>
        </w:trPr>
        <w:tc>
          <w:tcPr>
            <w:tcW w:type="dxa" w:w="2888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FFFFFF" w:val="clea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t xml:space="preserve">52 </w:t>
            </w:r>
            <w:hyperlink r:id="rId18" w:history="1">
              <w:r>
                <w:rPr>
                  <w:rFonts w:ascii="Noto Sans CJK SC" w:hAnsi="Noto Sans CJK SC" w:eastAsia="Noto Sans CJK SC" w:cs="Noto Sans CJK SC"/>
                  <w:color w:val="195A91"/>
                  <w:sz w:val="21"/>
                  <w:szCs w:val="21"/>
                  <w:u w:val="single"/>
                </w:rPr>
                <w:t xml:space="preserve">FinOps for AI</w:t>
              </w:r>
            </w:hyperlink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br/>
              <w:t>按需</w:t>
            </w:r>
          </w:p>
        </w:tc>
        <w:tc>
          <w:tcPr>
            <w:tcW w:type="dxa" w:w="4044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FFFFFF" w:val="clea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t>AI资源费用、业务价值与成本治理；建任务成本表。</w:t>
            </w:r>
          </w:p>
        </w:tc>
        <w:tc>
          <w:tcPr>
            <w:tcW w:type="dxa" w:w="3177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FFFFFF" w:val="clea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t>英文；公开框架资料，旧产品名称不可照搬</w:t>
            </w:r>
          </w:p>
        </w:tc>
      </w:tr>
      <w:tr>
        <w:trPr>
          <w:cantSplit/>
        </w:trPr>
        <w:tc>
          <w:tcPr>
            <w:tcW w:type="dxa" w:w="2888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EEF4F9" w:val="clea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t xml:space="preserve">53 </w:t>
            </w:r>
            <w:hyperlink r:id="rId29" w:history="1">
              <w:r>
                <w:rPr>
                  <w:rFonts w:ascii="Noto Sans CJK SC" w:hAnsi="Noto Sans CJK SC" w:eastAsia="Noto Sans CJK SC" w:cs="Noto Sans CJK SC"/>
                  <w:color w:val="195A91"/>
                  <w:sz w:val="21"/>
                  <w:szCs w:val="21"/>
                  <w:u w:val="single"/>
                </w:rPr>
                <w:t xml:space="preserve">OWASP GenAI Security Project</w:t>
              </w:r>
            </w:hyperlink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br/>
              <w:t>按需</w:t>
            </w:r>
          </w:p>
        </w:tc>
        <w:tc>
          <w:tcPr>
            <w:tcW w:type="dxa" w:w="4044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EEF4F9" w:val="clea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t>提示注入、数据泄露与过度授权等风险；建异常测试。</w:t>
            </w:r>
          </w:p>
        </w:tc>
        <w:tc>
          <w:tcPr>
            <w:tcW w:type="dxa" w:w="3177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EEF4F9" w:val="clea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t>英文；公开资料与项目</w:t>
            </w:r>
          </w:p>
        </w:tc>
      </w:tr>
      <w:tr>
        <w:trPr>
          <w:cantSplit/>
        </w:trPr>
        <w:tc>
          <w:tcPr>
            <w:tcW w:type="dxa" w:w="2888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FFFFFF" w:val="clea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t xml:space="preserve">54 </w:t>
            </w:r>
            <w:hyperlink r:id="rId30" w:history="1">
              <w:r>
                <w:rPr>
                  <w:rFonts w:ascii="Noto Sans CJK SC" w:hAnsi="Noto Sans CJK SC" w:eastAsia="Noto Sans CJK SC" w:cs="Noto Sans CJK SC"/>
                  <w:color w:val="195A91"/>
                  <w:sz w:val="21"/>
                  <w:szCs w:val="21"/>
                  <w:u w:val="single"/>
                </w:rPr>
                <w:t xml:space="preserve">NIST AI Risk Management Framework</w:t>
              </w:r>
            </w:hyperlink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br/>
              <w:t>按需</w:t>
            </w:r>
          </w:p>
        </w:tc>
        <w:tc>
          <w:tcPr>
            <w:tcW w:type="dxa" w:w="4044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FFFFFF" w:val="clea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t>组织AI风险管理及GenAI Profile；定义治理责任。</w:t>
            </w:r>
          </w:p>
        </w:tc>
        <w:tc>
          <w:tcPr>
            <w:tcW w:type="dxa" w:w="3177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FFFFFF" w:val="clea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t>英文；公开自愿框架，非中国法律结论</w:t>
            </w:r>
          </w:p>
        </w:tc>
      </w:tr>
      <w:tr>
        <w:trPr>
          <w:cantSplit/>
        </w:trPr>
        <w:tc>
          <w:tcPr>
            <w:tcW w:type="dxa" w:w="2888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EEF4F9" w:val="clea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t xml:space="preserve">55 </w:t>
            </w:r>
            <w:hyperlink r:id="rId72" w:history="1">
              <w:r>
                <w:rPr>
                  <w:rFonts w:ascii="Noto Sans CJK SC" w:hAnsi="Noto Sans CJK SC" w:eastAsia="Noto Sans CJK SC" w:cs="Noto Sans CJK SC"/>
                  <w:color w:val="195A91"/>
                  <w:sz w:val="21"/>
                  <w:szCs w:val="21"/>
                  <w:u w:val="single"/>
                </w:rPr>
                <w:t xml:space="preserve">Continuous Delivery for ML</w:t>
              </w:r>
            </w:hyperlink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br/>
              <w:t>进阶</w:t>
            </w:r>
          </w:p>
        </w:tc>
        <w:tc>
          <w:tcPr>
            <w:tcW w:type="dxa" w:w="4044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EEF4F9" w:val="clea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t>代码、数据与模型共同版本化；理解持续交付基础。</w:t>
            </w:r>
          </w:p>
        </w:tc>
        <w:tc>
          <w:tcPr>
            <w:tcW w:type="dxa" w:w="3177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EEF4F9" w:val="clea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t>英文；2019年经典工程文章，非最新产品指南</w:t>
            </w:r>
          </w:p>
        </w:tc>
      </w:tr>
    </w:tbl>
    <w:p>
      <w:pPr>
        <w:pStyle w:val="Heading1"/>
        <w:pageBreakBefore/>
      </w:pPr>
      <w:r>
        <w:rPr>
          <w:rFonts w:ascii="Noto Sans CJK SC" w:hAnsi="Noto Sans CJK SC" w:eastAsia="Noto Sans CJK SC" w:cs="Noto Sans CJK SC"/>
          <w:b/>
          <w:i w:val="0"/>
          <w:color w:val="000000"/>
          <w:sz w:val="38"/>
        </w:rPr>
        <w:t>资源导航八 原型工具与组织趋势</w:t>
      </w:r>
    </w:p>
    <w:p>
      <w:r>
        <w:rPr>
          <w:rFonts w:ascii="Noto Sans CJK SC" w:hAnsi="Noto Sans CJK SC" w:eastAsia="Noto Sans CJK SC" w:cs="Noto Sans CJK SC"/>
          <w:b w:val="0"/>
          <w:i w:val="0"/>
          <w:color w:val="000000"/>
          <w:sz w:val="22"/>
        </w:rPr>
        <w:t>优先级含义：先学是核心基础；按需是在项目涉及此能力时学习；进阶与选修可后置。每条练习产出均为本指南建议。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2888"/>
        <w:gridCol w:w="4044"/>
        <w:gridCol w:w="3177"/>
      </w:tblGrid>
      <w:tr>
        <w:trPr>
          <w:tblHeader/>
          <w:cantSplit/>
        </w:trPr>
        <w:tc>
          <w:tcPr>
            <w:tcW w:type="dxa" w:w="2888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173F66" w:val="clear"/>
          </w:tcPr>
          <w:p>
            <w:pPr>
              <w:keepNext/>
              <w:widowControl/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20"/>
              </w:rPr>
              <w:t>资料与顺序</w:t>
            </w:r>
          </w:p>
        </w:tc>
        <w:tc>
          <w:tcPr>
            <w:tcW w:type="dxa" w:w="4044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173F66" w:val="clear"/>
          </w:tcPr>
          <w:p>
            <w:pPr>
              <w:keepNext/>
              <w:widowControl/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20"/>
              </w:rPr>
              <w:t>学什么以及做出什么</w:t>
            </w:r>
          </w:p>
        </w:tc>
        <w:tc>
          <w:tcPr>
            <w:tcW w:type="dxa" w:w="3177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173F66" w:val="clear"/>
          </w:tcPr>
          <w:p>
            <w:pPr>
              <w:keepNext/>
              <w:widowControl/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20"/>
              </w:rPr>
              <w:t>语言与费用条件</w:t>
            </w:r>
          </w:p>
        </w:tc>
      </w:tr>
      <w:tr>
        <w:trPr>
          <w:cantSplit/>
        </w:trPr>
        <w:tc>
          <w:tcPr>
            <w:tcW w:type="dxa" w:w="2888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EEF4F9" w:val="clea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t xml:space="preserve">56 </w:t>
            </w:r>
            <w:hyperlink r:id="rId12" w:history="1">
              <w:r>
                <w:rPr>
                  <w:rFonts w:ascii="Noto Sans CJK SC" w:hAnsi="Noto Sans CJK SC" w:eastAsia="Noto Sans CJK SC" w:cs="Noto Sans CJK SC"/>
                  <w:color w:val="195A91"/>
                  <w:sz w:val="21"/>
                  <w:szCs w:val="21"/>
                  <w:u w:val="single"/>
                </w:rPr>
                <w:t xml:space="preserve">ChatGPT Projects</w:t>
              </w:r>
            </w:hyperlink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br/>
              <w:t>按需</w:t>
            </w:r>
          </w:p>
        </w:tc>
        <w:tc>
          <w:tcPr>
            <w:tcW w:type="dxa" w:w="4044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EEF4F9" w:val="clea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t>组织项目文件、指令和对话；搭建个人项目资料工作区。</w:t>
            </w:r>
          </w:p>
        </w:tc>
        <w:tc>
          <w:tcPr>
            <w:tcW w:type="dxa" w:w="3177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EEF4F9" w:val="clea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t>多语言；产品能力受套餐和设置影响</w:t>
            </w:r>
          </w:p>
        </w:tc>
      </w:tr>
      <w:tr>
        <w:trPr>
          <w:cantSplit/>
        </w:trPr>
        <w:tc>
          <w:tcPr>
            <w:tcW w:type="dxa" w:w="2888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FFFFFF" w:val="clea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t xml:space="preserve">57 </w:t>
            </w:r>
            <w:hyperlink r:id="rId26" w:history="1">
              <w:r>
                <w:rPr>
                  <w:rFonts w:ascii="Noto Sans CJK SC" w:hAnsi="Noto Sans CJK SC" w:eastAsia="Noto Sans CJK SC" w:cs="Noto Sans CJK SC"/>
                  <w:color w:val="195A91"/>
                  <w:sz w:val="21"/>
                  <w:szCs w:val="21"/>
                  <w:u w:val="single"/>
                </w:rPr>
                <w:t xml:space="preserve">Figma AI与Make</w:t>
              </w:r>
            </w:hyperlink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br/>
              <w:t>按需</w:t>
            </w:r>
          </w:p>
        </w:tc>
        <w:tc>
          <w:tcPr>
            <w:tcW w:type="dxa" w:w="4044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FFFFFF" w:val="clea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t>由需求生成和迭代原型；验证完整交互流程。</w:t>
            </w:r>
          </w:p>
        </w:tc>
        <w:tc>
          <w:tcPr>
            <w:tcW w:type="dxa" w:w="3177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FFFFFF" w:val="clea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t>英文；额度与方案不同，部分功能为beta</w:t>
            </w:r>
          </w:p>
        </w:tc>
      </w:tr>
      <w:tr>
        <w:trPr>
          <w:cantSplit/>
        </w:trPr>
        <w:tc>
          <w:tcPr>
            <w:tcW w:type="dxa" w:w="2888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EEF4F9" w:val="clea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t xml:space="preserve">58 </w:t>
            </w:r>
            <w:hyperlink r:id="rId27" w:history="1">
              <w:r>
                <w:rPr>
                  <w:rFonts w:ascii="Noto Sans CJK SC" w:hAnsi="Noto Sans CJK SC" w:eastAsia="Noto Sans CJK SC" w:cs="Noto Sans CJK SC"/>
                  <w:color w:val="195A91"/>
                  <w:sz w:val="21"/>
                  <w:szCs w:val="21"/>
                  <w:u w:val="single"/>
                </w:rPr>
                <w:t xml:space="preserve">Cursor 文档</w:t>
              </w:r>
            </w:hyperlink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br/>
              <w:t>按需</w:t>
            </w:r>
          </w:p>
        </w:tc>
        <w:tc>
          <w:tcPr>
            <w:tcW w:type="dxa" w:w="4044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EEF4F9" w:val="clea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t>理解代码、规划、实现、调试和评审；制作业务原型。</w:t>
            </w:r>
          </w:p>
        </w:tc>
        <w:tc>
          <w:tcPr>
            <w:tcW w:type="dxa" w:w="3177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EEF4F9" w:val="clea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t>中英入口；工具收费与用量需核对</w:t>
            </w:r>
          </w:p>
        </w:tc>
      </w:tr>
      <w:tr>
        <w:trPr>
          <w:cantSplit/>
        </w:trPr>
        <w:tc>
          <w:tcPr>
            <w:tcW w:type="dxa" w:w="2888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FFFFFF" w:val="clea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t xml:space="preserve">59 </w:t>
            </w:r>
            <w:hyperlink r:id="rId28" w:history="1">
              <w:r>
                <w:rPr>
                  <w:rFonts w:ascii="Noto Sans CJK SC" w:hAnsi="Noto Sans CJK SC" w:eastAsia="Noto Sans CJK SC" w:cs="Noto Sans CJK SC"/>
                  <w:color w:val="195A91"/>
                  <w:sz w:val="21"/>
                  <w:szCs w:val="21"/>
                  <w:u w:val="single"/>
                </w:rPr>
                <w:t xml:space="preserve">Codex 官方使用说明</w:t>
              </w:r>
            </w:hyperlink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br/>
              <w:t>按需</w:t>
            </w:r>
          </w:p>
        </w:tc>
        <w:tc>
          <w:tcPr>
            <w:tcW w:type="dxa" w:w="4044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FFFFFF" w:val="clea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t>利用编码Agent实现和检查代码；练需求到可验证产物。</w:t>
            </w:r>
          </w:p>
        </w:tc>
        <w:tc>
          <w:tcPr>
            <w:tcW w:type="dxa" w:w="3177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FFFFFF" w:val="clea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t>多语言；套餐、用量和环境影响能力</w:t>
            </w:r>
          </w:p>
        </w:tc>
      </w:tr>
      <w:tr>
        <w:trPr>
          <w:cantSplit/>
        </w:trPr>
        <w:tc>
          <w:tcPr>
            <w:tcW w:type="dxa" w:w="2888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EEF4F9" w:val="clea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t xml:space="preserve">60 </w:t>
            </w:r>
            <w:hyperlink r:id="rId73" w:history="1">
              <w:r>
                <w:rPr>
                  <w:rFonts w:ascii="Noto Sans CJK SC" w:hAnsi="Noto Sans CJK SC" w:eastAsia="Noto Sans CJK SC" w:cs="Noto Sans CJK SC"/>
                  <w:color w:val="195A91"/>
                  <w:sz w:val="21"/>
                  <w:szCs w:val="21"/>
                  <w:u w:val="single"/>
                </w:rPr>
                <w:t xml:space="preserve">Microsoft 2025 Work Trend Index</w:t>
              </w:r>
            </w:hyperlink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br/>
              <w:t>选读</w:t>
            </w:r>
          </w:p>
        </w:tc>
        <w:tc>
          <w:tcPr>
            <w:tcW w:type="dxa" w:w="4044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EEF4F9" w:val="clea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t>人与Agent混合组织及委派能力；思考团队职责设计。</w:t>
            </w:r>
          </w:p>
        </w:tc>
        <w:tc>
          <w:tcPr>
            <w:tcW w:type="dxa" w:w="3177"/>
            <w:vAlign w:val="center"/>
            <w:tcMar>
              <w:top w:w="95" w:type="dxa"/>
              <w:bottom w:w="95" w:type="dxa"/>
              <w:left w:w="115" w:type="dxa"/>
              <w:right w:w="115" w:type="dxa"/>
            </w:tcMar>
            <w:shd w:fill="EEF4F9" w:val="clear"/>
          </w:tcPr>
          <w:p>
            <w:pPr>
              <w:keepNext w:val="0"/>
              <w:widowControl/>
              <w:spacing w:before="0" w:after="0" w:line="278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000000"/>
                <w:sz w:val="20"/>
              </w:rPr>
              <w:t>英文；厂商研究与趋势观点，不能当统一标准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950" w:right="1066" w:bottom="922" w:left="1066" w:header="403" w:footer="38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 w:cs="Noto Sans CJK SC"/>
        <w:b w:val="0"/>
        <w:i w:val="0"/>
        <w:color w:val="000000"/>
        <w:sz w:val="17"/>
      </w:rPr>
      <w:t xml:space="preserve">第 </w:t>
    </w:r>
    <w:r>
      <w:rPr>
        <w:rFonts w:ascii="Noto Sans CJK SC" w:hAnsi="Noto Sans CJK SC" w:eastAsia="Noto Sans CJK SC" w:cs="Noto Sans CJK SC"/>
        <w:b w:val="0"/>
        <w:i w:val="0"/>
        <w:color w:val="000000"/>
        <w:sz w:val="17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Noto Sans CJK SC" w:hAnsi="Noto Sans CJK SC" w:eastAsia="Noto Sans CJK SC" w:cs="Noto Sans CJK SC"/>
        <w:b w:val="0"/>
        <w:i w:val="0"/>
        <w:color w:val="000000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 w:cs="Noto Sans CJK SC"/>
        <w:b w:val="0"/>
        <w:i w:val="0"/>
        <w:color w:val="000000"/>
        <w:sz w:val="17"/>
      </w:rPr>
      <w:t>AI项目经理与AI产品经理转型指南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widowControl/>
      <w:spacing w:before="0" w:after="120" w:line="293" w:lineRule="auto"/>
      <w:jc w:val="left"/>
    </w:pPr>
    <w:rPr>
      <w:rFonts w:ascii="Noto Sans CJK SC" w:hAnsi="Noto Sans CJK SC" w:eastAsia="Noto Sans CJK SC" w:cs="Noto Sans CJK SC"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keepNext w:val="0"/>
      <w:widowControl/>
      <w:tabs>
        <w:tab w:val="center" w:pos="4680"/>
        <w:tab w:val="right" w:pos="9360"/>
      </w:tabs>
      <w:spacing w:after="0" w:line="293" w:lineRule="auto" w:before="0"/>
    </w:pPr>
    <w:rPr>
      <w:rFonts w:ascii="Noto Sans CJK SC" w:hAnsi="Noto Sans CJK SC" w:eastAsia="Noto Sans CJK SC" w:cs="Noto Sans CJK SC"/>
      <w:b w:val="0"/>
      <w:color w:val="000000"/>
      <w:sz w:val="17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keepNext w:val="0"/>
      <w:widowControl/>
      <w:tabs>
        <w:tab w:val="center" w:pos="4680"/>
        <w:tab w:val="right" w:pos="9360"/>
      </w:tabs>
      <w:spacing w:after="0" w:line="293" w:lineRule="auto" w:before="0"/>
    </w:pPr>
    <w:rPr>
      <w:rFonts w:ascii="Noto Sans CJK SC" w:hAnsi="Noto Sans CJK SC" w:eastAsia="Noto Sans CJK SC" w:cs="Noto Sans CJK SC"/>
      <w:b w:val="0"/>
      <w:color w:val="000000"/>
      <w:sz w:val="17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0" w:after="260" w:line="293" w:lineRule="auto"/>
      <w:outlineLvl w:val="0"/>
    </w:pPr>
    <w:rPr>
      <w:rFonts w:ascii="Noto Sans CJK SC" w:hAnsi="Noto Sans CJK SC" w:eastAsia="Noto Sans CJK SC" w:cs="Noto Sans CJK SC"/>
      <w:b/>
      <w:bCs/>
      <w:color w:val="000000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00" w:after="120" w:line="293" w:lineRule="auto"/>
      <w:outlineLvl w:val="1"/>
    </w:pPr>
    <w:rPr>
      <w:rFonts w:ascii="Noto Sans CJK SC" w:hAnsi="Noto Sans CJK SC" w:eastAsia="Noto Sans CJK SC" w:cs="Noto Sans CJK SC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160" w:after="80" w:line="293" w:lineRule="auto"/>
      <w:outlineLvl w:val="2"/>
    </w:pPr>
    <w:rPr>
      <w:rFonts w:ascii="Noto Sans CJK SC" w:hAnsi="Noto Sans CJK SC" w:eastAsia="Noto Sans CJK SC" w:cs="Noto Sans CJK SC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spacing w:after="360" w:line="293" w:lineRule="auto" w:before="0"/>
      <w:contextualSpacing/>
    </w:pPr>
    <w:rPr>
      <w:rFonts w:ascii="Noto Sans CJK SC" w:hAnsi="Noto Sans CJK SC" w:eastAsia="Noto Sans CJK SC" w:cs="Noto Sans CJK SC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 w:val="0"/>
      <w:widowControl/>
      <w:numPr>
        <w:ilvl w:val="1"/>
      </w:numPr>
      <w:spacing w:before="0" w:after="280" w:line="293" w:lineRule="auto"/>
    </w:pPr>
    <w:rPr>
      <w:rFonts w:ascii="Noto Sans CJK SC" w:hAnsi="Noto Sans CJK SC" w:eastAsia="Noto Sans CJK SC" w:cs="Noto Sans CJK SC"/>
      <w:b w:val="0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keepNext w:val="0"/>
      <w:widowControl/>
      <w:numPr>
        <w:numId w:val="1"/>
      </w:numPr>
      <w:spacing w:before="0" w:after="100" w:line="293" w:lineRule="auto"/>
      <w:contextualSpacing/>
    </w:pPr>
    <w:rPr>
      <w:rFonts w:ascii="Noto Sans CJK SC" w:hAnsi="Noto Sans CJK SC" w:eastAsia="Noto Sans CJK SC" w:cs="Noto Sans CJK SC"/>
      <w:b w:val="0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developers.google.com/machine-learning/problem-framing" TargetMode="External"/><Relationship Id="rId12" Type="http://schemas.openxmlformats.org/officeDocument/2006/relationships/hyperlink" Target="https://help.openai.com/en/articles/10169521-using-projects-in-chatgpt" TargetMode="External"/><Relationship Id="rId13" Type="http://schemas.openxmlformats.org/officeDocument/2006/relationships/hyperlink" Target="https://www.feishu.cn/product/minutes" TargetMode="External"/><Relationship Id="rId14" Type="http://schemas.openxmlformats.org/officeDocument/2006/relationships/hyperlink" Target="https://www.feishu.cn/product/base" TargetMode="External"/><Relationship Id="rId15" Type="http://schemas.openxmlformats.org/officeDocument/2006/relationships/hyperlink" Target="https://www.anthropic.com/engineering/demystifying-evals-for-ai-agents" TargetMode="External"/><Relationship Id="rId16" Type="http://schemas.openxmlformats.org/officeDocument/2006/relationships/hyperlink" Target="https://www.anthropic.com/engineering/effective-context-engineering-for-ai-agents" TargetMode="External"/><Relationship Id="rId17" Type="http://schemas.openxmlformats.org/officeDocument/2006/relationships/hyperlink" Target="https://github.com/github/spec-kit" TargetMode="External"/><Relationship Id="rId18" Type="http://schemas.openxmlformats.org/officeDocument/2006/relationships/hyperlink" Target="https://www.finops.org/wg/finops-for-ai-overview/" TargetMode="External"/><Relationship Id="rId19" Type="http://schemas.openxmlformats.org/officeDocument/2006/relationships/hyperlink" Target="https://www.pmi.org/certifications/ai-project-management-cpmai" TargetMode="External"/><Relationship Id="rId20" Type="http://schemas.openxmlformats.org/officeDocument/2006/relationships/hyperlink" Target="https://www.pmi.org/standards/artificial-intelligence" TargetMode="External"/><Relationship Id="rId21" Type="http://schemas.openxmlformats.org/officeDocument/2006/relationships/hyperlink" Target="https://codelabs.developers.google.com/codelabs/pair-guidebook" TargetMode="External"/><Relationship Id="rId22" Type="http://schemas.openxmlformats.org/officeDocument/2006/relationships/hyperlink" Target="https://www.microsoft.com/en-us/research/project/hax-toolkit/" TargetMode="External"/><Relationship Id="rId23" Type="http://schemas.openxmlformats.org/officeDocument/2006/relationships/hyperlink" Target="https://modelcontextprotocol.io/" TargetMode="External"/><Relationship Id="rId24" Type="http://schemas.openxmlformats.org/officeDocument/2006/relationships/hyperlink" Target="https://a2a-protocol.org/latest/" TargetMode="External"/><Relationship Id="rId25" Type="http://schemas.openxmlformats.org/officeDocument/2006/relationships/hyperlink" Target="https://agentskills.io/" TargetMode="External"/><Relationship Id="rId26" Type="http://schemas.openxmlformats.org/officeDocument/2006/relationships/hyperlink" Target="https://www.figma.com/ai/" TargetMode="External"/><Relationship Id="rId27" Type="http://schemas.openxmlformats.org/officeDocument/2006/relationships/hyperlink" Target="https://cursor.com/docs" TargetMode="External"/><Relationship Id="rId28" Type="http://schemas.openxmlformats.org/officeDocument/2006/relationships/hyperlink" Target="https://help.openai.com/en/articles/11369540-using-codex-with-your-chatgpt-plan" TargetMode="External"/><Relationship Id="rId29" Type="http://schemas.openxmlformats.org/officeDocument/2006/relationships/hyperlink" Target="https://genai.owasp.org/" TargetMode="External"/><Relationship Id="rId30" Type="http://schemas.openxmlformats.org/officeDocument/2006/relationships/hyperlink" Target="https://www.nist.gov/itl/ai-risk-management-framework" TargetMode="External"/><Relationship Id="rId31" Type="http://schemas.openxmlformats.org/officeDocument/2006/relationships/hyperlink" Target="https://www.pmi.org/learning/ai-in-project-management" TargetMode="External"/><Relationship Id="rId32" Type="http://schemas.openxmlformats.org/officeDocument/2006/relationships/hyperlink" Target="https://www.pmi.org/shop/p-/elearning/practical-application-of-generative-ai-for-project-managers/el173" TargetMode="External"/><Relationship Id="rId33" Type="http://schemas.openxmlformats.org/officeDocument/2006/relationships/hyperlink" Target="https://www.pmi.org/shop/p-/elearning/pmi-essentials-seven-ai-project-patterns/el343" TargetMode="External"/><Relationship Id="rId34" Type="http://schemas.openxmlformats.org/officeDocument/2006/relationships/hyperlink" Target="https://www.pmi.org/infinity" TargetMode="External"/><Relationship Id="rId35" Type="http://schemas.openxmlformats.org/officeDocument/2006/relationships/hyperlink" Target="https://www.atlassian.com/software/rovo" TargetMode="External"/><Relationship Id="rId36" Type="http://schemas.openxmlformats.org/officeDocument/2006/relationships/hyperlink" Target="https://www.atlassian.com/blog/announcements/ai-agents-in-jira" TargetMode="External"/><Relationship Id="rId37" Type="http://schemas.openxmlformats.org/officeDocument/2006/relationships/hyperlink" Target="https://www.anthropic.com/engineering/building-effective-agents" TargetMode="External"/><Relationship Id="rId38" Type="http://schemas.openxmlformats.org/officeDocument/2006/relationships/hyperlink" Target="https://www.anthropic.com/engineering/writing-tools-for-agents" TargetMode="External"/><Relationship Id="rId39" Type="http://schemas.openxmlformats.org/officeDocument/2006/relationships/hyperlink" Target="https://www.anthropic.com/engineering/effective-harnesses-for-long-running-agents" TargetMode="External"/><Relationship Id="rId40" Type="http://schemas.openxmlformats.org/officeDocument/2006/relationships/hyperlink" Target="https://learn.microsoft.com/en-us/azure/search/retrieval-augmented-generation-overview" TargetMode="External"/><Relationship Id="rId41" Type="http://schemas.openxmlformats.org/officeDocument/2006/relationships/hyperlink" Target="https://learn.microsoft.com/en-us/azure/search/search-document-level-access-overview" TargetMode="External"/><Relationship Id="rId42" Type="http://schemas.openxmlformats.org/officeDocument/2006/relationships/hyperlink" Target="https://docs.getdbt.com/docs/use-dbt-semantic-layer/dbt-sl" TargetMode="External"/><Relationship Id="rId43" Type="http://schemas.openxmlformats.org/officeDocument/2006/relationships/hyperlink" Target="https://www.palantir.com/docs/foundry/ontology/overview" TargetMode="External"/><Relationship Id="rId44" Type="http://schemas.openxmlformats.org/officeDocument/2006/relationships/hyperlink" Target="https://modelcontextprotocol.io/docs/getting-started/intro" TargetMode="External"/><Relationship Id="rId45" Type="http://schemas.openxmlformats.org/officeDocument/2006/relationships/hyperlink" Target="https://agentskills.io/home" TargetMode="External"/><Relationship Id="rId46" Type="http://schemas.openxmlformats.org/officeDocument/2006/relationships/hyperlink" Target="https://docs.langchain.com/oss/python/langgraph/overview" TargetMode="External"/><Relationship Id="rId47" Type="http://schemas.openxmlformats.org/officeDocument/2006/relationships/hyperlink" Target="https://docs.dify.ai/en/home" TargetMode="External"/><Relationship Id="rId48" Type="http://schemas.openxmlformats.org/officeDocument/2006/relationships/hyperlink" Target="https://github.com/coze-dev/coze-studio" TargetMode="External"/><Relationship Id="rId49" Type="http://schemas.openxmlformats.org/officeDocument/2006/relationships/hyperlink" Target="https://docs.n8n.io/learning-paths" TargetMode="External"/><Relationship Id="rId50" Type="http://schemas.openxmlformats.org/officeDocument/2006/relationships/hyperlink" Target="https://n8n.io/ai/" TargetMode="External"/><Relationship Id="rId51" Type="http://schemas.openxmlformats.org/officeDocument/2006/relationships/hyperlink" Target="https://help.aliyun.com/zh/model-studio/what-is-model-studio" TargetMode="External"/><Relationship Id="rId52" Type="http://schemas.openxmlformats.org/officeDocument/2006/relationships/hyperlink" Target="https://asana.com/product/ai/ai-studio" TargetMode="External"/><Relationship Id="rId53" Type="http://schemas.openxmlformats.org/officeDocument/2006/relationships/hyperlink" Target="https://learn.microsoft.com/en-us/microsoft-copilot-studio/fundamentals-what-is-copilot-studio" TargetMode="External"/><Relationship Id="rId54" Type="http://schemas.openxmlformats.org/officeDocument/2006/relationships/hyperlink" Target="https://www.coursera.org/learn/ai-for-everyone" TargetMode="External"/><Relationship Id="rId55" Type="http://schemas.openxmlformats.org/officeDocument/2006/relationships/hyperlink" Target="https://www.coursera.org/learn/generative-ai-for-everyone" TargetMode="External"/><Relationship Id="rId56" Type="http://schemas.openxmlformats.org/officeDocument/2006/relationships/hyperlink" Target="https://developers.google.com/machine-learning/crash-course?hl=zh-cn" TargetMode="External"/><Relationship Id="rId57" Type="http://schemas.openxmlformats.org/officeDocument/2006/relationships/hyperlink" Target="https://learn.microsoft.com/zh-cn/training/paths/get-started-ai-apps-agents/" TargetMode="External"/><Relationship Id="rId58" Type="http://schemas.openxmlformats.org/officeDocument/2006/relationships/hyperlink" Target="https://github.com/microsoft/generative-ai-for-beginners" TargetMode="External"/><Relationship Id="rId59" Type="http://schemas.openxmlformats.org/officeDocument/2006/relationships/hyperlink" Target="https://docs.python.org/zh-cn/3/tutorial/" TargetMode="External"/><Relationship Id="rId60" Type="http://schemas.openxmlformats.org/officeDocument/2006/relationships/hyperlink" Target="https://huggingface.co/learn/agents-course/en/unit0/introduction" TargetMode="External"/><Relationship Id="rId61" Type="http://schemas.openxmlformats.org/officeDocument/2006/relationships/hyperlink" Target="https://langfuse.com/docs" TargetMode="External"/><Relationship Id="rId62" Type="http://schemas.openxmlformats.org/officeDocument/2006/relationships/hyperlink" Target="https://docs.langchain.com/langsmith/observability" TargetMode="External"/><Relationship Id="rId63" Type="http://schemas.openxmlformats.org/officeDocument/2006/relationships/hyperlink" Target="https://www.promptfoo.dev/docs/intro/" TargetMode="External"/><Relationship Id="rId64" Type="http://schemas.openxmlformats.org/officeDocument/2006/relationships/hyperlink" Target="https://docs.ragas.io/en/stable/" TargetMode="External"/><Relationship Id="rId65" Type="http://schemas.openxmlformats.org/officeDocument/2006/relationships/hyperlink" Target="https://learning.postman.com/docs/getting-started/overview/" TargetMode="External"/><Relationship Id="rId66" Type="http://schemas.openxmlformats.org/officeDocument/2006/relationships/hyperlink" Target="https://www.postgresql.org/docs/current/tutorial.html" TargetMode="External"/><Relationship Id="rId67" Type="http://schemas.openxmlformats.org/officeDocument/2006/relationships/hyperlink" Target="https://docs.streamlit.io/get-started" TargetMode="External"/><Relationship Id="rId68" Type="http://schemas.openxmlformats.org/officeDocument/2006/relationships/hyperlink" Target="https://github.com/modelscope/modelscope" TargetMode="External"/><Relationship Id="rId69" Type="http://schemas.openxmlformats.org/officeDocument/2006/relationships/hyperlink" Target="https://huggingface.co/learn/mcp-course/en/unit0/introduction" TargetMode="External"/><Relationship Id="rId70" Type="http://schemas.openxmlformats.org/officeDocument/2006/relationships/hyperlink" Target="https://huggingface.co/learn/llm-course/chapter1/1" TargetMode="External"/><Relationship Id="rId71" Type="http://schemas.openxmlformats.org/officeDocument/2006/relationships/hyperlink" Target="https://github.com/microsoft/ai-agents-for-beginners" TargetMode="External"/><Relationship Id="rId72" Type="http://schemas.openxmlformats.org/officeDocument/2006/relationships/hyperlink" Target="https://martinfowler.com/articles/cd4ml.html" TargetMode="External"/><Relationship Id="rId73" Type="http://schemas.openxmlformats.org/officeDocument/2006/relationships/hyperlink" Target="https://www.microsoft.com/en-us/worklab/work-trend-index/2025-the-year-the-frontier-firm-is-bor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AI项目经理与AI产品经理转型指南</dc:title>
  <dc:subject>AI项目管理 AI产品设计 学习资源与转型实践</dc:subject>
  <dc:creator/>
  <cp:keywords>AI项目经理 AI产品经理 项目管理 产品设计 学习资源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