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EBD31" w14:textId="77777777" w:rsidR="00140DE7" w:rsidRDefault="00140DE7" w:rsidP="00140DE7"/>
    <w:tbl>
      <w:tblPr>
        <w:tblStyle w:val="a7"/>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140DE7" w14:paraId="23A97CFD" w14:textId="77777777" w:rsidTr="00FE42EA">
        <w:trPr>
          <w:trHeight w:val="571"/>
        </w:trPr>
        <w:tc>
          <w:tcPr>
            <w:tcW w:w="9740" w:type="dxa"/>
            <w:vAlign w:val="bottom"/>
          </w:tcPr>
          <w:p w14:paraId="444CE5BB" w14:textId="77777777" w:rsidR="00140DE7" w:rsidRPr="00FE42EA" w:rsidRDefault="00140DE7" w:rsidP="00FE42EA">
            <w:pPr>
              <w:wordWrap w:val="0"/>
              <w:spacing w:line="276" w:lineRule="auto"/>
              <w:jc w:val="left"/>
              <w:rPr>
                <w:rFonts w:ascii="黑体" w:eastAsia="黑体" w:hAnsi="黑体"/>
                <w:sz w:val="32"/>
                <w:szCs w:val="32"/>
              </w:rPr>
            </w:pPr>
            <w:r>
              <w:br w:type="page"/>
            </w:r>
            <w:r w:rsidRPr="00FE42EA">
              <w:rPr>
                <w:rFonts w:ascii="黑体" w:eastAsia="黑体" w:hAnsi="黑体" w:hint="eastAsia"/>
                <w:sz w:val="32"/>
                <w:szCs w:val="32"/>
              </w:rPr>
              <w:t>雪球（向上敲出）</w:t>
            </w:r>
          </w:p>
          <w:p w14:paraId="5516041C" w14:textId="77777777" w:rsidR="00140DE7" w:rsidRDefault="00140DE7" w:rsidP="00FE42EA">
            <w:pPr>
              <w:wordWrap w:val="0"/>
              <w:spacing w:line="276" w:lineRule="auto"/>
              <w:jc w:val="left"/>
              <w:rPr>
                <w:rFonts w:ascii="Arial" w:eastAsia="楷体" w:hAnsi="Arial" w:cs="Arial"/>
                <w:i/>
                <w:iCs/>
                <w:sz w:val="24"/>
                <w:szCs w:val="24"/>
              </w:rPr>
            </w:pPr>
            <w:r w:rsidRPr="00FE42EA">
              <w:rPr>
                <w:rFonts w:ascii="Arial" w:eastAsia="楷体" w:hAnsi="Arial" w:cs="Arial"/>
                <w:i/>
                <w:iCs/>
                <w:sz w:val="24"/>
                <w:szCs w:val="24"/>
              </w:rPr>
              <w:t>Up-Out-Down-In Snowball</w:t>
            </w:r>
          </w:p>
          <w:p w14:paraId="48A88375" w14:textId="77777777" w:rsidR="00140DE7" w:rsidRDefault="00140DE7" w:rsidP="00FE42EA">
            <w:pPr>
              <w:wordWrap w:val="0"/>
              <w:spacing w:line="276" w:lineRule="auto"/>
              <w:jc w:val="left"/>
              <w:rPr>
                <w:rFonts w:ascii="Arial" w:eastAsia="楷体" w:hAnsi="Arial" w:cs="Arial"/>
                <w:i/>
                <w:iCs/>
                <w:sz w:val="24"/>
                <w:szCs w:val="24"/>
              </w:rPr>
            </w:pPr>
          </w:p>
          <w:p w14:paraId="03C7FED1" w14:textId="77777777" w:rsidR="00140DE7" w:rsidRDefault="00140DE7" w:rsidP="00FE42EA">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2A874D34" w14:textId="0B600D7E" w:rsidR="00140DE7" w:rsidRDefault="00140DE7" w:rsidP="00FE42EA">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562342" w:rsidRPr="003C5458">
              <w:rPr>
                <w:rFonts w:ascii="楷体" w:eastAsia="楷体" w:hAnsi="楷体"/>
                <w:sz w:val="24"/>
                <w:szCs w:val="24"/>
              </w:rPr>
              <w:t>${tradeCode}</w:t>
            </w:r>
            <w:r>
              <w:rPr>
                <w:rFonts w:ascii="楷体" w:eastAsia="楷体" w:hAnsi="楷体" w:hint="eastAsia"/>
                <w:sz w:val="24"/>
                <w:szCs w:val="24"/>
              </w:rPr>
              <w:t>】</w:t>
            </w:r>
          </w:p>
        </w:tc>
      </w:tr>
    </w:tbl>
    <w:p w14:paraId="382CB91F" w14:textId="77777777" w:rsidR="00140DE7" w:rsidRDefault="00140DE7" w:rsidP="00140DE7"/>
    <w:p w14:paraId="26C6B17B" w14:textId="4FDBADA1" w:rsidR="00140DE7" w:rsidRPr="00562342" w:rsidRDefault="00140DE7" w:rsidP="00140DE7">
      <w:pPr>
        <w:widowControl/>
        <w:spacing w:line="360" w:lineRule="auto"/>
        <w:ind w:right="600"/>
        <w:jc w:val="left"/>
        <w:rPr>
          <w:rFonts w:ascii="楷体" w:eastAsia="楷体" w:hAnsi="楷体" w:cs="楷体"/>
          <w:sz w:val="24"/>
          <w:szCs w:val="24"/>
          <w:lang w:bidi="ar"/>
        </w:rPr>
      </w:pPr>
      <w:r w:rsidRPr="00562342">
        <w:rPr>
          <w:rFonts w:ascii="Arial" w:eastAsia="楷体" w:hAnsi="Arial" w:cs="Arial" w:hint="eastAsia"/>
          <w:b/>
          <w:sz w:val="24"/>
          <w:szCs w:val="24"/>
        </w:rPr>
        <w:t>甲方：</w:t>
      </w:r>
      <w:r w:rsidRPr="00562342">
        <w:rPr>
          <w:rFonts w:ascii="楷体" w:eastAsia="楷体" w:hAnsi="楷体" w:cs="楷体" w:hint="eastAsia"/>
          <w:sz w:val="24"/>
          <w:szCs w:val="24"/>
          <w:lang w:bidi="ar"/>
        </w:rPr>
        <w:t>东</w:t>
      </w:r>
      <w:r w:rsidR="00A068EB">
        <w:rPr>
          <w:rFonts w:ascii="楷体" w:eastAsia="楷体" w:hAnsi="楷体" w:cs="楷体" w:hint="eastAsia"/>
          <w:kern w:val="0"/>
          <w:sz w:val="24"/>
          <w:szCs w:val="24"/>
          <w:lang w:bidi="ar"/>
        </w:rPr>
        <w:t>证</w:t>
      </w:r>
      <w:r w:rsidRPr="00562342">
        <w:rPr>
          <w:rFonts w:ascii="楷体" w:eastAsia="楷体" w:hAnsi="楷体" w:cs="楷体" w:hint="eastAsia"/>
          <w:sz w:val="24"/>
          <w:szCs w:val="24"/>
          <w:lang w:bidi="ar"/>
        </w:rPr>
        <w:t>润和资本管理有限公司</w:t>
      </w:r>
    </w:p>
    <w:p w14:paraId="2F937FA5" w14:textId="75DEFED3" w:rsidR="00140DE7" w:rsidRDefault="00140DE7" w:rsidP="00140DE7">
      <w:pPr>
        <w:wordWrap w:val="0"/>
        <w:spacing w:line="276" w:lineRule="auto"/>
        <w:jc w:val="left"/>
        <w:rPr>
          <w:rFonts w:ascii="楷体" w:eastAsia="楷体" w:hAnsi="楷体"/>
          <w:b/>
          <w:bCs/>
          <w:sz w:val="24"/>
          <w:szCs w:val="24"/>
        </w:rPr>
      </w:pPr>
      <w:r w:rsidRPr="00562342">
        <w:rPr>
          <w:rFonts w:ascii="Arial" w:eastAsia="楷体" w:hAnsi="Arial" w:cs="Arial" w:hint="eastAsia"/>
          <w:b/>
          <w:sz w:val="24"/>
          <w:szCs w:val="24"/>
        </w:rPr>
        <w:t>乙方：</w:t>
      </w:r>
      <w:r w:rsidR="00562342" w:rsidRPr="00C4388D">
        <w:rPr>
          <w:rFonts w:ascii="楷体" w:eastAsia="楷体" w:hAnsi="楷体" w:cs="楷体"/>
          <w:sz w:val="24"/>
          <w:szCs w:val="24"/>
          <w:lang w:bidi="ar"/>
        </w:rPr>
        <w:t>${clientName}</w:t>
      </w:r>
    </w:p>
    <w:p w14:paraId="4894AD1D" w14:textId="77777777" w:rsidR="00140DE7" w:rsidRDefault="00140DE7" w:rsidP="00140DE7">
      <w:pPr>
        <w:wordWrap w:val="0"/>
        <w:spacing w:line="276" w:lineRule="auto"/>
        <w:jc w:val="left"/>
        <w:rPr>
          <w:rFonts w:ascii="楷体" w:eastAsia="楷体" w:hAnsi="楷体"/>
          <w:sz w:val="24"/>
          <w:szCs w:val="24"/>
        </w:rPr>
      </w:pPr>
    </w:p>
    <w:p w14:paraId="0AC21904" w14:textId="77777777" w:rsidR="00140DE7" w:rsidRDefault="00140DE7" w:rsidP="00140DE7">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明确贵我双方在下文提及的交易达成日达成的特定场外衍生品交易适用的条款和条件，我司特向贵司书面发出本《场外衍生品交易确认书》（以下简称“交易确认书”）。</w:t>
      </w:r>
    </w:p>
    <w:p w14:paraId="53465C02" w14:textId="77777777" w:rsidR="00140DE7" w:rsidRDefault="00140DE7" w:rsidP="00140DE7">
      <w:pPr>
        <w:wordWrap w:val="0"/>
        <w:spacing w:line="276" w:lineRule="auto"/>
        <w:rPr>
          <w:rFonts w:ascii="楷体" w:eastAsia="楷体" w:hAnsi="楷体"/>
          <w:sz w:val="24"/>
          <w:szCs w:val="24"/>
        </w:rPr>
      </w:pPr>
    </w:p>
    <w:p w14:paraId="4D44A359" w14:textId="77777777" w:rsidR="00140DE7" w:rsidRDefault="00140DE7" w:rsidP="00140DE7">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5D3B7961" w14:textId="77777777" w:rsidR="00140DE7" w:rsidRDefault="00140DE7" w:rsidP="00140DE7">
      <w:pPr>
        <w:wordWrap w:val="0"/>
        <w:spacing w:line="276" w:lineRule="auto"/>
        <w:ind w:firstLine="420"/>
        <w:rPr>
          <w:rFonts w:ascii="楷体" w:eastAsia="楷体" w:hAnsi="楷体"/>
          <w:sz w:val="24"/>
          <w:szCs w:val="24"/>
        </w:rPr>
      </w:pPr>
    </w:p>
    <w:p w14:paraId="4DAC553B" w14:textId="77777777" w:rsidR="00140DE7" w:rsidRDefault="00140DE7" w:rsidP="00140DE7">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674E8DDA" w14:textId="77777777" w:rsidR="00140DE7" w:rsidRDefault="00140DE7" w:rsidP="00140DE7">
      <w:pPr>
        <w:wordWrap w:val="0"/>
        <w:spacing w:line="276" w:lineRule="auto"/>
        <w:ind w:firstLine="420"/>
        <w:rPr>
          <w:rFonts w:ascii="楷体" w:eastAsia="楷体" w:hAnsi="楷体"/>
          <w:sz w:val="24"/>
          <w:szCs w:val="24"/>
        </w:rPr>
      </w:pPr>
    </w:p>
    <w:p w14:paraId="4BA4C0BB" w14:textId="77777777" w:rsidR="00140DE7" w:rsidRDefault="00140DE7" w:rsidP="00140DE7">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微信群、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贵司未在上述时间内进行书面反馈，视为贵司收到并确认本交易确认书内容并确认本交易确认书的内容对贵司具有约束力，贵司应根据本交易确认书内容严格履行各项义务。但无论贵司确认与否均不影响贵我双方已达成交易的效力。</w:t>
      </w:r>
    </w:p>
    <w:p w14:paraId="0A82AC4A" w14:textId="77777777" w:rsidR="00140DE7" w:rsidRDefault="00140DE7" w:rsidP="00140DE7">
      <w:pPr>
        <w:jc w:val="left"/>
        <w:rPr>
          <w:rFonts w:ascii="楷体" w:eastAsia="楷体" w:hAnsi="楷体"/>
          <w:sz w:val="24"/>
          <w:szCs w:val="24"/>
        </w:rPr>
      </w:pPr>
    </w:p>
    <w:p w14:paraId="52184B01" w14:textId="77777777" w:rsidR="00140DE7" w:rsidRDefault="00140DE7" w:rsidP="00140DE7">
      <w:pPr>
        <w:rPr>
          <w:rFonts w:ascii="楷体" w:eastAsia="楷体" w:hAnsi="楷体"/>
          <w:sz w:val="24"/>
          <w:szCs w:val="24"/>
        </w:rPr>
      </w:pPr>
    </w:p>
    <w:p w14:paraId="09024114" w14:textId="77777777" w:rsidR="00140DE7" w:rsidRDefault="00140DE7" w:rsidP="00140DE7">
      <w:pPr>
        <w:rPr>
          <w:rFonts w:ascii="楷体" w:eastAsia="楷体" w:hAnsi="楷体"/>
          <w:sz w:val="24"/>
          <w:szCs w:val="24"/>
        </w:rPr>
      </w:pPr>
    </w:p>
    <w:p w14:paraId="36875C55" w14:textId="77777777" w:rsidR="00140DE7" w:rsidRDefault="00140DE7" w:rsidP="00140DE7">
      <w:pPr>
        <w:rPr>
          <w:rFonts w:ascii="楷体" w:eastAsia="楷体" w:hAnsi="楷体"/>
          <w:sz w:val="24"/>
          <w:szCs w:val="24"/>
        </w:rPr>
      </w:pPr>
    </w:p>
    <w:tbl>
      <w:tblPr>
        <w:tblStyle w:val="a7"/>
        <w:tblW w:w="9646" w:type="dxa"/>
        <w:tblLayout w:type="fixed"/>
        <w:tblLook w:val="04A0" w:firstRow="1" w:lastRow="0" w:firstColumn="1" w:lastColumn="0" w:noHBand="0" w:noVBand="1"/>
      </w:tblPr>
      <w:tblGrid>
        <w:gridCol w:w="2830"/>
        <w:gridCol w:w="6804"/>
        <w:gridCol w:w="12"/>
      </w:tblGrid>
      <w:tr w:rsidR="00140DE7" w14:paraId="1EE8ECB0" w14:textId="77777777" w:rsidTr="00FE42EA">
        <w:trPr>
          <w:trHeight w:val="270"/>
        </w:trPr>
        <w:tc>
          <w:tcPr>
            <w:tcW w:w="9646" w:type="dxa"/>
            <w:gridSpan w:val="3"/>
            <w:shd w:val="clear" w:color="auto" w:fill="D9D9D9" w:themeFill="background1" w:themeFillShade="D9"/>
          </w:tcPr>
          <w:p w14:paraId="01EDE7F9" w14:textId="77777777" w:rsidR="00140DE7" w:rsidRPr="00FE42EA" w:rsidRDefault="00140DE7" w:rsidP="00FE42EA">
            <w:pPr>
              <w:spacing w:line="360" w:lineRule="auto"/>
              <w:jc w:val="left"/>
              <w:rPr>
                <w:rFonts w:ascii="楷体" w:eastAsia="楷体" w:hAnsi="楷体" w:cs="楷体"/>
                <w:b/>
                <w:sz w:val="21"/>
                <w:szCs w:val="21"/>
                <w:shd w:val="pct15" w:color="auto" w:fill="FFFFFF"/>
              </w:rPr>
            </w:pPr>
            <w:bookmarkStart w:id="0" w:name="_Hlk105596520"/>
            <w:r w:rsidRPr="00562342">
              <w:rPr>
                <w:rFonts w:ascii="黑体" w:eastAsia="黑体" w:hAnsi="黑体" w:hint="eastAsia"/>
                <w:sz w:val="21"/>
                <w:szCs w:val="21"/>
              </w:rPr>
              <w:lastRenderedPageBreak/>
              <w:t>一、交易要素明细</w:t>
            </w:r>
          </w:p>
        </w:tc>
      </w:tr>
      <w:tr w:rsidR="00562342" w14:paraId="2EE2B07C" w14:textId="77777777" w:rsidTr="00FE42EA">
        <w:trPr>
          <w:gridAfter w:val="1"/>
          <w:wAfter w:w="12" w:type="dxa"/>
          <w:trHeight w:val="363"/>
        </w:trPr>
        <w:tc>
          <w:tcPr>
            <w:tcW w:w="2830" w:type="dxa"/>
            <w:shd w:val="clear" w:color="auto" w:fill="F2F2F2" w:themeFill="background1" w:themeFillShade="F2"/>
          </w:tcPr>
          <w:p w14:paraId="68CCDC60" w14:textId="77777777" w:rsidR="00562342" w:rsidRPr="00EC6BB9" w:rsidRDefault="00562342" w:rsidP="00562342">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162F47D0" w14:textId="0BCF4EBA" w:rsidR="00562342" w:rsidRPr="00EC6BB9" w:rsidRDefault="00562342" w:rsidP="00562342">
            <w:pPr>
              <w:widowControl/>
              <w:jc w:val="center"/>
              <w:rPr>
                <w:rFonts w:ascii="楷体" w:eastAsia="楷体" w:hAnsi="楷体" w:cs="楷体"/>
                <w:color w:val="000000"/>
                <w:sz w:val="18"/>
                <w:szCs w:val="18"/>
              </w:rPr>
            </w:pPr>
            <w:r w:rsidRPr="002D0B99">
              <w:rPr>
                <w:rFonts w:ascii="楷体" w:eastAsia="楷体" w:hAnsi="楷体"/>
                <w:sz w:val="18"/>
                <w:szCs w:val="18"/>
              </w:rPr>
              <w:t>${tradeCode}</w:t>
            </w:r>
          </w:p>
        </w:tc>
      </w:tr>
      <w:tr w:rsidR="00562342" w14:paraId="0F534F3D" w14:textId="77777777" w:rsidTr="00FE42EA">
        <w:trPr>
          <w:gridAfter w:val="1"/>
          <w:wAfter w:w="12" w:type="dxa"/>
          <w:trHeight w:val="363"/>
        </w:trPr>
        <w:tc>
          <w:tcPr>
            <w:tcW w:w="2830" w:type="dxa"/>
            <w:shd w:val="clear" w:color="auto" w:fill="F2F2F2" w:themeFill="background1" w:themeFillShade="F2"/>
          </w:tcPr>
          <w:p w14:paraId="4999482F" w14:textId="77777777" w:rsidR="00562342" w:rsidRPr="00EC6BB9" w:rsidRDefault="00562342" w:rsidP="00562342">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18730353" w14:textId="02ECC38D" w:rsidR="00562342" w:rsidRPr="00EC6BB9" w:rsidRDefault="00562342" w:rsidP="00562342">
            <w:pPr>
              <w:widowControl/>
              <w:jc w:val="center"/>
              <w:rPr>
                <w:rFonts w:ascii="楷体" w:eastAsia="楷体" w:hAnsi="楷体" w:cs="楷体"/>
                <w:color w:val="FF0000"/>
                <w:sz w:val="18"/>
                <w:szCs w:val="18"/>
              </w:rPr>
            </w:pPr>
            <w:r w:rsidRPr="002D0B99">
              <w:rPr>
                <w:rFonts w:ascii="楷体" w:eastAsia="楷体" w:hAnsi="楷体" w:hint="eastAsia"/>
                <w:sz w:val="18"/>
                <w:szCs w:val="18"/>
              </w:rPr>
              <w:t>${</w:t>
            </w:r>
            <w:r w:rsidRPr="002D0B99">
              <w:rPr>
                <w:rFonts w:ascii="楷体" w:eastAsia="楷体" w:hAnsi="楷体"/>
                <w:sz w:val="18"/>
                <w:szCs w:val="18"/>
              </w:rPr>
              <w:t>productBuyName</w:t>
            </w:r>
            <w:r w:rsidRPr="002D0B99">
              <w:rPr>
                <w:rFonts w:ascii="楷体" w:eastAsia="楷体" w:hAnsi="楷体" w:hint="eastAsia"/>
                <w:sz w:val="18"/>
                <w:szCs w:val="18"/>
              </w:rPr>
              <w:t>}</w:t>
            </w:r>
          </w:p>
        </w:tc>
      </w:tr>
      <w:tr w:rsidR="00562342" w14:paraId="12485082" w14:textId="77777777" w:rsidTr="00FE42EA">
        <w:trPr>
          <w:gridAfter w:val="1"/>
          <w:wAfter w:w="12" w:type="dxa"/>
          <w:trHeight w:val="363"/>
        </w:trPr>
        <w:tc>
          <w:tcPr>
            <w:tcW w:w="2830" w:type="dxa"/>
            <w:shd w:val="clear" w:color="auto" w:fill="F2F2F2" w:themeFill="background1" w:themeFillShade="F2"/>
          </w:tcPr>
          <w:p w14:paraId="0A138099" w14:textId="77777777" w:rsidR="00562342" w:rsidRPr="00EC6BB9" w:rsidRDefault="00562342" w:rsidP="00562342">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29393238" w14:textId="132CE807" w:rsidR="00562342" w:rsidRPr="00EC6BB9" w:rsidRDefault="00562342" w:rsidP="00562342">
            <w:pPr>
              <w:widowControl/>
              <w:jc w:val="center"/>
              <w:rPr>
                <w:rFonts w:ascii="楷体" w:eastAsia="楷体" w:hAnsi="楷体" w:cs="楷体"/>
                <w:color w:val="000000"/>
                <w:sz w:val="18"/>
                <w:szCs w:val="18"/>
              </w:rPr>
            </w:pPr>
            <w:r w:rsidRPr="002D0B99">
              <w:rPr>
                <w:rFonts w:ascii="楷体" w:eastAsia="楷体" w:hAnsi="楷体" w:hint="eastAsia"/>
                <w:sz w:val="18"/>
                <w:szCs w:val="18"/>
              </w:rPr>
              <w:t>${</w:t>
            </w:r>
            <w:r w:rsidRPr="002D0B99">
              <w:rPr>
                <w:rFonts w:ascii="楷体" w:eastAsia="楷体" w:hAnsi="楷体"/>
                <w:sz w:val="18"/>
                <w:szCs w:val="18"/>
              </w:rPr>
              <w:t>tradeDateString</w:t>
            </w:r>
            <w:r w:rsidRPr="002D0B99">
              <w:rPr>
                <w:rFonts w:ascii="楷体" w:eastAsia="楷体" w:hAnsi="楷体" w:hint="eastAsia"/>
                <w:sz w:val="18"/>
                <w:szCs w:val="18"/>
              </w:rPr>
              <w:t>}</w:t>
            </w:r>
          </w:p>
        </w:tc>
      </w:tr>
      <w:tr w:rsidR="00562342" w14:paraId="4385FC85" w14:textId="77777777" w:rsidTr="00FE42EA">
        <w:trPr>
          <w:gridAfter w:val="1"/>
          <w:wAfter w:w="12" w:type="dxa"/>
          <w:trHeight w:val="363"/>
        </w:trPr>
        <w:tc>
          <w:tcPr>
            <w:tcW w:w="2830" w:type="dxa"/>
            <w:shd w:val="clear" w:color="auto" w:fill="F2F2F2" w:themeFill="background1" w:themeFillShade="F2"/>
          </w:tcPr>
          <w:p w14:paraId="7B454D9C" w14:textId="77777777" w:rsidR="00562342" w:rsidRPr="00385812" w:rsidRDefault="00562342" w:rsidP="00562342">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2CBF5754" w14:textId="4A88F1C9" w:rsidR="00562342" w:rsidRPr="00EC6BB9" w:rsidRDefault="00562342" w:rsidP="00562342">
            <w:pPr>
              <w:widowControl/>
              <w:jc w:val="center"/>
              <w:rPr>
                <w:rFonts w:ascii="楷体" w:eastAsia="楷体" w:hAnsi="楷体" w:cs="楷体"/>
                <w:color w:val="000000"/>
                <w:sz w:val="18"/>
                <w:szCs w:val="18"/>
              </w:rPr>
            </w:pPr>
            <w:r w:rsidRPr="002D0B99">
              <w:rPr>
                <w:rFonts w:ascii="楷体" w:eastAsia="楷体" w:hAnsi="楷体" w:cs="楷体"/>
                <w:color w:val="000000"/>
                <w:sz w:val="18"/>
                <w:szCs w:val="18"/>
              </w:rPr>
              <w:t>$</w:t>
            </w:r>
            <w:r w:rsidRPr="002D0B99">
              <w:rPr>
                <w:rFonts w:ascii="楷体" w:eastAsia="楷体" w:hAnsi="楷体" w:cs="楷体" w:hint="eastAsia"/>
                <w:color w:val="000000"/>
                <w:sz w:val="18"/>
                <w:szCs w:val="18"/>
              </w:rPr>
              <w:t>{</w:t>
            </w:r>
            <w:r w:rsidRPr="002D0B99">
              <w:rPr>
                <w:rFonts w:ascii="楷体" w:eastAsia="楷体" w:hAnsi="楷体" w:cs="楷体"/>
                <w:color w:val="000000"/>
                <w:sz w:val="18"/>
                <w:szCs w:val="18"/>
              </w:rPr>
              <w:t>productStartDate</w:t>
            </w:r>
            <w:r>
              <w:rPr>
                <w:rFonts w:ascii="楷体" w:eastAsia="楷体" w:hAnsi="楷体" w:cs="楷体"/>
                <w:color w:val="000000"/>
                <w:sz w:val="18"/>
                <w:szCs w:val="18"/>
              </w:rPr>
              <w:t>String</w:t>
            </w:r>
            <w:r w:rsidRPr="002D0B99">
              <w:rPr>
                <w:rFonts w:ascii="楷体" w:eastAsia="楷体" w:hAnsi="楷体" w:cs="楷体" w:hint="eastAsia"/>
                <w:color w:val="000000"/>
                <w:sz w:val="18"/>
                <w:szCs w:val="18"/>
              </w:rPr>
              <w:t>}</w:t>
            </w:r>
          </w:p>
        </w:tc>
      </w:tr>
      <w:tr w:rsidR="00562342" w14:paraId="73A5843A" w14:textId="77777777" w:rsidTr="00FE42EA">
        <w:trPr>
          <w:gridAfter w:val="1"/>
          <w:wAfter w:w="12" w:type="dxa"/>
          <w:trHeight w:val="363"/>
        </w:trPr>
        <w:tc>
          <w:tcPr>
            <w:tcW w:w="2830" w:type="dxa"/>
            <w:shd w:val="clear" w:color="auto" w:fill="F2F2F2" w:themeFill="background1" w:themeFillShade="F2"/>
          </w:tcPr>
          <w:p w14:paraId="06354D57" w14:textId="77777777" w:rsidR="00562342" w:rsidRPr="00EC6BB9" w:rsidRDefault="00562342" w:rsidP="00562342">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45E4BFF9" w14:textId="491A79F2" w:rsidR="00562342" w:rsidRPr="00EC6BB9" w:rsidRDefault="00562342" w:rsidP="00562342">
            <w:pPr>
              <w:widowControl/>
              <w:jc w:val="center"/>
              <w:rPr>
                <w:rFonts w:ascii="楷体" w:eastAsia="楷体" w:hAnsi="楷体" w:cs="楷体"/>
                <w:color w:val="FF0000"/>
                <w:sz w:val="18"/>
                <w:szCs w:val="18"/>
              </w:rPr>
            </w:pPr>
            <w:r w:rsidRPr="002D0B99">
              <w:rPr>
                <w:rFonts w:ascii="楷体" w:eastAsia="楷体" w:hAnsi="楷体" w:cs="楷体"/>
                <w:color w:val="000000"/>
                <w:sz w:val="18"/>
                <w:szCs w:val="18"/>
              </w:rPr>
              <w:t>${maturityDateString}</w:t>
            </w:r>
          </w:p>
        </w:tc>
      </w:tr>
      <w:tr w:rsidR="00562342" w14:paraId="6561556B" w14:textId="77777777" w:rsidTr="00FE42EA">
        <w:trPr>
          <w:gridAfter w:val="1"/>
          <w:wAfter w:w="12" w:type="dxa"/>
          <w:trHeight w:val="363"/>
        </w:trPr>
        <w:tc>
          <w:tcPr>
            <w:tcW w:w="2830" w:type="dxa"/>
            <w:shd w:val="clear" w:color="auto" w:fill="F2F2F2" w:themeFill="background1" w:themeFillShade="F2"/>
          </w:tcPr>
          <w:p w14:paraId="2FCE9DEE" w14:textId="77777777" w:rsidR="00562342" w:rsidRPr="00EC6BB9" w:rsidRDefault="00562342" w:rsidP="00562342">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248D8CDA" w14:textId="010560EB" w:rsidR="00562342" w:rsidRPr="00EC6BB9" w:rsidRDefault="00562342" w:rsidP="00562342">
            <w:pPr>
              <w:widowControl/>
              <w:jc w:val="center"/>
              <w:rPr>
                <w:rFonts w:ascii="楷体" w:eastAsia="楷体" w:hAnsi="楷体" w:cs="楷体"/>
                <w:sz w:val="18"/>
                <w:szCs w:val="18"/>
              </w:rPr>
            </w:pPr>
            <w:r w:rsidRPr="002D0B99">
              <w:rPr>
                <w:rFonts w:ascii="楷体" w:eastAsia="楷体" w:hAnsi="楷体"/>
                <w:sz w:val="18"/>
                <w:szCs w:val="18"/>
              </w:rPr>
              <w:t>$</w:t>
            </w:r>
            <w:r w:rsidRPr="002D0B99">
              <w:rPr>
                <w:rFonts w:ascii="楷体" w:eastAsia="楷体" w:hAnsi="楷体" w:hint="eastAsia"/>
                <w:sz w:val="18"/>
                <w:szCs w:val="18"/>
              </w:rPr>
              <w:t>{</w:t>
            </w:r>
            <w:r w:rsidRPr="002D0B99">
              <w:rPr>
                <w:rFonts w:ascii="楷体" w:eastAsia="楷体" w:hAnsi="楷体"/>
                <w:sz w:val="18"/>
                <w:szCs w:val="18"/>
              </w:rPr>
              <w:t>underlyingCode</w:t>
            </w:r>
            <w:r w:rsidRPr="002D0B99">
              <w:rPr>
                <w:rFonts w:ascii="楷体" w:eastAsia="楷体" w:hAnsi="楷体" w:hint="eastAsia"/>
                <w:sz w:val="18"/>
                <w:szCs w:val="18"/>
              </w:rPr>
              <w:t>}</w:t>
            </w:r>
          </w:p>
        </w:tc>
      </w:tr>
      <w:tr w:rsidR="00562342" w14:paraId="4C199959" w14:textId="77777777" w:rsidTr="00FE42EA">
        <w:trPr>
          <w:gridAfter w:val="1"/>
          <w:wAfter w:w="12" w:type="dxa"/>
          <w:trHeight w:val="363"/>
        </w:trPr>
        <w:tc>
          <w:tcPr>
            <w:tcW w:w="2830" w:type="dxa"/>
            <w:shd w:val="clear" w:color="auto" w:fill="F2F2F2" w:themeFill="background1" w:themeFillShade="F2"/>
          </w:tcPr>
          <w:p w14:paraId="6216DBFC" w14:textId="77777777" w:rsidR="00562342" w:rsidRPr="00EC6BB9" w:rsidRDefault="00562342" w:rsidP="00562342">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220244E4" w14:textId="7D0DBCA4" w:rsidR="00562342" w:rsidRPr="00EC6BB9" w:rsidRDefault="00562342" w:rsidP="00562342">
            <w:pPr>
              <w:widowControl/>
              <w:jc w:val="center"/>
              <w:rPr>
                <w:rFonts w:ascii="楷体" w:eastAsia="楷体" w:hAnsi="楷体" w:cs="楷体"/>
                <w:sz w:val="18"/>
                <w:szCs w:val="18"/>
              </w:rPr>
            </w:pPr>
            <w:r w:rsidRPr="002D0B99">
              <w:rPr>
                <w:rFonts w:ascii="楷体" w:eastAsia="楷体" w:hAnsi="楷体" w:cs="楷体"/>
                <w:sz w:val="18"/>
                <w:szCs w:val="18"/>
              </w:rPr>
              <w:t>${notionalPrincipal}</w:t>
            </w:r>
          </w:p>
        </w:tc>
      </w:tr>
      <w:tr w:rsidR="00562342" w14:paraId="41497A2F" w14:textId="77777777" w:rsidTr="00FE42EA">
        <w:trPr>
          <w:gridAfter w:val="1"/>
          <w:wAfter w:w="12" w:type="dxa"/>
          <w:trHeight w:val="363"/>
        </w:trPr>
        <w:tc>
          <w:tcPr>
            <w:tcW w:w="2830" w:type="dxa"/>
            <w:shd w:val="clear" w:color="auto" w:fill="F2F2F2" w:themeFill="background1" w:themeFillShade="F2"/>
          </w:tcPr>
          <w:p w14:paraId="0D1CBFDB" w14:textId="77777777" w:rsidR="00562342" w:rsidRPr="00EC6BB9" w:rsidRDefault="00562342" w:rsidP="00562342">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期初价格</w:t>
            </w:r>
          </w:p>
        </w:tc>
        <w:tc>
          <w:tcPr>
            <w:tcW w:w="6804" w:type="dxa"/>
            <w:noWrap/>
          </w:tcPr>
          <w:p w14:paraId="22F8E3D7" w14:textId="21A27FB7" w:rsidR="00562342" w:rsidRPr="00EC6BB9" w:rsidRDefault="00562342" w:rsidP="00562342">
            <w:pPr>
              <w:widowControl/>
              <w:jc w:val="center"/>
              <w:rPr>
                <w:rFonts w:ascii="楷体" w:eastAsia="楷体" w:hAnsi="楷体" w:cs="楷体"/>
                <w:sz w:val="18"/>
                <w:szCs w:val="18"/>
              </w:rPr>
            </w:pPr>
            <w:r w:rsidRPr="002D0B99">
              <w:rPr>
                <w:rFonts w:ascii="楷体" w:eastAsia="楷体" w:hAnsi="楷体" w:cs="楷体"/>
                <w:sz w:val="18"/>
                <w:szCs w:val="18"/>
              </w:rPr>
              <w:t>${entryPrice}</w:t>
            </w:r>
          </w:p>
        </w:tc>
      </w:tr>
      <w:tr w:rsidR="00140DE7" w14:paraId="7958B8C1" w14:textId="77777777" w:rsidTr="00FE42EA">
        <w:trPr>
          <w:gridAfter w:val="1"/>
          <w:wAfter w:w="12" w:type="dxa"/>
          <w:trHeight w:val="363"/>
        </w:trPr>
        <w:tc>
          <w:tcPr>
            <w:tcW w:w="2830" w:type="dxa"/>
            <w:shd w:val="clear" w:color="auto" w:fill="F2F2F2" w:themeFill="background1" w:themeFillShade="F2"/>
          </w:tcPr>
          <w:p w14:paraId="3AE13710" w14:textId="77777777" w:rsidR="00140DE7" w:rsidRPr="00886E03" w:rsidRDefault="00140DE7" w:rsidP="00FE42EA">
            <w:pPr>
              <w:widowControl/>
              <w:jc w:val="left"/>
              <w:rPr>
                <w:rFonts w:ascii="黑体" w:eastAsia="黑体" w:hAnsi="黑体"/>
                <w:sz w:val="18"/>
                <w:szCs w:val="18"/>
              </w:rPr>
            </w:pPr>
            <w:r>
              <w:rPr>
                <w:rFonts w:ascii="黑体" w:eastAsia="黑体" w:hAnsi="黑体" w:hint="eastAsia"/>
                <w:sz w:val="18"/>
                <w:szCs w:val="18"/>
              </w:rPr>
              <w:t>敲入要素</w:t>
            </w:r>
          </w:p>
        </w:tc>
        <w:tc>
          <w:tcPr>
            <w:tcW w:w="6804" w:type="dxa"/>
            <w:noWrap/>
          </w:tcPr>
          <w:tbl>
            <w:tblPr>
              <w:tblStyle w:val="2"/>
              <w:tblW w:w="6699" w:type="dxa"/>
              <w:tblLayout w:type="fixed"/>
              <w:tblLook w:val="04A0" w:firstRow="1" w:lastRow="0" w:firstColumn="1" w:lastColumn="0" w:noHBand="0" w:noVBand="1"/>
            </w:tblPr>
            <w:tblGrid>
              <w:gridCol w:w="2305"/>
              <w:gridCol w:w="1985"/>
              <w:gridCol w:w="2409"/>
            </w:tblGrid>
            <w:tr w:rsidR="00140DE7" w:rsidRPr="00B4439F" w14:paraId="1ECED859" w14:textId="77777777" w:rsidTr="00FE42EA">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305" w:type="dxa"/>
                </w:tcPr>
                <w:p w14:paraId="6D0A406B" w14:textId="77777777" w:rsidR="00140DE7" w:rsidRPr="00EC6BB9" w:rsidRDefault="00140DE7" w:rsidP="00FE42EA">
                  <w:pPr>
                    <w:jc w:val="center"/>
                    <w:rPr>
                      <w:rFonts w:ascii="楷体" w:eastAsia="楷体" w:hAnsi="楷体" w:cs="楷体"/>
                      <w:sz w:val="18"/>
                      <w:szCs w:val="18"/>
                    </w:rPr>
                  </w:pPr>
                  <w:r w:rsidRPr="00EC6BB9">
                    <w:rPr>
                      <w:rFonts w:ascii="楷体" w:eastAsia="楷体" w:hAnsi="楷体" w:cs="楷体" w:hint="eastAsia"/>
                      <w:sz w:val="18"/>
                      <w:szCs w:val="18"/>
                    </w:rPr>
                    <w:t>敲入观察日</w:t>
                  </w:r>
                </w:p>
              </w:tc>
              <w:tc>
                <w:tcPr>
                  <w:tcW w:w="1985" w:type="dxa"/>
                </w:tcPr>
                <w:p w14:paraId="3D564062" w14:textId="77777777" w:rsidR="00140DE7" w:rsidRPr="00EC6BB9" w:rsidRDefault="00140DE7" w:rsidP="00FE42EA">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敲入价格</w:t>
                  </w:r>
                </w:p>
              </w:tc>
              <w:tc>
                <w:tcPr>
                  <w:tcW w:w="2409" w:type="dxa"/>
                </w:tcPr>
                <w:p w14:paraId="30F0BEA7" w14:textId="77777777" w:rsidR="00140DE7" w:rsidRPr="00EC6BB9" w:rsidRDefault="00140DE7" w:rsidP="00FE42EA">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执行价格</w:t>
                  </w:r>
                </w:p>
              </w:tc>
            </w:tr>
            <w:tr w:rsidR="00562342" w:rsidRPr="00B4439F" w14:paraId="627DDA7A" w14:textId="77777777" w:rsidTr="00FE42EA">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305" w:type="dxa"/>
                </w:tcPr>
                <w:p w14:paraId="004E9358" w14:textId="77777777" w:rsidR="00562342" w:rsidRPr="00EC6BB9" w:rsidRDefault="00562342" w:rsidP="00562342">
                  <w:pPr>
                    <w:jc w:val="center"/>
                    <w:rPr>
                      <w:rFonts w:ascii="楷体" w:eastAsia="楷体" w:hAnsi="楷体" w:cs="楷体"/>
                      <w:b w:val="0"/>
                      <w:bCs w:val="0"/>
                      <w:color w:val="FF0000"/>
                      <w:sz w:val="18"/>
                      <w:szCs w:val="18"/>
                    </w:rPr>
                  </w:pPr>
                  <w:r w:rsidRPr="00EC6BB9">
                    <w:rPr>
                      <w:rFonts w:ascii="楷体" w:eastAsia="楷体" w:hAnsi="楷体"/>
                      <w:b w:val="0"/>
                      <w:bCs w:val="0"/>
                      <w:sz w:val="18"/>
                      <w:szCs w:val="18"/>
                    </w:rPr>
                    <w:t>起始日（含）至到期日（含）间每一交易日</w:t>
                  </w:r>
                </w:p>
              </w:tc>
              <w:tc>
                <w:tcPr>
                  <w:tcW w:w="1985" w:type="dxa"/>
                </w:tcPr>
                <w:p w14:paraId="6177559B" w14:textId="1D29D876" w:rsidR="00562342" w:rsidRPr="00B4439F" w:rsidRDefault="00562342" w:rsidP="00562342">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knockinBarrierValueString</w:t>
                  </w:r>
                  <w:r>
                    <w:rPr>
                      <w:rFonts w:ascii="楷体" w:eastAsia="楷体" w:hAnsi="楷体" w:hint="eastAsia"/>
                      <w:sz w:val="18"/>
                      <w:szCs w:val="18"/>
                    </w:rPr>
                    <w:t>}</w:t>
                  </w:r>
                  <w:r w:rsidRPr="00EC6BB9">
                    <w:rPr>
                      <w:rFonts w:ascii="楷体" w:eastAsia="楷体" w:hAnsi="楷体"/>
                      <w:sz w:val="18"/>
                      <w:szCs w:val="18"/>
                    </w:rPr>
                    <w:br/>
                    <w:t>(H1=</w:t>
                  </w: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knockinBarrierValueRate</w:t>
                  </w:r>
                  <w:r>
                    <w:rPr>
                      <w:rFonts w:ascii="楷体" w:eastAsia="楷体" w:hAnsi="楷体" w:hint="eastAsia"/>
                      <w:sz w:val="18"/>
                      <w:szCs w:val="18"/>
                    </w:rPr>
                    <w:t>}</w:t>
                  </w:r>
                  <w:r w:rsidRPr="00EC6BB9">
                    <w:rPr>
                      <w:rFonts w:ascii="楷体" w:eastAsia="楷体" w:hAnsi="楷体"/>
                      <w:sz w:val="18"/>
                      <w:szCs w:val="18"/>
                    </w:rPr>
                    <w:t>)</w:t>
                  </w:r>
                </w:p>
              </w:tc>
              <w:tc>
                <w:tcPr>
                  <w:tcW w:w="2409" w:type="dxa"/>
                </w:tcPr>
                <w:p w14:paraId="3A1C15D2" w14:textId="6AA8F7A4" w:rsidR="00562342" w:rsidRPr="00B4439F" w:rsidRDefault="00562342" w:rsidP="00562342">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strikeOnceKnockedinValueString</w:t>
                  </w:r>
                  <w:r>
                    <w:rPr>
                      <w:rFonts w:ascii="楷体" w:eastAsia="楷体" w:hAnsi="楷体" w:hint="eastAsia"/>
                      <w:sz w:val="18"/>
                      <w:szCs w:val="18"/>
                    </w:rPr>
                    <w:t>}</w:t>
                  </w:r>
                  <w:r w:rsidRPr="00EC6BB9">
                    <w:rPr>
                      <w:rFonts w:ascii="楷体" w:eastAsia="楷体" w:hAnsi="楷体"/>
                      <w:sz w:val="18"/>
                      <w:szCs w:val="18"/>
                    </w:rPr>
                    <w:br/>
                    <w:t>(K1=</w:t>
                  </w: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strikeOnceKnockedinValueRate</w:t>
                  </w:r>
                  <w:r>
                    <w:rPr>
                      <w:rFonts w:ascii="楷体" w:eastAsia="楷体" w:hAnsi="楷体" w:hint="eastAsia"/>
                      <w:sz w:val="18"/>
                      <w:szCs w:val="18"/>
                    </w:rPr>
                    <w:t>}</w:t>
                  </w:r>
                  <w:r w:rsidRPr="00EC6BB9">
                    <w:rPr>
                      <w:rFonts w:ascii="楷体" w:eastAsia="楷体" w:hAnsi="楷体"/>
                      <w:sz w:val="18"/>
                      <w:szCs w:val="18"/>
                    </w:rPr>
                    <w:t>)</w:t>
                  </w:r>
                </w:p>
              </w:tc>
            </w:tr>
          </w:tbl>
          <w:p w14:paraId="11335536" w14:textId="77777777" w:rsidR="00140DE7" w:rsidRPr="00EC6BB9" w:rsidRDefault="00140DE7" w:rsidP="00FE42EA">
            <w:pPr>
              <w:jc w:val="center"/>
              <w:rPr>
                <w:rFonts w:ascii="楷体" w:eastAsia="楷体" w:hAnsi="楷体" w:cs="楷体"/>
                <w:color w:val="FF0000"/>
                <w:sz w:val="18"/>
                <w:szCs w:val="18"/>
              </w:rPr>
            </w:pPr>
          </w:p>
        </w:tc>
      </w:tr>
      <w:tr w:rsidR="00140DE7" w14:paraId="3E2C803C" w14:textId="77777777" w:rsidTr="00FE42EA">
        <w:trPr>
          <w:gridAfter w:val="1"/>
          <w:wAfter w:w="12" w:type="dxa"/>
          <w:trHeight w:val="363"/>
        </w:trPr>
        <w:tc>
          <w:tcPr>
            <w:tcW w:w="2830" w:type="dxa"/>
            <w:shd w:val="clear" w:color="auto" w:fill="F2F2F2" w:themeFill="background1" w:themeFillShade="F2"/>
          </w:tcPr>
          <w:p w14:paraId="5BB4B088" w14:textId="77777777" w:rsidR="00140DE7" w:rsidRDefault="00140DE7" w:rsidP="00FE42EA">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tbl>
            <w:tblPr>
              <w:tblStyle w:val="2-3"/>
              <w:tblW w:w="6628" w:type="dxa"/>
              <w:tblLayout w:type="fixed"/>
              <w:tblLook w:val="04A0" w:firstRow="1" w:lastRow="0" w:firstColumn="1" w:lastColumn="0" w:noHBand="0" w:noVBand="1"/>
            </w:tblPr>
            <w:tblGrid>
              <w:gridCol w:w="907"/>
              <w:gridCol w:w="1327"/>
              <w:gridCol w:w="2821"/>
              <w:gridCol w:w="1573"/>
            </w:tblGrid>
            <w:tr w:rsidR="00140DE7" w:rsidRPr="00B4439F" w14:paraId="611B080F" w14:textId="77777777" w:rsidTr="00FE42EA">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3DE54B51" w14:textId="77777777" w:rsidR="00140DE7" w:rsidRPr="00EC6BB9" w:rsidRDefault="00140DE7" w:rsidP="00FE42EA">
                  <w:pPr>
                    <w:jc w:val="center"/>
                    <w:rPr>
                      <w:rFonts w:ascii="楷体" w:eastAsia="楷体" w:hAnsi="楷体" w:cs="楷体"/>
                      <w:sz w:val="18"/>
                      <w:szCs w:val="18"/>
                    </w:rPr>
                  </w:pPr>
                  <w:r>
                    <w:rPr>
                      <w:rFonts w:ascii="楷体" w:eastAsia="楷体" w:hAnsi="楷体" w:cs="楷体" w:hint="eastAsia"/>
                      <w:sz w:val="18"/>
                      <w:szCs w:val="18"/>
                    </w:rPr>
                    <w:t>观察数i</w:t>
                  </w:r>
                </w:p>
              </w:tc>
              <w:tc>
                <w:tcPr>
                  <w:tcW w:w="1327" w:type="dxa"/>
                </w:tcPr>
                <w:p w14:paraId="20872A36" w14:textId="77777777" w:rsidR="00140DE7" w:rsidRPr="00EC6BB9" w:rsidRDefault="00140DE7" w:rsidP="00FE42EA">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敲出观察日</w:t>
                  </w:r>
                </w:p>
              </w:tc>
              <w:tc>
                <w:tcPr>
                  <w:tcW w:w="2821" w:type="dxa"/>
                </w:tcPr>
                <w:p w14:paraId="7C6B0D8A" w14:textId="77777777" w:rsidR="00140DE7" w:rsidRPr="00801C20" w:rsidRDefault="00140DE7" w:rsidP="00FE42EA">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b w:val="0"/>
                      <w:bCs w:val="0"/>
                      <w:sz w:val="18"/>
                      <w:szCs w:val="18"/>
                    </w:rPr>
                  </w:pPr>
                  <w:r w:rsidRPr="00EC6BB9">
                    <w:rPr>
                      <w:rFonts w:ascii="楷体" w:eastAsia="楷体" w:hAnsi="楷体" w:cs="楷体" w:hint="eastAsia"/>
                      <w:sz w:val="18"/>
                      <w:szCs w:val="18"/>
                    </w:rPr>
                    <w:t>敲出价格</w:t>
                  </w:r>
                </w:p>
              </w:tc>
              <w:tc>
                <w:tcPr>
                  <w:tcW w:w="1573" w:type="dxa"/>
                </w:tcPr>
                <w:p w14:paraId="31F3629E" w14:textId="77777777" w:rsidR="00140DE7" w:rsidRPr="00EC6BB9" w:rsidRDefault="00140DE7" w:rsidP="00FE42EA">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敲出收益率</w:t>
                  </w:r>
                </w:p>
              </w:tc>
            </w:tr>
            <w:tr w:rsidR="00562342" w:rsidRPr="00B4439F" w14:paraId="3E20B5EA" w14:textId="77777777" w:rsidTr="00FE42E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65111E49" w14:textId="2FC43D88" w:rsidR="00562342" w:rsidRPr="00EC6BB9" w:rsidRDefault="00562342" w:rsidP="00F60002">
                  <w:pPr>
                    <w:tabs>
                      <w:tab w:val="center" w:pos="345"/>
                    </w:tabs>
                    <w:jc w:val="center"/>
                    <w:rPr>
                      <w:rFonts w:ascii="楷体" w:eastAsia="楷体" w:hAnsi="楷体" w:cs="楷体"/>
                      <w:color w:val="FF0000"/>
                      <w:sz w:val="18"/>
                      <w:szCs w:val="18"/>
                    </w:rPr>
                  </w:pPr>
                  <w:r>
                    <w:rPr>
                      <w:rFonts w:ascii="楷体" w:eastAsia="楷体" w:hAnsi="楷体" w:cs="楷体"/>
                      <w:color w:val="000000"/>
                      <w:sz w:val="18"/>
                      <w:szCs w:val="18"/>
                    </w:rPr>
                    <w:t>$</w:t>
                  </w:r>
                  <w:r>
                    <w:rPr>
                      <w:rFonts w:ascii="楷体" w:eastAsia="楷体" w:hAnsi="楷体" w:cs="楷体" w:hint="eastAsia"/>
                      <w:color w:val="000000"/>
                      <w:sz w:val="18"/>
                      <w:szCs w:val="18"/>
                    </w:rPr>
                    <w:t>{</w:t>
                  </w:r>
                  <w:r w:rsidRPr="00574B10">
                    <w:rPr>
                      <w:rFonts w:ascii="楷体" w:eastAsia="楷体" w:hAnsi="楷体" w:cs="楷体"/>
                      <w:color w:val="000000"/>
                      <w:sz w:val="18"/>
                      <w:szCs w:val="18"/>
                    </w:rPr>
                    <w:t>index</w:t>
                  </w:r>
                  <w:r>
                    <w:rPr>
                      <w:rFonts w:ascii="楷体" w:eastAsia="楷体" w:hAnsi="楷体" w:cs="楷体" w:hint="eastAsia"/>
                      <w:color w:val="000000"/>
                      <w:sz w:val="18"/>
                      <w:szCs w:val="18"/>
                    </w:rPr>
                    <w:t>}</w:t>
                  </w:r>
                </w:p>
              </w:tc>
              <w:tc>
                <w:tcPr>
                  <w:tcW w:w="1327" w:type="dxa"/>
                </w:tcPr>
                <w:p w14:paraId="5CC3B381" w14:textId="460564BA" w:rsidR="00562342" w:rsidRPr="00EC6BB9" w:rsidRDefault="00562342" w:rsidP="00562342">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sidRPr="00755EF4">
                    <w:rPr>
                      <w:rFonts w:ascii="楷体" w:eastAsia="楷体" w:hAnsi="楷体" w:cs="楷体"/>
                      <w:color w:val="000000" w:themeColor="text1"/>
                      <w:sz w:val="18"/>
                      <w:szCs w:val="18"/>
                    </w:rPr>
                    <w:t>${obsDateString}</w:t>
                  </w:r>
                </w:p>
              </w:tc>
              <w:tc>
                <w:tcPr>
                  <w:tcW w:w="2821" w:type="dxa"/>
                </w:tcPr>
                <w:p w14:paraId="5ACA45A9" w14:textId="175E9072" w:rsidR="00562342" w:rsidRPr="00EC6BB9" w:rsidRDefault="00562342" w:rsidP="00562342">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sz w:val="18"/>
                      <w:szCs w:val="18"/>
                    </w:rPr>
                    <w:t>$</w:t>
                  </w:r>
                  <w:r>
                    <w:rPr>
                      <w:rFonts w:ascii="楷体" w:eastAsia="楷体" w:hAnsi="楷体" w:cs="宋体" w:hint="eastAsia"/>
                      <w:sz w:val="18"/>
                      <w:szCs w:val="18"/>
                    </w:rPr>
                    <w:t>{</w:t>
                  </w:r>
                  <w:r w:rsidRPr="00574B10">
                    <w:rPr>
                      <w:rFonts w:ascii="楷体" w:eastAsia="楷体" w:hAnsi="楷体" w:cs="宋体"/>
                      <w:sz w:val="18"/>
                      <w:szCs w:val="18"/>
                    </w:rPr>
                    <w:t>barrierString</w:t>
                  </w:r>
                  <w:r>
                    <w:rPr>
                      <w:rFonts w:ascii="楷体" w:eastAsia="楷体" w:hAnsi="楷体" w:cs="宋体" w:hint="eastAsia"/>
                      <w:sz w:val="18"/>
                      <w:szCs w:val="18"/>
                    </w:rPr>
                    <w:t>}</w:t>
                  </w:r>
                  <w:r w:rsidRPr="00801C20">
                    <w:rPr>
                      <w:rFonts w:ascii="楷体" w:eastAsia="楷体" w:hAnsi="楷体" w:cs="宋体"/>
                      <w:sz w:val="18"/>
                      <w:szCs w:val="18"/>
                    </w:rPr>
                    <w:t xml:space="preserve"> </w:t>
                  </w:r>
                  <w:r w:rsidRPr="00801C20">
                    <w:rPr>
                      <w:rFonts w:ascii="楷体" w:eastAsia="楷体" w:hAnsi="楷体" w:cs="楷体" w:hint="eastAsia"/>
                      <w:sz w:val="18"/>
                      <w:szCs w:val="18"/>
                    </w:rPr>
                    <w:t>（H</w:t>
                  </w:r>
                  <w:r w:rsidRPr="00801C20">
                    <w:rPr>
                      <w:rFonts w:ascii="楷体" w:eastAsia="楷体" w:hAnsi="楷体" w:cs="楷体"/>
                      <w:sz w:val="18"/>
                      <w:szCs w:val="18"/>
                    </w:rPr>
                    <w:t>2=</w:t>
                  </w:r>
                  <w:r>
                    <w:rPr>
                      <w:rFonts w:ascii="楷体" w:eastAsia="楷体" w:hAnsi="楷体" w:cs="楷体"/>
                      <w:sz w:val="18"/>
                      <w:szCs w:val="18"/>
                    </w:rPr>
                    <w:t>$</w:t>
                  </w:r>
                  <w:r>
                    <w:rPr>
                      <w:rFonts w:ascii="楷体" w:eastAsia="楷体" w:hAnsi="楷体" w:cs="楷体" w:hint="eastAsia"/>
                      <w:sz w:val="18"/>
                      <w:szCs w:val="18"/>
                    </w:rPr>
                    <w:t>{</w:t>
                  </w:r>
                  <w:r w:rsidRPr="007B1A78">
                    <w:rPr>
                      <w:rFonts w:ascii="楷体" w:eastAsia="楷体" w:hAnsi="楷体" w:cs="楷体"/>
                      <w:sz w:val="18"/>
                      <w:szCs w:val="18"/>
                    </w:rPr>
                    <w:t>barrierRate</w:t>
                  </w:r>
                  <w:r>
                    <w:rPr>
                      <w:rFonts w:ascii="楷体" w:eastAsia="楷体" w:hAnsi="楷体" w:cs="楷体" w:hint="eastAsia"/>
                      <w:sz w:val="18"/>
                      <w:szCs w:val="18"/>
                    </w:rPr>
                    <w:t>}</w:t>
                  </w:r>
                  <w:r w:rsidRPr="00801C20">
                    <w:rPr>
                      <w:rFonts w:ascii="楷体" w:eastAsia="楷体" w:hAnsi="楷体" w:cs="宋体" w:hint="eastAsia"/>
                      <w:sz w:val="18"/>
                      <w:szCs w:val="18"/>
                    </w:rPr>
                    <w:t>）</w:t>
                  </w:r>
                </w:p>
              </w:tc>
              <w:tc>
                <w:tcPr>
                  <w:tcW w:w="1573" w:type="dxa"/>
                </w:tcPr>
                <w:p w14:paraId="1CDF5085" w14:textId="7C92B9BA" w:rsidR="00562342" w:rsidRPr="00EC6BB9" w:rsidRDefault="00562342" w:rsidP="00562342">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color w:val="000000"/>
                      <w:sz w:val="18"/>
                      <w:szCs w:val="18"/>
                    </w:rPr>
                    <w:t>$</w:t>
                  </w:r>
                  <w:r>
                    <w:rPr>
                      <w:rFonts w:ascii="楷体" w:eastAsia="楷体" w:hAnsi="楷体" w:cs="宋体" w:hint="eastAsia"/>
                      <w:color w:val="000000"/>
                      <w:sz w:val="18"/>
                      <w:szCs w:val="18"/>
                    </w:rPr>
                    <w:t>{</w:t>
                  </w:r>
                  <w:r w:rsidRPr="007B1A78">
                    <w:rPr>
                      <w:rFonts w:ascii="楷体" w:eastAsia="楷体" w:hAnsi="楷体" w:cs="宋体"/>
                      <w:color w:val="000000"/>
                      <w:sz w:val="18"/>
                      <w:szCs w:val="18"/>
                    </w:rPr>
                    <w:t>rebateRateString</w:t>
                  </w:r>
                  <w:r>
                    <w:rPr>
                      <w:rFonts w:ascii="楷体" w:eastAsia="楷体" w:hAnsi="楷体" w:cs="宋体" w:hint="eastAsia"/>
                      <w:color w:val="000000"/>
                      <w:sz w:val="18"/>
                      <w:szCs w:val="18"/>
                    </w:rPr>
                    <w:t>}</w:t>
                  </w:r>
                </w:p>
              </w:tc>
            </w:tr>
          </w:tbl>
          <w:p w14:paraId="5E56ACB5" w14:textId="77777777" w:rsidR="00140DE7" w:rsidRPr="00EC6BB9" w:rsidRDefault="00140DE7" w:rsidP="00FE42EA">
            <w:pPr>
              <w:jc w:val="center"/>
              <w:rPr>
                <w:rFonts w:ascii="楷体" w:eastAsia="楷体" w:hAnsi="楷体" w:cs="楷体"/>
                <w:color w:val="FF0000"/>
                <w:sz w:val="18"/>
                <w:szCs w:val="18"/>
              </w:rPr>
            </w:pPr>
          </w:p>
        </w:tc>
      </w:tr>
      <w:tr w:rsidR="00562342" w14:paraId="2986C45D" w14:textId="77777777" w:rsidTr="00FE42EA">
        <w:trPr>
          <w:gridAfter w:val="1"/>
          <w:wAfter w:w="12" w:type="dxa"/>
          <w:trHeight w:val="363"/>
        </w:trPr>
        <w:tc>
          <w:tcPr>
            <w:tcW w:w="2830" w:type="dxa"/>
            <w:shd w:val="clear" w:color="auto" w:fill="F2F2F2" w:themeFill="background1" w:themeFillShade="F2"/>
          </w:tcPr>
          <w:p w14:paraId="4C404787" w14:textId="77777777" w:rsidR="00562342" w:rsidRPr="000D64E5" w:rsidRDefault="00562342" w:rsidP="00562342">
            <w:pPr>
              <w:widowControl/>
              <w:jc w:val="left"/>
              <w:rPr>
                <w:rFonts w:ascii="黑体" w:eastAsia="黑体" w:hAnsi="黑体"/>
                <w:sz w:val="18"/>
                <w:szCs w:val="18"/>
              </w:rPr>
            </w:pPr>
            <w:r w:rsidRPr="00EC6BB9">
              <w:rPr>
                <w:rFonts w:ascii="黑体" w:eastAsia="黑体" w:hAnsi="黑体" w:hint="eastAsia"/>
                <w:sz w:val="18"/>
                <w:szCs w:val="18"/>
              </w:rPr>
              <w:t>未敲入未敲出收益率</w:t>
            </w:r>
          </w:p>
        </w:tc>
        <w:tc>
          <w:tcPr>
            <w:tcW w:w="6804" w:type="dxa"/>
            <w:noWrap/>
          </w:tcPr>
          <w:p w14:paraId="5904D5B1" w14:textId="0D95E32C" w:rsidR="00562342" w:rsidRPr="00EC6BB9" w:rsidRDefault="00562342" w:rsidP="00562342">
            <w:pPr>
              <w:jc w:val="center"/>
              <w:rPr>
                <w:rFonts w:ascii="楷体" w:eastAsia="楷体" w:hAnsi="楷体" w:cs="楷体"/>
                <w:color w:val="FF0000"/>
                <w:sz w:val="18"/>
                <w:szCs w:val="18"/>
              </w:rPr>
            </w:pPr>
            <w:r>
              <w:rPr>
                <w:rFonts w:ascii="楷体" w:eastAsia="楷体" w:hAnsi="楷体" w:cs="楷体"/>
                <w:sz w:val="18"/>
                <w:szCs w:val="18"/>
              </w:rPr>
              <w:t>$</w:t>
            </w:r>
            <w:r>
              <w:rPr>
                <w:rFonts w:ascii="楷体" w:eastAsia="楷体" w:hAnsi="楷体" w:cs="楷体" w:hint="eastAsia"/>
                <w:sz w:val="18"/>
                <w:szCs w:val="18"/>
              </w:rPr>
              <w:t>{</w:t>
            </w:r>
            <w:r w:rsidRPr="002D0B99">
              <w:rPr>
                <w:rFonts w:ascii="楷体" w:eastAsia="楷体" w:hAnsi="楷体" w:cs="楷体"/>
                <w:sz w:val="18"/>
                <w:szCs w:val="18"/>
              </w:rPr>
              <w:t>bonusRateStructValueString</w:t>
            </w:r>
            <w:r>
              <w:rPr>
                <w:rFonts w:ascii="楷体" w:eastAsia="楷体" w:hAnsi="楷体" w:cs="楷体" w:hint="eastAsia"/>
                <w:sz w:val="18"/>
                <w:szCs w:val="18"/>
              </w:rPr>
              <w:t>}</w:t>
            </w:r>
          </w:p>
        </w:tc>
      </w:tr>
      <w:tr w:rsidR="00562342" w14:paraId="5B309A05" w14:textId="77777777" w:rsidTr="00FE42EA">
        <w:trPr>
          <w:gridAfter w:val="1"/>
          <w:wAfter w:w="12" w:type="dxa"/>
          <w:trHeight w:val="363"/>
        </w:trPr>
        <w:tc>
          <w:tcPr>
            <w:tcW w:w="2830" w:type="dxa"/>
            <w:shd w:val="clear" w:color="auto" w:fill="F2F2F2" w:themeFill="background1" w:themeFillShade="F2"/>
          </w:tcPr>
          <w:p w14:paraId="3227EE31" w14:textId="77777777" w:rsidR="00562342" w:rsidRPr="000D64E5" w:rsidRDefault="00562342" w:rsidP="00562342">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40E98F70" w14:textId="43B06E44" w:rsidR="00562342" w:rsidRPr="008A55A5" w:rsidRDefault="00835638" w:rsidP="00562342">
            <w:pPr>
              <w:jc w:val="center"/>
              <w:rPr>
                <w:rFonts w:ascii="楷体" w:eastAsia="楷体" w:hAnsi="楷体" w:cs="楷体"/>
                <w:sz w:val="18"/>
                <w:szCs w:val="18"/>
              </w:rPr>
            </w:pPr>
            <w:r w:rsidRPr="003D74E4">
              <w:rPr>
                <w:rFonts w:ascii="楷体" w:eastAsia="楷体" w:hAnsi="楷体" w:hint="eastAsia"/>
                <w:sz w:val="18"/>
                <w:szCs w:val="18"/>
              </w:rPr>
              <w:t>具体以甲方通知为准</w:t>
            </w:r>
          </w:p>
        </w:tc>
      </w:tr>
      <w:bookmarkEnd w:id="0"/>
    </w:tbl>
    <w:p w14:paraId="7291A5F4" w14:textId="77777777" w:rsidR="00140DE7" w:rsidRDefault="00140DE7" w:rsidP="00140DE7">
      <w:pPr>
        <w:rPr>
          <w:rFonts w:ascii="楷体" w:eastAsia="楷体" w:hAnsi="楷体"/>
          <w:sz w:val="24"/>
          <w:szCs w:val="24"/>
        </w:rPr>
        <w:sectPr w:rsidR="00140DE7" w:rsidSect="00CA4F1A">
          <w:pgSz w:w="11906" w:h="16838"/>
          <w:pgMar w:top="1440" w:right="1083" w:bottom="1440" w:left="1083" w:header="851" w:footer="992" w:gutter="0"/>
          <w:cols w:space="425"/>
          <w:docGrid w:type="lines" w:linePitch="312"/>
        </w:sectPr>
      </w:pPr>
    </w:p>
    <w:p w14:paraId="5898704F" w14:textId="77777777" w:rsidR="00140DE7" w:rsidRDefault="00140DE7" w:rsidP="00140DE7">
      <w:pPr>
        <w:widowControl/>
        <w:jc w:val="left"/>
      </w:pPr>
    </w:p>
    <w:tbl>
      <w:tblPr>
        <w:tblStyle w:val="a7"/>
        <w:tblpPr w:leftFromText="180" w:rightFromText="180" w:vertAnchor="page" w:horzAnchor="margin" w:tblpY="1336"/>
        <w:tblW w:w="0" w:type="auto"/>
        <w:tblLook w:val="04A0" w:firstRow="1" w:lastRow="0" w:firstColumn="1" w:lastColumn="0" w:noHBand="0" w:noVBand="1"/>
      </w:tblPr>
      <w:tblGrid>
        <w:gridCol w:w="2835"/>
        <w:gridCol w:w="6901"/>
      </w:tblGrid>
      <w:tr w:rsidR="00140DE7" w:rsidRPr="00C00C15" w14:paraId="493D0CEC" w14:textId="77777777" w:rsidTr="00FE42EA">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6B196B7A" w14:textId="77777777" w:rsidR="00140DE7" w:rsidRPr="00FE42EA" w:rsidRDefault="00140DE7" w:rsidP="00140DE7">
            <w:pPr>
              <w:pStyle w:val="a8"/>
              <w:numPr>
                <w:ilvl w:val="0"/>
                <w:numId w:val="10"/>
              </w:numPr>
              <w:wordWrap w:val="0"/>
              <w:ind w:firstLineChars="0"/>
              <w:rPr>
                <w:rFonts w:ascii="黑体" w:eastAsia="黑体" w:hAnsi="黑体"/>
                <w:sz w:val="21"/>
                <w:szCs w:val="21"/>
              </w:rPr>
            </w:pPr>
            <w:r w:rsidRPr="00FE42EA">
              <w:rPr>
                <w:rFonts w:ascii="黑体" w:eastAsia="黑体" w:hAnsi="黑体" w:hint="eastAsia"/>
                <w:sz w:val="21"/>
                <w:szCs w:val="21"/>
              </w:rPr>
              <w:t>交易要素定义（具体要素以“交易要素明细”为准）</w:t>
            </w:r>
          </w:p>
        </w:tc>
      </w:tr>
      <w:tr w:rsidR="00140DE7" w:rsidRPr="00C00C15" w14:paraId="53DE793C" w14:textId="77777777" w:rsidTr="00FE42EA">
        <w:trPr>
          <w:trHeight w:val="20"/>
        </w:trPr>
        <w:tc>
          <w:tcPr>
            <w:tcW w:w="2835" w:type="dxa"/>
            <w:tcBorders>
              <w:top w:val="single" w:sz="12" w:space="0" w:color="auto"/>
              <w:left w:val="nil"/>
              <w:bottom w:val="nil"/>
            </w:tcBorders>
          </w:tcPr>
          <w:p w14:paraId="46259F43" w14:textId="77777777" w:rsidR="00140DE7" w:rsidRPr="00EC6BB9" w:rsidRDefault="00140DE7" w:rsidP="00FE42EA">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2C5BABE7" w14:textId="77777777" w:rsidR="00140DE7" w:rsidRPr="00EC6BB9" w:rsidRDefault="00140DE7" w:rsidP="00FE42EA">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140DE7" w:rsidRPr="00C00C15" w14:paraId="25C04D80" w14:textId="77777777" w:rsidTr="00FE42EA">
        <w:trPr>
          <w:trHeight w:val="20"/>
        </w:trPr>
        <w:tc>
          <w:tcPr>
            <w:tcW w:w="2835" w:type="dxa"/>
            <w:tcBorders>
              <w:top w:val="nil"/>
              <w:left w:val="nil"/>
              <w:bottom w:val="nil"/>
            </w:tcBorders>
          </w:tcPr>
          <w:p w14:paraId="18DDD51B"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11452C47" w14:textId="77777777" w:rsidR="00140DE7" w:rsidRPr="00E86481" w:rsidRDefault="00140DE7" w:rsidP="00FE42EA">
            <w:pPr>
              <w:wordWrap w:val="0"/>
              <w:rPr>
                <w:rFonts w:ascii="楷体" w:eastAsia="楷体" w:hAnsi="楷体"/>
                <w:sz w:val="18"/>
                <w:szCs w:val="18"/>
              </w:rPr>
            </w:pPr>
            <w:r w:rsidRPr="00E86481">
              <w:rPr>
                <w:rFonts w:ascii="楷体" w:eastAsia="楷体" w:hAnsi="楷体" w:hint="eastAsia"/>
                <w:sz w:val="18"/>
                <w:szCs w:val="18"/>
              </w:rPr>
              <w:t>雪球（向上敲出）式自动赎回结构。</w:t>
            </w:r>
          </w:p>
        </w:tc>
      </w:tr>
      <w:tr w:rsidR="00140DE7" w:rsidRPr="00C00C15" w14:paraId="33E7A456" w14:textId="77777777" w:rsidTr="00FE42EA">
        <w:trPr>
          <w:trHeight w:val="20"/>
        </w:trPr>
        <w:tc>
          <w:tcPr>
            <w:tcW w:w="2835" w:type="dxa"/>
            <w:tcBorders>
              <w:top w:val="nil"/>
              <w:left w:val="nil"/>
              <w:bottom w:val="nil"/>
            </w:tcBorders>
          </w:tcPr>
          <w:p w14:paraId="5D69F9B2"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459D0578"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140DE7" w:rsidRPr="00C00C15" w14:paraId="58DE6E17" w14:textId="77777777" w:rsidTr="00FE42EA">
        <w:trPr>
          <w:trHeight w:val="20"/>
        </w:trPr>
        <w:tc>
          <w:tcPr>
            <w:tcW w:w="2835" w:type="dxa"/>
            <w:tcBorders>
              <w:top w:val="nil"/>
              <w:left w:val="nil"/>
              <w:bottom w:val="nil"/>
            </w:tcBorders>
          </w:tcPr>
          <w:p w14:paraId="5898459E"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64B39816"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140DE7" w:rsidRPr="00C00C15" w14:paraId="6A1274C2" w14:textId="77777777" w:rsidTr="00FE42EA">
        <w:trPr>
          <w:trHeight w:val="20"/>
        </w:trPr>
        <w:tc>
          <w:tcPr>
            <w:tcW w:w="2835" w:type="dxa"/>
            <w:tcBorders>
              <w:top w:val="nil"/>
              <w:left w:val="nil"/>
              <w:bottom w:val="nil"/>
            </w:tcBorders>
          </w:tcPr>
          <w:p w14:paraId="683249FC"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6C4D3C62"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场外衍生品交易合约条款开始执行的日期。若无特别约定，起始日同交易达成日。若该日为非交易日，则顺延至下一交易日。</w:t>
            </w:r>
          </w:p>
        </w:tc>
      </w:tr>
      <w:tr w:rsidR="00140DE7" w:rsidRPr="00C00C15" w14:paraId="444D8D74" w14:textId="77777777" w:rsidTr="00FE42EA">
        <w:trPr>
          <w:trHeight w:val="20"/>
        </w:trPr>
        <w:tc>
          <w:tcPr>
            <w:tcW w:w="2835" w:type="dxa"/>
            <w:tcBorders>
              <w:top w:val="nil"/>
              <w:left w:val="nil"/>
              <w:bottom w:val="nil"/>
            </w:tcBorders>
          </w:tcPr>
          <w:p w14:paraId="61162BBD"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2A98D5C4"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场外衍生品交易合约条款预定终止执行的日期。若该日为非交易日，则顺延至下一交易日。</w:t>
            </w:r>
          </w:p>
        </w:tc>
      </w:tr>
      <w:tr w:rsidR="00140DE7" w:rsidRPr="00C00C15" w14:paraId="1D0633D4" w14:textId="77777777" w:rsidTr="00FE42EA">
        <w:trPr>
          <w:trHeight w:val="20"/>
        </w:trPr>
        <w:tc>
          <w:tcPr>
            <w:tcW w:w="2835" w:type="dxa"/>
            <w:tcBorders>
              <w:top w:val="nil"/>
              <w:left w:val="nil"/>
              <w:bottom w:val="nil"/>
            </w:tcBorders>
          </w:tcPr>
          <w:p w14:paraId="6E387F64"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087C20E2"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140DE7" w:rsidRPr="00C00C15" w14:paraId="6DF53992" w14:textId="77777777" w:rsidTr="00FE42EA">
        <w:trPr>
          <w:trHeight w:val="20"/>
        </w:trPr>
        <w:tc>
          <w:tcPr>
            <w:tcW w:w="2835" w:type="dxa"/>
            <w:tcBorders>
              <w:top w:val="nil"/>
              <w:left w:val="nil"/>
              <w:bottom w:val="nil"/>
            </w:tcBorders>
          </w:tcPr>
          <w:p w14:paraId="11FF0890"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7FF826CB"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起始日（含）至到期日（含）之间的每一交易日组成的期间，敲入观察日和敲出观察日都在该期间内；为避免疑义，若雪球结构交易因发生敲出事件而自动赎回，观察期也相应结束。</w:t>
            </w:r>
          </w:p>
        </w:tc>
      </w:tr>
      <w:tr w:rsidR="00140DE7" w:rsidRPr="00C00C15" w14:paraId="04985810" w14:textId="77777777" w:rsidTr="00FE42EA">
        <w:trPr>
          <w:trHeight w:val="20"/>
        </w:trPr>
        <w:tc>
          <w:tcPr>
            <w:tcW w:w="2835" w:type="dxa"/>
            <w:tcBorders>
              <w:top w:val="nil"/>
              <w:left w:val="nil"/>
              <w:bottom w:val="nil"/>
            </w:tcBorders>
          </w:tcPr>
          <w:p w14:paraId="73AE91BE"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0B1A2209"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140DE7" w:rsidRPr="00C00C15" w14:paraId="1A6C0D97" w14:textId="77777777" w:rsidTr="00FE42EA">
        <w:trPr>
          <w:trHeight w:val="20"/>
        </w:trPr>
        <w:tc>
          <w:tcPr>
            <w:tcW w:w="2835" w:type="dxa"/>
            <w:tcBorders>
              <w:top w:val="nil"/>
              <w:left w:val="nil"/>
              <w:bottom w:val="nil"/>
            </w:tcBorders>
          </w:tcPr>
          <w:p w14:paraId="63771868"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6AF02944"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140DE7" w:rsidRPr="00C00C15" w14:paraId="4B8822A0" w14:textId="77777777" w:rsidTr="00FE42EA">
        <w:trPr>
          <w:trHeight w:val="20"/>
        </w:trPr>
        <w:tc>
          <w:tcPr>
            <w:tcW w:w="2835" w:type="dxa"/>
            <w:tcBorders>
              <w:top w:val="nil"/>
              <w:left w:val="nil"/>
              <w:bottom w:val="nil"/>
            </w:tcBorders>
          </w:tcPr>
          <w:p w14:paraId="3E52254F"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期初价格</w:t>
            </w:r>
          </w:p>
        </w:tc>
        <w:tc>
          <w:tcPr>
            <w:tcW w:w="6901" w:type="dxa"/>
            <w:tcBorders>
              <w:top w:val="nil"/>
              <w:bottom w:val="nil"/>
              <w:right w:val="nil"/>
            </w:tcBorders>
          </w:tcPr>
          <w:p w14:paraId="706E1E2A"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140DE7" w:rsidRPr="00C00C15" w14:paraId="63FCC4A5" w14:textId="77777777" w:rsidTr="00FE42EA">
        <w:trPr>
          <w:trHeight w:val="20"/>
        </w:trPr>
        <w:tc>
          <w:tcPr>
            <w:tcW w:w="2835" w:type="dxa"/>
            <w:tcBorders>
              <w:top w:val="nil"/>
              <w:left w:val="nil"/>
              <w:bottom w:val="nil"/>
            </w:tcBorders>
          </w:tcPr>
          <w:p w14:paraId="40A52739"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1ADE7A0B" w14:textId="77777777" w:rsidR="00140DE7" w:rsidRPr="00EC6BB9" w:rsidRDefault="00140DE7" w:rsidP="00FE42EA">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140DE7" w:rsidRPr="00C00C15" w14:paraId="04F7612C" w14:textId="77777777" w:rsidTr="00FE42EA">
        <w:trPr>
          <w:trHeight w:val="20"/>
        </w:trPr>
        <w:tc>
          <w:tcPr>
            <w:tcW w:w="2835" w:type="dxa"/>
            <w:tcBorders>
              <w:top w:val="nil"/>
              <w:left w:val="nil"/>
              <w:bottom w:val="nil"/>
            </w:tcBorders>
          </w:tcPr>
          <w:p w14:paraId="7310E72C"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13. </w:t>
            </w:r>
            <w:r w:rsidRPr="00EC6BB9">
              <w:rPr>
                <w:rFonts w:ascii="黑体" w:eastAsia="黑体" w:hAnsi="黑体" w:hint="eastAsia"/>
                <w:sz w:val="18"/>
                <w:szCs w:val="18"/>
              </w:rPr>
              <w:t>敲入观察日</w:t>
            </w:r>
          </w:p>
        </w:tc>
        <w:tc>
          <w:tcPr>
            <w:tcW w:w="6901" w:type="dxa"/>
            <w:tcBorders>
              <w:top w:val="nil"/>
              <w:bottom w:val="nil"/>
              <w:right w:val="nil"/>
            </w:tcBorders>
          </w:tcPr>
          <w:p w14:paraId="6A817F23"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观察期内按特定规则或观察频率（例如每日观察）确定的日期序列，具体日期详见本交易确认书第一条“交易要素明细”，若敲入观察日为非交易日，则顺延至下一交易日。</w:t>
            </w:r>
          </w:p>
        </w:tc>
      </w:tr>
      <w:tr w:rsidR="00140DE7" w:rsidRPr="00D92624" w14:paraId="4B379B29" w14:textId="77777777" w:rsidTr="00FE42EA">
        <w:trPr>
          <w:trHeight w:val="20"/>
        </w:trPr>
        <w:tc>
          <w:tcPr>
            <w:tcW w:w="2835" w:type="dxa"/>
            <w:tcBorders>
              <w:top w:val="nil"/>
              <w:left w:val="nil"/>
              <w:bottom w:val="nil"/>
            </w:tcBorders>
          </w:tcPr>
          <w:p w14:paraId="21578757" w14:textId="77777777" w:rsidR="00140DE7" w:rsidRPr="00E86481" w:rsidRDefault="00140DE7" w:rsidP="00FE42EA">
            <w:pPr>
              <w:wordWrap w:val="0"/>
              <w:rPr>
                <w:rFonts w:ascii="黑体" w:eastAsia="黑体" w:hAnsi="黑体"/>
                <w:sz w:val="18"/>
                <w:szCs w:val="18"/>
              </w:rPr>
            </w:pPr>
            <w:r w:rsidRPr="00E86481">
              <w:rPr>
                <w:rFonts w:ascii="黑体" w:eastAsia="黑体" w:hAnsi="黑体"/>
                <w:sz w:val="18"/>
                <w:szCs w:val="18"/>
              </w:rPr>
              <w:t xml:space="preserve">14. </w:t>
            </w:r>
            <w:r w:rsidRPr="00E86481">
              <w:rPr>
                <w:rFonts w:ascii="黑体" w:eastAsia="黑体" w:hAnsi="黑体" w:hint="eastAsia"/>
                <w:sz w:val="18"/>
                <w:szCs w:val="18"/>
              </w:rPr>
              <w:t>敲入价格</w:t>
            </w:r>
          </w:p>
        </w:tc>
        <w:tc>
          <w:tcPr>
            <w:tcW w:w="6901" w:type="dxa"/>
            <w:tcBorders>
              <w:top w:val="nil"/>
              <w:bottom w:val="nil"/>
              <w:right w:val="nil"/>
            </w:tcBorders>
          </w:tcPr>
          <w:p w14:paraId="35EFCA7B" w14:textId="77777777" w:rsidR="00140DE7" w:rsidRPr="00E86481" w:rsidRDefault="00140DE7" w:rsidP="00FE42EA">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1</m:t>
                  </m:r>
                </m:sub>
              </m:sSub>
            </m:oMath>
            <w:r w:rsidRPr="00E86481">
              <w:rPr>
                <w:rFonts w:ascii="楷体" w:eastAsia="楷体" w:hAnsi="楷体" w:hint="eastAsia"/>
                <w:sz w:val="18"/>
                <w:szCs w:val="18"/>
              </w:rPr>
              <w:t>，四舍五入精确到小数点后第二位。若有递升或递降特征，敲入价格在各个敲入观察日或有不同，详见本交易确认书第一条“交易要素明细”。</w:t>
            </w:r>
          </w:p>
        </w:tc>
      </w:tr>
      <w:tr w:rsidR="00140DE7" w:rsidRPr="00D92624" w14:paraId="7BD206A6" w14:textId="77777777" w:rsidTr="00FE42EA">
        <w:trPr>
          <w:trHeight w:val="20"/>
        </w:trPr>
        <w:tc>
          <w:tcPr>
            <w:tcW w:w="2835" w:type="dxa"/>
            <w:tcBorders>
              <w:top w:val="nil"/>
              <w:left w:val="nil"/>
              <w:bottom w:val="nil"/>
            </w:tcBorders>
          </w:tcPr>
          <w:p w14:paraId="2F4862DD" w14:textId="77777777" w:rsidR="00140DE7" w:rsidRPr="00E86481" w:rsidRDefault="00140DE7" w:rsidP="00FE42EA">
            <w:pPr>
              <w:wordWrap w:val="0"/>
              <w:rPr>
                <w:rFonts w:ascii="黑体" w:eastAsia="黑体" w:hAnsi="黑体"/>
                <w:sz w:val="18"/>
                <w:szCs w:val="18"/>
              </w:rPr>
            </w:pPr>
            <w:r w:rsidRPr="00E86481">
              <w:rPr>
                <w:rFonts w:ascii="黑体" w:eastAsia="黑体" w:hAnsi="黑体"/>
                <w:sz w:val="18"/>
                <w:szCs w:val="18"/>
              </w:rPr>
              <w:t xml:space="preserve">15. </w:t>
            </w:r>
            <w:r w:rsidRPr="00E86481">
              <w:rPr>
                <w:rFonts w:ascii="黑体" w:eastAsia="黑体" w:hAnsi="黑体" w:hint="eastAsia"/>
                <w:sz w:val="18"/>
                <w:szCs w:val="18"/>
              </w:rPr>
              <w:t>执行价格</w:t>
            </w:r>
          </w:p>
        </w:tc>
        <w:tc>
          <w:tcPr>
            <w:tcW w:w="6901" w:type="dxa"/>
            <w:tcBorders>
              <w:top w:val="nil"/>
              <w:bottom w:val="nil"/>
              <w:right w:val="nil"/>
            </w:tcBorders>
          </w:tcPr>
          <w:p w14:paraId="07059281" w14:textId="77777777" w:rsidR="00140DE7" w:rsidRPr="00E86481" w:rsidRDefault="00140DE7" w:rsidP="00FE42EA">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K</m:t>
                  </m:r>
                </m:e>
                <m:sub>
                  <m:r>
                    <w:rPr>
                      <w:rFonts w:ascii="Cambria Math" w:eastAsia="楷体" w:hAnsi="Cambria Math"/>
                      <w:sz w:val="18"/>
                      <w:szCs w:val="18"/>
                    </w:rPr>
                    <m:t>1</m:t>
                  </m:r>
                </m:sub>
              </m:sSub>
            </m:oMath>
            <w:r w:rsidRPr="00E86481">
              <w:rPr>
                <w:rFonts w:ascii="楷体" w:eastAsia="楷体" w:hAnsi="楷体" w:hint="eastAsia"/>
                <w:sz w:val="18"/>
                <w:szCs w:val="18"/>
              </w:rPr>
              <w:t>，</w:t>
            </w:r>
            <w:r w:rsidRPr="00E86481">
              <w:rPr>
                <w:rFonts w:ascii="楷体" w:eastAsia="楷体" w:hAnsi="楷体"/>
                <w:sz w:val="18"/>
                <w:szCs w:val="18"/>
              </w:rPr>
              <w:t>四舍五入精确到小数点后第二位。</w:t>
            </w:r>
          </w:p>
        </w:tc>
      </w:tr>
      <w:tr w:rsidR="00140DE7" w:rsidRPr="00D92624" w14:paraId="0ED56F6A" w14:textId="77777777" w:rsidTr="00FE42EA">
        <w:trPr>
          <w:trHeight w:val="20"/>
        </w:trPr>
        <w:tc>
          <w:tcPr>
            <w:tcW w:w="2835" w:type="dxa"/>
            <w:tcBorders>
              <w:top w:val="nil"/>
              <w:left w:val="nil"/>
              <w:bottom w:val="nil"/>
            </w:tcBorders>
          </w:tcPr>
          <w:p w14:paraId="4355F974" w14:textId="77777777" w:rsidR="00140DE7" w:rsidRPr="00E86481" w:rsidRDefault="00140DE7" w:rsidP="00FE42EA">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6</w:t>
            </w:r>
            <w:r w:rsidRPr="00E86481">
              <w:rPr>
                <w:rFonts w:ascii="黑体" w:eastAsia="黑体" w:hAnsi="黑体"/>
                <w:sz w:val="18"/>
                <w:szCs w:val="18"/>
              </w:rPr>
              <w:t xml:space="preserve">. </w:t>
            </w:r>
            <w:r w:rsidRPr="00E86481">
              <w:rPr>
                <w:rFonts w:ascii="黑体" w:eastAsia="黑体" w:hAnsi="黑体" w:hint="eastAsia"/>
                <w:sz w:val="18"/>
                <w:szCs w:val="18"/>
              </w:rPr>
              <w:t>敲出观察日</w:t>
            </w:r>
          </w:p>
        </w:tc>
        <w:tc>
          <w:tcPr>
            <w:tcW w:w="6901" w:type="dxa"/>
            <w:tcBorders>
              <w:top w:val="nil"/>
              <w:bottom w:val="nil"/>
              <w:right w:val="nil"/>
            </w:tcBorders>
          </w:tcPr>
          <w:p w14:paraId="544FA763" w14:textId="77777777" w:rsidR="00140DE7" w:rsidRPr="00E86481" w:rsidRDefault="00140DE7" w:rsidP="00FE42EA">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非交易日，则顺延至下一交易日；若交易在敲出观察日发生敲出事件，则其在该日自动赎回。</w:t>
            </w:r>
          </w:p>
        </w:tc>
      </w:tr>
      <w:tr w:rsidR="00140DE7" w:rsidRPr="00D92624" w14:paraId="5A0D1962" w14:textId="77777777" w:rsidTr="00FE42EA">
        <w:trPr>
          <w:trHeight w:val="20"/>
        </w:trPr>
        <w:tc>
          <w:tcPr>
            <w:tcW w:w="2835" w:type="dxa"/>
            <w:tcBorders>
              <w:top w:val="nil"/>
              <w:left w:val="nil"/>
              <w:bottom w:val="nil"/>
            </w:tcBorders>
          </w:tcPr>
          <w:p w14:paraId="2D1FDEF2" w14:textId="77777777" w:rsidR="00140DE7" w:rsidRPr="00E86481" w:rsidRDefault="00140DE7" w:rsidP="00FE42EA">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7</w:t>
            </w:r>
            <w:r w:rsidRPr="00E86481">
              <w:rPr>
                <w:rFonts w:ascii="黑体" w:eastAsia="黑体" w:hAnsi="黑体"/>
                <w:sz w:val="18"/>
                <w:szCs w:val="18"/>
              </w:rPr>
              <w:t xml:space="preserve">. </w:t>
            </w:r>
            <w:r w:rsidRPr="00E86481">
              <w:rPr>
                <w:rFonts w:ascii="黑体" w:eastAsia="黑体" w:hAnsi="黑体" w:hint="eastAsia"/>
                <w:sz w:val="18"/>
                <w:szCs w:val="18"/>
              </w:rPr>
              <w:t>敲出价格</w:t>
            </w:r>
          </w:p>
        </w:tc>
        <w:tc>
          <w:tcPr>
            <w:tcW w:w="6901" w:type="dxa"/>
            <w:tcBorders>
              <w:top w:val="nil"/>
              <w:bottom w:val="nil"/>
              <w:right w:val="nil"/>
            </w:tcBorders>
          </w:tcPr>
          <w:p w14:paraId="3AB8AE8D" w14:textId="77777777" w:rsidR="00140DE7" w:rsidRPr="00E86481" w:rsidRDefault="00140DE7" w:rsidP="00FE42EA">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140DE7" w:rsidRPr="00C00C15" w14:paraId="04C0B0D8" w14:textId="77777777" w:rsidTr="00FE42EA">
        <w:trPr>
          <w:trHeight w:val="20"/>
        </w:trPr>
        <w:tc>
          <w:tcPr>
            <w:tcW w:w="2835" w:type="dxa"/>
            <w:tcBorders>
              <w:top w:val="nil"/>
              <w:left w:val="nil"/>
              <w:bottom w:val="nil"/>
            </w:tcBorders>
          </w:tcPr>
          <w:p w14:paraId="4393AD5A"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1</w:t>
            </w:r>
            <w:r>
              <w:rPr>
                <w:rFonts w:ascii="黑体" w:eastAsia="黑体" w:hAnsi="黑体"/>
                <w:sz w:val="18"/>
                <w:szCs w:val="18"/>
              </w:rPr>
              <w:t>8</w:t>
            </w:r>
            <w:r w:rsidRPr="00EC6BB9">
              <w:rPr>
                <w:rFonts w:ascii="黑体" w:eastAsia="黑体" w:hAnsi="黑体"/>
                <w:sz w:val="18"/>
                <w:szCs w:val="18"/>
              </w:rPr>
              <w:t xml:space="preserve">. </w:t>
            </w:r>
            <w:r w:rsidRPr="00EC6BB9">
              <w:rPr>
                <w:rFonts w:ascii="黑体" w:eastAsia="黑体" w:hAnsi="黑体" w:hint="eastAsia"/>
                <w:sz w:val="18"/>
                <w:szCs w:val="18"/>
              </w:rPr>
              <w:t>敲出收益率</w:t>
            </w:r>
          </w:p>
        </w:tc>
        <w:tc>
          <w:tcPr>
            <w:tcW w:w="6901" w:type="dxa"/>
            <w:tcBorders>
              <w:top w:val="nil"/>
              <w:bottom w:val="nil"/>
              <w:right w:val="nil"/>
            </w:tcBorders>
          </w:tcPr>
          <w:p w14:paraId="136E2CFD"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
        </w:tc>
      </w:tr>
      <w:tr w:rsidR="00140DE7" w:rsidRPr="00C00C15" w14:paraId="7EACA225" w14:textId="77777777" w:rsidTr="00FE42EA">
        <w:trPr>
          <w:trHeight w:val="20"/>
        </w:trPr>
        <w:tc>
          <w:tcPr>
            <w:tcW w:w="2835" w:type="dxa"/>
            <w:tcBorders>
              <w:top w:val="nil"/>
              <w:left w:val="nil"/>
              <w:bottom w:val="single" w:sz="12" w:space="0" w:color="auto"/>
            </w:tcBorders>
          </w:tcPr>
          <w:p w14:paraId="6F4CF428" w14:textId="77777777" w:rsidR="00140DE7" w:rsidRPr="00EC6BB9" w:rsidRDefault="00140DE7" w:rsidP="00FE42EA">
            <w:pPr>
              <w:wordWrap w:val="0"/>
              <w:rPr>
                <w:rFonts w:ascii="黑体" w:eastAsia="黑体" w:hAnsi="黑体"/>
                <w:sz w:val="18"/>
                <w:szCs w:val="18"/>
              </w:rPr>
            </w:pPr>
            <w:r>
              <w:rPr>
                <w:rFonts w:ascii="黑体" w:eastAsia="黑体" w:hAnsi="黑体"/>
                <w:sz w:val="18"/>
                <w:szCs w:val="18"/>
              </w:rPr>
              <w:t>19</w:t>
            </w:r>
            <w:r w:rsidRPr="00EC6BB9">
              <w:rPr>
                <w:rFonts w:ascii="黑体" w:eastAsia="黑体" w:hAnsi="黑体"/>
                <w:sz w:val="18"/>
                <w:szCs w:val="18"/>
              </w:rPr>
              <w:t xml:space="preserve">. </w:t>
            </w:r>
            <w:r w:rsidRPr="00EC6BB9">
              <w:rPr>
                <w:rFonts w:ascii="黑体" w:eastAsia="黑体" w:hAnsi="黑体" w:hint="eastAsia"/>
                <w:sz w:val="18"/>
                <w:szCs w:val="18"/>
              </w:rPr>
              <w:t>未敲入未敲出收益率</w:t>
            </w:r>
          </w:p>
        </w:tc>
        <w:tc>
          <w:tcPr>
            <w:tcW w:w="6901" w:type="dxa"/>
            <w:tcBorders>
              <w:top w:val="nil"/>
              <w:bottom w:val="single" w:sz="12" w:space="0" w:color="auto"/>
              <w:right w:val="nil"/>
            </w:tcBorders>
          </w:tcPr>
          <w:p w14:paraId="763F8A61"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未发生敲入事件且未发生敲出事件而到期时兑付买方的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
        </w:tc>
      </w:tr>
    </w:tbl>
    <w:p w14:paraId="3FD56FD6" w14:textId="77777777" w:rsidR="00140DE7" w:rsidRPr="00EC6BB9" w:rsidRDefault="00140DE7" w:rsidP="00140DE7">
      <w:pPr>
        <w:rPr>
          <w:rFonts w:ascii="楷体" w:eastAsia="楷体" w:hAnsi="楷体"/>
          <w:sz w:val="18"/>
          <w:szCs w:val="18"/>
        </w:rPr>
        <w:sectPr w:rsidR="00140DE7" w:rsidRPr="00EC6BB9" w:rsidSect="00CA4F1A">
          <w:pgSz w:w="11906" w:h="16838"/>
          <w:pgMar w:top="1157" w:right="913" w:bottom="1157" w:left="913" w:header="851" w:footer="992" w:gutter="0"/>
          <w:cols w:space="0"/>
          <w:docGrid w:type="lines" w:linePitch="319"/>
        </w:sectPr>
      </w:pPr>
    </w:p>
    <w:tbl>
      <w:tblPr>
        <w:tblStyle w:val="a7"/>
        <w:tblW w:w="0" w:type="auto"/>
        <w:tblLook w:val="04A0" w:firstRow="1" w:lastRow="0" w:firstColumn="1" w:lastColumn="0" w:noHBand="0" w:noVBand="1"/>
      </w:tblPr>
      <w:tblGrid>
        <w:gridCol w:w="2798"/>
        <w:gridCol w:w="33"/>
        <w:gridCol w:w="6888"/>
      </w:tblGrid>
      <w:tr w:rsidR="00140DE7" w:rsidRPr="00C00C15" w14:paraId="24F24D6D" w14:textId="77777777" w:rsidTr="00FE42EA">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7A302B19" w14:textId="77777777" w:rsidR="00140DE7" w:rsidRPr="00EC6BB9" w:rsidRDefault="00140DE7" w:rsidP="00FE42EA">
            <w:pPr>
              <w:wordWrap w:val="0"/>
              <w:spacing w:line="276" w:lineRule="auto"/>
              <w:rPr>
                <w:rFonts w:ascii="黑体" w:eastAsia="黑体" w:hAnsi="黑体"/>
                <w:sz w:val="21"/>
                <w:szCs w:val="21"/>
              </w:rPr>
            </w:pPr>
            <w:bookmarkStart w:id="1" w:name="_Hlk43392410"/>
            <w:r w:rsidRPr="00EC6BB9">
              <w:rPr>
                <w:rFonts w:ascii="黑体" w:eastAsia="黑体" w:hAnsi="黑体" w:hint="eastAsia"/>
                <w:sz w:val="21"/>
                <w:szCs w:val="21"/>
              </w:rPr>
              <w:lastRenderedPageBreak/>
              <w:t>三</w:t>
            </w:r>
            <w:r w:rsidRPr="00EC6BB9">
              <w:rPr>
                <w:rFonts w:ascii="楷体" w:eastAsia="楷体" w:hAnsi="楷体" w:hint="eastAsia"/>
                <w:sz w:val="21"/>
                <w:szCs w:val="21"/>
              </w:rPr>
              <w:t>、</w:t>
            </w:r>
            <w:r w:rsidRPr="00EC6BB9">
              <w:rPr>
                <w:rFonts w:ascii="黑体" w:eastAsia="黑体" w:hAnsi="黑体" w:hint="eastAsia"/>
                <w:sz w:val="21"/>
                <w:szCs w:val="21"/>
              </w:rPr>
              <w:t>履约保障条款</w:t>
            </w:r>
          </w:p>
        </w:tc>
      </w:tr>
      <w:tr w:rsidR="00140DE7" w:rsidRPr="00C00C15" w14:paraId="01377157" w14:textId="77777777" w:rsidTr="00FE42EA">
        <w:trPr>
          <w:trHeight w:val="20"/>
        </w:trPr>
        <w:tc>
          <w:tcPr>
            <w:tcW w:w="2831" w:type="dxa"/>
            <w:gridSpan w:val="2"/>
            <w:tcBorders>
              <w:top w:val="nil"/>
              <w:left w:val="nil"/>
              <w:bottom w:val="nil"/>
            </w:tcBorders>
          </w:tcPr>
          <w:p w14:paraId="7E912570" w14:textId="77777777" w:rsidR="00140DE7" w:rsidRPr="00EC6BB9" w:rsidRDefault="00140DE7" w:rsidP="00140DE7">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888" w:type="dxa"/>
            <w:tcBorders>
              <w:top w:val="nil"/>
              <w:bottom w:val="nil"/>
              <w:right w:val="nil"/>
            </w:tcBorders>
          </w:tcPr>
          <w:p w14:paraId="21562789" w14:textId="77777777" w:rsidR="00140DE7" w:rsidRPr="00EC6BB9" w:rsidRDefault="00140DE7" w:rsidP="00FE42EA">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140DE7" w:rsidRPr="00C00C15" w14:paraId="462EDC4E" w14:textId="77777777" w:rsidTr="00FE42EA">
        <w:trPr>
          <w:trHeight w:val="20"/>
        </w:trPr>
        <w:tc>
          <w:tcPr>
            <w:tcW w:w="2831" w:type="dxa"/>
            <w:gridSpan w:val="2"/>
            <w:tcBorders>
              <w:top w:val="nil"/>
              <w:left w:val="nil"/>
              <w:bottom w:val="nil"/>
            </w:tcBorders>
          </w:tcPr>
          <w:p w14:paraId="4703BD6B" w14:textId="77777777" w:rsidR="00140DE7" w:rsidRPr="00EC6BB9" w:rsidRDefault="00140DE7" w:rsidP="00140DE7">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888" w:type="dxa"/>
            <w:tcBorders>
              <w:top w:val="nil"/>
              <w:bottom w:val="nil"/>
              <w:right w:val="nil"/>
            </w:tcBorders>
          </w:tcPr>
          <w:p w14:paraId="75868F28" w14:textId="77777777" w:rsidR="00140DE7" w:rsidRPr="00EC6BB9" w:rsidRDefault="00140DE7" w:rsidP="00FE42EA">
            <w:pPr>
              <w:wordWrap w:val="0"/>
              <w:rPr>
                <w:rFonts w:ascii="楷体" w:eastAsia="楷体" w:hAnsi="楷体"/>
                <w:sz w:val="18"/>
                <w:szCs w:val="18"/>
              </w:rPr>
            </w:pPr>
            <w:r w:rsidRPr="003D74E4">
              <w:rPr>
                <w:rFonts w:ascii="楷体" w:eastAsia="楷体" w:hAnsi="楷体" w:hint="eastAsia"/>
                <w:sz w:val="18"/>
                <w:szCs w:val="18"/>
              </w:rPr>
              <w:t>乙方需要缴纳的初始合格履约保障品金额，具体以甲方通知为准。</w:t>
            </w:r>
          </w:p>
        </w:tc>
      </w:tr>
      <w:tr w:rsidR="00140DE7" w:rsidRPr="00C00C15" w14:paraId="2EEBA42C" w14:textId="77777777" w:rsidTr="00FE42EA">
        <w:trPr>
          <w:trHeight w:val="20"/>
        </w:trPr>
        <w:tc>
          <w:tcPr>
            <w:tcW w:w="2831" w:type="dxa"/>
            <w:gridSpan w:val="2"/>
            <w:tcBorders>
              <w:top w:val="nil"/>
              <w:left w:val="nil"/>
              <w:bottom w:val="nil"/>
            </w:tcBorders>
          </w:tcPr>
          <w:p w14:paraId="0EC67009" w14:textId="77777777" w:rsidR="00140DE7" w:rsidRPr="00EC6BB9" w:rsidRDefault="00140DE7" w:rsidP="00140DE7">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888" w:type="dxa"/>
            <w:tcBorders>
              <w:top w:val="nil"/>
              <w:bottom w:val="nil"/>
              <w:right w:val="nil"/>
            </w:tcBorders>
          </w:tcPr>
          <w:p w14:paraId="6DC4B89F"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市计算和整体监控，以确定届时贵司的衍生品持仓头寸整体所需的合格履约保障品金额。</w:t>
            </w:r>
          </w:p>
        </w:tc>
      </w:tr>
      <w:tr w:rsidR="00140DE7" w:rsidRPr="00C00C15" w14:paraId="46FB643A" w14:textId="77777777" w:rsidTr="00FE42EA">
        <w:trPr>
          <w:trHeight w:val="20"/>
        </w:trPr>
        <w:tc>
          <w:tcPr>
            <w:tcW w:w="2831" w:type="dxa"/>
            <w:gridSpan w:val="2"/>
            <w:tcBorders>
              <w:top w:val="nil"/>
              <w:left w:val="nil"/>
              <w:bottom w:val="nil"/>
            </w:tcBorders>
          </w:tcPr>
          <w:p w14:paraId="210601EE" w14:textId="77777777" w:rsidR="00140DE7" w:rsidRPr="00EC6BB9" w:rsidRDefault="00140DE7" w:rsidP="00140DE7">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888" w:type="dxa"/>
            <w:tcBorders>
              <w:top w:val="nil"/>
              <w:bottom w:val="nil"/>
              <w:right w:val="nil"/>
            </w:tcBorders>
          </w:tcPr>
          <w:p w14:paraId="7E84C80C" w14:textId="77777777" w:rsidR="00140DE7" w:rsidRPr="00EC6BB9" w:rsidRDefault="00140DE7" w:rsidP="00FE42EA">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仓头寸整体所需的合格履约保障品金额，我司应通过电子邮件或录音电话等约定的方式及时向贵司发出追加合格履约保障品通知。贵司须遵照《履约保障协议》中的约定在限定时间内补足合格履约保障品。合格履约保障品划付产生的相关费用，由各方自行承担。</w:t>
            </w:r>
          </w:p>
        </w:tc>
      </w:tr>
      <w:tr w:rsidR="00140DE7" w:rsidRPr="00C00C15" w14:paraId="1E21201A" w14:textId="77777777" w:rsidTr="00FE42EA">
        <w:trPr>
          <w:trHeight w:val="20"/>
        </w:trPr>
        <w:tc>
          <w:tcPr>
            <w:tcW w:w="2831" w:type="dxa"/>
            <w:gridSpan w:val="2"/>
            <w:tcBorders>
              <w:top w:val="nil"/>
              <w:left w:val="nil"/>
              <w:bottom w:val="single" w:sz="12" w:space="0" w:color="auto"/>
            </w:tcBorders>
          </w:tcPr>
          <w:p w14:paraId="3540E641" w14:textId="77777777" w:rsidR="00140DE7" w:rsidRPr="00EC6BB9" w:rsidRDefault="00140DE7" w:rsidP="00FE42EA">
            <w:pPr>
              <w:wordWrap w:val="0"/>
              <w:spacing w:line="276" w:lineRule="auto"/>
              <w:rPr>
                <w:rFonts w:ascii="黑体" w:eastAsia="黑体" w:hAnsi="黑体"/>
                <w:sz w:val="18"/>
                <w:szCs w:val="18"/>
              </w:rPr>
            </w:pPr>
          </w:p>
        </w:tc>
        <w:tc>
          <w:tcPr>
            <w:tcW w:w="6888" w:type="dxa"/>
            <w:tcBorders>
              <w:top w:val="nil"/>
              <w:bottom w:val="single" w:sz="12" w:space="0" w:color="auto"/>
              <w:right w:val="nil"/>
            </w:tcBorders>
          </w:tcPr>
          <w:p w14:paraId="15CE15A5" w14:textId="77777777" w:rsidR="00140DE7" w:rsidRPr="00EC6BB9" w:rsidRDefault="00140DE7" w:rsidP="00FE42EA">
            <w:pPr>
              <w:wordWrap w:val="0"/>
              <w:spacing w:afterLines="10" w:after="31"/>
              <w:rPr>
                <w:rFonts w:ascii="楷体" w:eastAsia="楷体" w:hAnsi="楷体"/>
                <w:sz w:val="18"/>
                <w:szCs w:val="18"/>
              </w:rPr>
            </w:pPr>
            <w:r w:rsidRPr="00EC6BB9">
              <w:rPr>
                <w:rFonts w:ascii="楷体" w:eastAsia="楷体" w:hAnsi="楷体" w:hint="eastAsia"/>
                <w:sz w:val="18"/>
                <w:szCs w:val="18"/>
              </w:rPr>
              <w:t>若贵司不能按时足额追加合格履约保障品，应当通过电子邮件的方式向我司提出申请，经我司同意后可延迟提交，合格履约保障品尚未补足期间我司有权在不通知贵司的情况下对贵司的持仓头寸进行部分或全部提前终止。</w:t>
            </w:r>
          </w:p>
        </w:tc>
      </w:tr>
      <w:tr w:rsidR="00140DE7" w:rsidRPr="00C00C15" w14:paraId="672C7C14" w14:textId="77777777" w:rsidTr="00FE42EA">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tcPr>
          <w:p w14:paraId="77D95205" w14:textId="77777777" w:rsidR="00140DE7" w:rsidRPr="00EC6BB9" w:rsidRDefault="00140DE7" w:rsidP="00FE42EA">
            <w:pPr>
              <w:wordWrap w:val="0"/>
              <w:spacing w:line="276" w:lineRule="auto"/>
              <w:rPr>
                <w:rFonts w:ascii="黑体" w:eastAsia="黑体" w:hAnsi="黑体"/>
                <w:sz w:val="21"/>
                <w:szCs w:val="21"/>
              </w:rPr>
            </w:pPr>
            <w:r w:rsidRPr="00EC6BB9">
              <w:rPr>
                <w:rFonts w:ascii="黑体" w:eastAsia="黑体" w:hAnsi="黑体" w:hint="eastAsia"/>
                <w:sz w:val="21"/>
                <w:szCs w:val="21"/>
              </w:rPr>
              <w:t>四</w:t>
            </w:r>
            <w:r w:rsidRPr="00EC6BB9">
              <w:rPr>
                <w:rFonts w:ascii="楷体" w:eastAsia="楷体" w:hAnsi="楷体" w:hint="eastAsia"/>
                <w:sz w:val="21"/>
                <w:szCs w:val="21"/>
              </w:rPr>
              <w:t>、</w:t>
            </w:r>
            <w:r w:rsidRPr="00EC6BB9">
              <w:rPr>
                <w:rFonts w:ascii="黑体" w:eastAsia="黑体" w:hAnsi="黑体" w:hint="eastAsia"/>
                <w:sz w:val="21"/>
                <w:szCs w:val="21"/>
              </w:rPr>
              <w:t>结算支付条款</w:t>
            </w:r>
          </w:p>
        </w:tc>
      </w:tr>
      <w:tr w:rsidR="00140DE7" w:rsidRPr="00C00C15" w14:paraId="2CD2F9E0" w14:textId="77777777" w:rsidTr="00FE42EA">
        <w:trPr>
          <w:trHeight w:val="20"/>
        </w:trPr>
        <w:tc>
          <w:tcPr>
            <w:tcW w:w="2798" w:type="dxa"/>
            <w:tcBorders>
              <w:top w:val="single" w:sz="12" w:space="0" w:color="auto"/>
              <w:left w:val="nil"/>
              <w:bottom w:val="nil"/>
            </w:tcBorders>
          </w:tcPr>
          <w:p w14:paraId="30A10B9E" w14:textId="77777777" w:rsidR="00140DE7" w:rsidRPr="00EC6BB9" w:rsidRDefault="00140DE7" w:rsidP="00140DE7">
            <w:pPr>
              <w:pStyle w:val="a8"/>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敲入事件</w:t>
            </w:r>
          </w:p>
        </w:tc>
        <w:tc>
          <w:tcPr>
            <w:tcW w:w="6921" w:type="dxa"/>
            <w:gridSpan w:val="2"/>
            <w:tcBorders>
              <w:top w:val="single" w:sz="12" w:space="0" w:color="auto"/>
              <w:bottom w:val="nil"/>
              <w:right w:val="nil"/>
            </w:tcBorders>
          </w:tcPr>
          <w:p w14:paraId="2D478C02" w14:textId="77777777" w:rsidR="00140DE7" w:rsidRPr="00C00C15" w:rsidRDefault="00140DE7" w:rsidP="00FE42EA">
            <w:pPr>
              <w:wordWrap w:val="0"/>
              <w:rPr>
                <w:rFonts w:ascii="楷体" w:eastAsia="楷体" w:hAnsi="楷体"/>
                <w:sz w:val="18"/>
                <w:szCs w:val="18"/>
              </w:rPr>
            </w:pPr>
            <w:r w:rsidRPr="00C00C15">
              <w:rPr>
                <w:rFonts w:ascii="楷体" w:eastAsia="楷体" w:hAnsi="楷体" w:hint="eastAsia"/>
                <w:sz w:val="18"/>
                <w:szCs w:val="18"/>
              </w:rPr>
              <w:t>交易存续期间，若任一敲入观察日的标的资产收盘价格</w:t>
            </w:r>
            <w:r w:rsidRPr="00C00C15">
              <w:rPr>
                <w:rFonts w:ascii="楷体" w:eastAsia="楷体" w:hAnsi="楷体" w:hint="eastAsia"/>
                <w:b/>
                <w:bCs/>
                <w:sz w:val="18"/>
                <w:szCs w:val="18"/>
              </w:rPr>
              <w:t>小于或等于</w:t>
            </w:r>
            <w:r w:rsidRPr="00C00C15">
              <w:rPr>
                <w:rFonts w:ascii="楷体" w:eastAsia="楷体" w:hAnsi="楷体" w:hint="eastAsia"/>
                <w:sz w:val="18"/>
                <w:szCs w:val="18"/>
              </w:rPr>
              <w:t>该敲入观察日对应的敲入价格，雪球结构交易发生敲入事件。</w:t>
            </w:r>
          </w:p>
        </w:tc>
      </w:tr>
      <w:tr w:rsidR="00140DE7" w:rsidRPr="00C00C15" w14:paraId="7B3C38E8" w14:textId="77777777" w:rsidTr="00FE42EA">
        <w:trPr>
          <w:trHeight w:val="20"/>
        </w:trPr>
        <w:tc>
          <w:tcPr>
            <w:tcW w:w="2798" w:type="dxa"/>
            <w:tcBorders>
              <w:top w:val="nil"/>
              <w:left w:val="nil"/>
              <w:bottom w:val="nil"/>
            </w:tcBorders>
          </w:tcPr>
          <w:p w14:paraId="34C8D55A" w14:textId="77777777" w:rsidR="00140DE7" w:rsidRPr="00EC6BB9" w:rsidRDefault="00140DE7" w:rsidP="00140DE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21" w:type="dxa"/>
            <w:gridSpan w:val="2"/>
            <w:tcBorders>
              <w:top w:val="nil"/>
              <w:bottom w:val="nil"/>
              <w:right w:val="nil"/>
            </w:tcBorders>
          </w:tcPr>
          <w:p w14:paraId="17ADA268" w14:textId="77777777" w:rsidR="00140DE7" w:rsidRPr="00C00C15" w:rsidRDefault="00140DE7" w:rsidP="00FE42EA">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sidRPr="00C00C15">
              <w:rPr>
                <w:rFonts w:ascii="楷体" w:eastAsia="楷体" w:hAnsi="楷体" w:hint="eastAsia"/>
                <w:b/>
                <w:bCs/>
                <w:sz w:val="18"/>
                <w:szCs w:val="18"/>
              </w:rPr>
              <w:t>大于或等于</w:t>
            </w:r>
            <w:r w:rsidRPr="00C00C15">
              <w:rPr>
                <w:rFonts w:ascii="楷体" w:eastAsia="楷体" w:hAnsi="楷体" w:hint="eastAsia"/>
                <w:sz w:val="18"/>
                <w:szCs w:val="18"/>
              </w:rPr>
              <w:t>该敲出观察日对应的敲出价格，雪球结构交易发生敲出事件。</w:t>
            </w:r>
          </w:p>
        </w:tc>
      </w:tr>
      <w:tr w:rsidR="00140DE7" w:rsidRPr="00C00C15" w14:paraId="1A74E65D" w14:textId="77777777" w:rsidTr="00FE42EA">
        <w:trPr>
          <w:trHeight w:val="20"/>
        </w:trPr>
        <w:tc>
          <w:tcPr>
            <w:tcW w:w="2798" w:type="dxa"/>
            <w:tcBorders>
              <w:top w:val="nil"/>
              <w:left w:val="nil"/>
              <w:bottom w:val="nil"/>
            </w:tcBorders>
          </w:tcPr>
          <w:p w14:paraId="50602746" w14:textId="77777777" w:rsidR="00140DE7" w:rsidRPr="00EC6BB9" w:rsidRDefault="00140DE7" w:rsidP="00140DE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21" w:type="dxa"/>
            <w:gridSpan w:val="2"/>
            <w:tcBorders>
              <w:top w:val="nil"/>
              <w:bottom w:val="nil"/>
              <w:right w:val="nil"/>
            </w:tcBorders>
          </w:tcPr>
          <w:p w14:paraId="13CF802C" w14:textId="77777777" w:rsidR="00140DE7" w:rsidRPr="00C00C15" w:rsidRDefault="00140DE7" w:rsidP="00FE42EA">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140DE7" w:rsidRPr="00C00C15" w14:paraId="73AFDDB2" w14:textId="77777777" w:rsidTr="00FE42EA">
        <w:trPr>
          <w:trHeight w:val="20"/>
        </w:trPr>
        <w:tc>
          <w:tcPr>
            <w:tcW w:w="2798" w:type="dxa"/>
            <w:tcBorders>
              <w:top w:val="nil"/>
              <w:left w:val="nil"/>
              <w:bottom w:val="nil"/>
            </w:tcBorders>
          </w:tcPr>
          <w:p w14:paraId="11B6311D" w14:textId="77777777" w:rsidR="00140DE7" w:rsidRPr="00EC6BB9" w:rsidRDefault="00140DE7" w:rsidP="00140DE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21" w:type="dxa"/>
            <w:gridSpan w:val="2"/>
            <w:tcBorders>
              <w:top w:val="nil"/>
              <w:bottom w:val="nil"/>
              <w:right w:val="nil"/>
            </w:tcBorders>
          </w:tcPr>
          <w:p w14:paraId="1586E946" w14:textId="77777777" w:rsidR="00140DE7" w:rsidRPr="00C00C15" w:rsidRDefault="00140DE7" w:rsidP="00FE42EA">
            <w:pPr>
              <w:wordWrap w:val="0"/>
              <w:rPr>
                <w:rFonts w:ascii="楷体" w:eastAsia="楷体" w:hAnsi="楷体"/>
                <w:sz w:val="18"/>
                <w:szCs w:val="18"/>
              </w:rPr>
            </w:pPr>
            <w:r w:rsidRPr="00C00C15">
              <w:rPr>
                <w:rFonts w:ascii="楷体" w:eastAsia="楷体" w:hAnsi="楷体" w:hint="eastAsia"/>
                <w:sz w:val="18"/>
                <w:szCs w:val="18"/>
              </w:rPr>
              <w:t>现金结算</w:t>
            </w:r>
          </w:p>
        </w:tc>
      </w:tr>
      <w:tr w:rsidR="00140DE7" w:rsidRPr="00C00C15" w14:paraId="7CF7FDF5" w14:textId="77777777" w:rsidTr="00FE42EA">
        <w:trPr>
          <w:trHeight w:val="20"/>
        </w:trPr>
        <w:tc>
          <w:tcPr>
            <w:tcW w:w="2798" w:type="dxa"/>
            <w:tcBorders>
              <w:top w:val="nil"/>
              <w:left w:val="nil"/>
              <w:bottom w:val="nil"/>
            </w:tcBorders>
          </w:tcPr>
          <w:p w14:paraId="3CD8E981" w14:textId="77777777" w:rsidR="00140DE7" w:rsidRPr="00EC6BB9" w:rsidRDefault="00140DE7" w:rsidP="00140DE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21" w:type="dxa"/>
            <w:gridSpan w:val="2"/>
            <w:tcBorders>
              <w:top w:val="nil"/>
              <w:bottom w:val="nil"/>
              <w:right w:val="nil"/>
            </w:tcBorders>
          </w:tcPr>
          <w:p w14:paraId="6882CCCF" w14:textId="77777777" w:rsidR="00140DE7" w:rsidRPr="00C00C15" w:rsidRDefault="00140DE7" w:rsidP="00FE42EA">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140DE7" w:rsidRPr="00C00C15" w14:paraId="65060A92" w14:textId="77777777" w:rsidTr="00FE42EA">
        <w:trPr>
          <w:trHeight w:val="20"/>
        </w:trPr>
        <w:tc>
          <w:tcPr>
            <w:tcW w:w="2798" w:type="dxa"/>
            <w:tcBorders>
              <w:top w:val="nil"/>
              <w:left w:val="nil"/>
              <w:bottom w:val="nil"/>
            </w:tcBorders>
          </w:tcPr>
          <w:p w14:paraId="50D69B43" w14:textId="77777777" w:rsidR="00140DE7" w:rsidRPr="00E86481" w:rsidRDefault="00140DE7" w:rsidP="00140DE7">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21" w:type="dxa"/>
            <w:gridSpan w:val="2"/>
            <w:tcBorders>
              <w:top w:val="nil"/>
              <w:bottom w:val="nil"/>
              <w:right w:val="nil"/>
            </w:tcBorders>
          </w:tcPr>
          <w:p w14:paraId="540F2B89" w14:textId="77777777" w:rsidR="00140DE7" w:rsidRPr="00E86481" w:rsidRDefault="00140DE7" w:rsidP="00FE42EA">
            <w:pPr>
              <w:wordWrap w:val="0"/>
              <w:rPr>
                <w:rFonts w:ascii="楷体" w:eastAsia="楷体" w:hAnsi="楷体"/>
                <w:sz w:val="18"/>
                <w:szCs w:val="18"/>
              </w:rPr>
            </w:pPr>
            <w:r w:rsidRPr="00E86481">
              <w:rPr>
                <w:rFonts w:ascii="楷体" w:eastAsia="楷体" w:hAnsi="楷体" w:hint="eastAsia"/>
                <w:sz w:val="18"/>
                <w:szCs w:val="18"/>
              </w:rPr>
              <w:t>若交易在第</w:t>
            </w:r>
            <w:r w:rsidRPr="00E86481">
              <w:rPr>
                <w:rFonts w:ascii="楷体" w:eastAsia="楷体" w:hAnsi="楷体"/>
                <w:sz w:val="18"/>
                <w:szCs w:val="18"/>
              </w:rPr>
              <w:t>i</w:t>
            </w:r>
            <w:r w:rsidRPr="00E86481">
              <w:rPr>
                <w:rFonts w:ascii="楷体" w:eastAsia="楷体" w:hAnsi="楷体" w:hint="eastAsia"/>
                <w:sz w:val="18"/>
                <w:szCs w:val="18"/>
              </w:rPr>
              <w:t>个敲出观察日发生敲出事件而赎回，敲出收益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140DE7" w:rsidRPr="00C00C15" w14:paraId="06FEC99E" w14:textId="77777777" w:rsidTr="00FE42EA">
        <w:trPr>
          <w:trHeight w:val="20"/>
        </w:trPr>
        <w:tc>
          <w:tcPr>
            <w:tcW w:w="2798" w:type="dxa"/>
            <w:tcBorders>
              <w:top w:val="nil"/>
              <w:left w:val="nil"/>
              <w:bottom w:val="nil"/>
            </w:tcBorders>
          </w:tcPr>
          <w:p w14:paraId="33D08125" w14:textId="77777777" w:rsidR="00140DE7" w:rsidRPr="00E86481" w:rsidRDefault="00140DE7" w:rsidP="00140DE7">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21" w:type="dxa"/>
            <w:gridSpan w:val="2"/>
            <w:tcBorders>
              <w:top w:val="nil"/>
              <w:bottom w:val="nil"/>
              <w:right w:val="nil"/>
            </w:tcBorders>
          </w:tcPr>
          <w:p w14:paraId="60F736D1" w14:textId="77777777" w:rsidR="00140DE7" w:rsidRPr="00E86481" w:rsidRDefault="00140DE7" w:rsidP="00140DE7">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若交易未发生敲入事件且未发生敲出事件而到期，到期收益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未敲入未敲出收益率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w:t>
            </w:r>
          </w:p>
        </w:tc>
      </w:tr>
      <w:tr w:rsidR="00140DE7" w:rsidRPr="00C00C15" w14:paraId="381D737B" w14:textId="77777777" w:rsidTr="00FE42EA">
        <w:trPr>
          <w:trHeight w:val="20"/>
        </w:trPr>
        <w:tc>
          <w:tcPr>
            <w:tcW w:w="2798" w:type="dxa"/>
            <w:tcBorders>
              <w:top w:val="nil"/>
              <w:left w:val="nil"/>
              <w:bottom w:val="nil"/>
            </w:tcBorders>
          </w:tcPr>
          <w:p w14:paraId="77897621" w14:textId="77777777" w:rsidR="00140DE7" w:rsidRPr="00E86481" w:rsidRDefault="00140DE7" w:rsidP="00FE42EA">
            <w:pPr>
              <w:wordWrap w:val="0"/>
              <w:spacing w:line="276" w:lineRule="auto"/>
              <w:rPr>
                <w:rFonts w:ascii="黑体" w:eastAsia="黑体" w:hAnsi="黑体"/>
                <w:sz w:val="18"/>
                <w:szCs w:val="18"/>
              </w:rPr>
            </w:pPr>
          </w:p>
        </w:tc>
        <w:tc>
          <w:tcPr>
            <w:tcW w:w="6921" w:type="dxa"/>
            <w:gridSpan w:val="2"/>
            <w:tcBorders>
              <w:top w:val="nil"/>
              <w:bottom w:val="nil"/>
              <w:right w:val="nil"/>
            </w:tcBorders>
          </w:tcPr>
          <w:p w14:paraId="6F85D7FB" w14:textId="77777777" w:rsidR="00140DE7" w:rsidRDefault="00140DE7" w:rsidP="00140DE7">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若交易曾发生敲入事件但未发生敲出事件而到期，到期收益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p>
          <w:p w14:paraId="7CBBAC18" w14:textId="77777777" w:rsidR="00140DE7" w:rsidRPr="00E86481" w:rsidRDefault="00140DE7" w:rsidP="00FE42EA">
            <w:pPr>
              <w:pStyle w:val="a8"/>
              <w:wordWrap w:val="0"/>
              <w:ind w:left="420" w:firstLine="360"/>
              <w:rPr>
                <w:rFonts w:ascii="楷体" w:eastAsia="楷体" w:hAnsi="楷体"/>
                <w:sz w:val="18"/>
                <w:szCs w:val="18"/>
              </w:rPr>
            </w:pPr>
            <w:r w:rsidRPr="00E86481">
              <w:rPr>
                <w:rFonts w:ascii="楷体" w:eastAsia="楷体" w:hAnsi="楷体"/>
                <w:sz w:val="18"/>
                <w:szCs w:val="18"/>
              </w:rPr>
              <w:t>[– MAX(</w:t>
            </w:r>
            <w:r w:rsidRPr="00E86481">
              <w:rPr>
                <w:rFonts w:ascii="楷体" w:eastAsia="楷体" w:hAnsi="楷体" w:hint="eastAsia"/>
                <w:sz w:val="18"/>
                <w:szCs w:val="18"/>
              </w:rPr>
              <w:t>执行价格</w:t>
            </w:r>
            <w:r w:rsidRPr="00E86481">
              <w:rPr>
                <w:rFonts w:ascii="楷体" w:eastAsia="楷体" w:hAnsi="楷体"/>
                <w:sz w:val="18"/>
                <w:szCs w:val="18"/>
              </w:rPr>
              <w:t xml:space="preserve"> – </w:t>
            </w:r>
            <w:r w:rsidRPr="00E86481">
              <w:rPr>
                <w:rFonts w:ascii="楷体" w:eastAsia="楷体" w:hAnsi="楷体" w:hint="eastAsia"/>
                <w:sz w:val="18"/>
                <w:szCs w:val="18"/>
              </w:rPr>
              <w:t>期末价格，</w:t>
            </w:r>
            <w:r w:rsidRPr="00E86481">
              <w:rPr>
                <w:rFonts w:ascii="楷体" w:eastAsia="楷体" w:hAnsi="楷体"/>
                <w:sz w:val="18"/>
                <w:szCs w:val="18"/>
              </w:rPr>
              <w:t xml:space="preserve">0)] / </w:t>
            </w:r>
            <w:r w:rsidRPr="00E86481">
              <w:rPr>
                <w:rFonts w:ascii="楷体" w:eastAsia="楷体" w:hAnsi="楷体" w:hint="eastAsia"/>
                <w:sz w:val="18"/>
                <w:szCs w:val="18"/>
              </w:rPr>
              <w:t>期初价格；</w:t>
            </w:r>
          </w:p>
          <w:p w14:paraId="46C614EC" w14:textId="77777777" w:rsidR="00140DE7" w:rsidRPr="00E86481" w:rsidRDefault="00140DE7" w:rsidP="00FE42EA">
            <w:pPr>
              <w:wordWrap w:val="0"/>
              <w:rPr>
                <w:rFonts w:ascii="楷体" w:eastAsia="楷体" w:hAnsi="楷体"/>
                <w:sz w:val="18"/>
                <w:szCs w:val="18"/>
              </w:rPr>
            </w:pPr>
            <w:r w:rsidRPr="00E86481">
              <w:rPr>
                <w:rFonts w:ascii="楷体" w:eastAsia="楷体" w:hAnsi="楷体" w:hint="eastAsia"/>
                <w:sz w:val="18"/>
                <w:szCs w:val="18"/>
              </w:rPr>
              <w:t>到期收益四舍五入精确到小数点后第二位。若到期收益大于零，卖方向买方支付到期收益；若到期收益小于零，买方向卖方支付到期收益（绝对值）。</w:t>
            </w:r>
          </w:p>
        </w:tc>
      </w:tr>
      <w:tr w:rsidR="00140DE7" w:rsidRPr="00C00C15" w14:paraId="5142A792" w14:textId="77777777" w:rsidTr="00FE42EA">
        <w:trPr>
          <w:trHeight w:val="20"/>
        </w:trPr>
        <w:tc>
          <w:tcPr>
            <w:tcW w:w="2798" w:type="dxa"/>
            <w:tcBorders>
              <w:top w:val="nil"/>
              <w:left w:val="nil"/>
              <w:bottom w:val="nil"/>
            </w:tcBorders>
          </w:tcPr>
          <w:p w14:paraId="5CE4160A" w14:textId="77777777" w:rsidR="00140DE7" w:rsidRPr="00EC6BB9" w:rsidRDefault="00140DE7" w:rsidP="00140DE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21" w:type="dxa"/>
            <w:gridSpan w:val="2"/>
            <w:tcBorders>
              <w:top w:val="nil"/>
              <w:bottom w:val="nil"/>
              <w:right w:val="nil"/>
            </w:tcBorders>
          </w:tcPr>
          <w:p w14:paraId="352E6E1A" w14:textId="77777777" w:rsidR="00140DE7" w:rsidRPr="00C00C15" w:rsidRDefault="00140DE7" w:rsidP="00FE42EA">
            <w:pPr>
              <w:wordWrap w:val="0"/>
              <w:rPr>
                <w:rFonts w:ascii="楷体" w:eastAsia="楷体" w:hAnsi="楷体"/>
                <w:sz w:val="18"/>
                <w:szCs w:val="18"/>
              </w:rPr>
            </w:pPr>
            <w:r w:rsidRPr="00C00C15">
              <w:rPr>
                <w:rFonts w:ascii="楷体" w:eastAsia="楷体" w:hAnsi="楷体" w:hint="eastAsia"/>
                <w:sz w:val="18"/>
                <w:szCs w:val="18"/>
              </w:rPr>
              <w:t>终止日</w:t>
            </w:r>
          </w:p>
        </w:tc>
      </w:tr>
      <w:tr w:rsidR="00140DE7" w:rsidRPr="00C00C15" w14:paraId="05B978EC" w14:textId="77777777" w:rsidTr="00FE42EA">
        <w:trPr>
          <w:trHeight w:val="20"/>
        </w:trPr>
        <w:tc>
          <w:tcPr>
            <w:tcW w:w="2798" w:type="dxa"/>
            <w:tcBorders>
              <w:top w:val="nil"/>
              <w:left w:val="nil"/>
              <w:bottom w:val="single" w:sz="12" w:space="0" w:color="auto"/>
            </w:tcBorders>
          </w:tcPr>
          <w:p w14:paraId="05237ADD" w14:textId="77777777" w:rsidR="00140DE7" w:rsidRPr="00EC6BB9" w:rsidRDefault="00140DE7" w:rsidP="00140DE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结算支付</w:t>
            </w:r>
          </w:p>
        </w:tc>
        <w:tc>
          <w:tcPr>
            <w:tcW w:w="6921" w:type="dxa"/>
            <w:gridSpan w:val="2"/>
            <w:tcBorders>
              <w:top w:val="nil"/>
              <w:bottom w:val="single" w:sz="12" w:space="0" w:color="auto"/>
              <w:right w:val="nil"/>
            </w:tcBorders>
          </w:tcPr>
          <w:p w14:paraId="3D2D1633" w14:textId="77777777" w:rsidR="00140DE7" w:rsidRPr="00C00C15" w:rsidRDefault="00140DE7" w:rsidP="00FE42EA">
            <w:pPr>
              <w:wordWrap w:val="0"/>
              <w:rPr>
                <w:rFonts w:ascii="楷体" w:eastAsia="楷体" w:hAnsi="楷体"/>
                <w:sz w:val="18"/>
                <w:szCs w:val="18"/>
              </w:rPr>
            </w:pPr>
            <w:r w:rsidRPr="00C00C15">
              <w:rPr>
                <w:rFonts w:ascii="楷体" w:eastAsia="楷体" w:hAnsi="楷体" w:hint="eastAsia"/>
                <w:sz w:val="18"/>
                <w:szCs w:val="18"/>
              </w:rPr>
              <w:t>贵司应收或应付的敲出收益或到期收益将在收益结算日增加或扣减贵司的预付资金账户余额；交易终止（敲出或到期）予以释放的合格履约保障品金额体现在对贵司衍生品持仓头寸整体所需的合格履约保障品金额的调整；贵司应付停牌延期资金成本（或有，适用条件见第</w:t>
            </w:r>
            <w:r>
              <w:rPr>
                <w:rFonts w:ascii="楷体" w:eastAsia="楷体" w:hAnsi="楷体" w:hint="eastAsia"/>
                <w:sz w:val="18"/>
                <w:szCs w:val="18"/>
              </w:rPr>
              <w:t>七</w:t>
            </w:r>
            <w:r w:rsidRPr="00C00C15">
              <w:rPr>
                <w:rFonts w:ascii="楷体" w:eastAsia="楷体" w:hAnsi="楷体" w:hint="eastAsia"/>
                <w:sz w:val="18"/>
                <w:szCs w:val="18"/>
              </w:rPr>
              <w:t>条第2款）将扣减贵司的预付资金账户余额。在收益结算日（T日）</w:t>
            </w:r>
            <w:r w:rsidRPr="00C00C15">
              <w:rPr>
                <w:rFonts w:ascii="楷体" w:eastAsia="楷体" w:hAnsi="楷体" w:hint="eastAsia"/>
                <w:sz w:val="18"/>
                <w:szCs w:val="18"/>
              </w:rPr>
              <w:lastRenderedPageBreak/>
              <w:t>结算后，我司向贵司发送相关结算文件。结算文件中显示贵司预付资金账户中“应付资金”大于零的，贵司须及时支付现金至其归零；“可取资金”大于零的，贵司可申请提取现金。贵司收到相关结算文件后，根据其内容按要求进行现金支付或收取操作。</w:t>
            </w:r>
          </w:p>
        </w:tc>
      </w:tr>
      <w:bookmarkEnd w:id="1"/>
      <w:tr w:rsidR="00140DE7" w:rsidRPr="00C00C15" w14:paraId="14C391B6" w14:textId="77777777" w:rsidTr="00FE42EA">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3760B9C5" w14:textId="77777777" w:rsidR="00140DE7" w:rsidRPr="00EC6BB9" w:rsidRDefault="00140DE7" w:rsidP="00FE42EA">
            <w:pPr>
              <w:wordWrap w:val="0"/>
              <w:spacing w:line="276" w:lineRule="auto"/>
              <w:rPr>
                <w:rFonts w:ascii="黑体" w:eastAsia="黑体" w:hAnsi="黑体"/>
                <w:sz w:val="21"/>
                <w:szCs w:val="21"/>
              </w:rPr>
            </w:pPr>
            <w:r w:rsidRPr="00EC6BB9">
              <w:rPr>
                <w:rFonts w:ascii="黑体" w:eastAsia="黑体" w:hAnsi="黑体" w:hint="eastAsia"/>
                <w:sz w:val="21"/>
                <w:szCs w:val="21"/>
              </w:rPr>
              <w:lastRenderedPageBreak/>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140DE7" w:rsidRPr="00C00C15" w14:paraId="44ED1A55" w14:textId="77777777" w:rsidTr="00FE42EA">
        <w:trPr>
          <w:trHeight w:val="20"/>
        </w:trPr>
        <w:tc>
          <w:tcPr>
            <w:tcW w:w="2798" w:type="dxa"/>
            <w:tcBorders>
              <w:top w:val="nil"/>
              <w:left w:val="nil"/>
              <w:bottom w:val="nil"/>
            </w:tcBorders>
          </w:tcPr>
          <w:p w14:paraId="2DB9B01C" w14:textId="77777777" w:rsidR="00140DE7" w:rsidRPr="00EC6BB9" w:rsidRDefault="00140DE7" w:rsidP="00140DE7">
            <w:pPr>
              <w:pStyle w:val="a8"/>
              <w:numPr>
                <w:ilvl w:val="0"/>
                <w:numId w:val="4"/>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21" w:type="dxa"/>
            <w:gridSpan w:val="2"/>
            <w:tcBorders>
              <w:top w:val="nil"/>
              <w:bottom w:val="nil"/>
              <w:right w:val="nil"/>
            </w:tcBorders>
          </w:tcPr>
          <w:p w14:paraId="47A5F677" w14:textId="77777777" w:rsidR="00140DE7" w:rsidRPr="00EC6BB9" w:rsidRDefault="00140DE7" w:rsidP="00FE42EA">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140DE7" w:rsidRPr="00C00C15" w14:paraId="469E00D7" w14:textId="77777777" w:rsidTr="00FE42EA">
        <w:trPr>
          <w:trHeight w:val="20"/>
        </w:trPr>
        <w:tc>
          <w:tcPr>
            <w:tcW w:w="2798" w:type="dxa"/>
            <w:tcBorders>
              <w:top w:val="nil"/>
              <w:left w:val="nil"/>
              <w:bottom w:val="nil"/>
            </w:tcBorders>
          </w:tcPr>
          <w:p w14:paraId="57180652" w14:textId="77777777" w:rsidR="00140DE7" w:rsidRPr="00EC6BB9" w:rsidRDefault="00140DE7" w:rsidP="00140DE7">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21" w:type="dxa"/>
            <w:gridSpan w:val="2"/>
            <w:tcBorders>
              <w:top w:val="nil"/>
              <w:bottom w:val="nil"/>
              <w:right w:val="nil"/>
            </w:tcBorders>
          </w:tcPr>
          <w:p w14:paraId="4FB750A7"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140DE7" w:rsidRPr="00C00C15" w14:paraId="3D4ACA58" w14:textId="77777777" w:rsidTr="00FE42EA">
        <w:trPr>
          <w:trHeight w:val="20"/>
        </w:trPr>
        <w:tc>
          <w:tcPr>
            <w:tcW w:w="2798" w:type="dxa"/>
            <w:tcBorders>
              <w:top w:val="nil"/>
              <w:left w:val="nil"/>
              <w:bottom w:val="nil"/>
            </w:tcBorders>
          </w:tcPr>
          <w:p w14:paraId="369320B5" w14:textId="77777777" w:rsidR="00140DE7" w:rsidRPr="00EC6BB9" w:rsidRDefault="00140DE7" w:rsidP="00140DE7">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21" w:type="dxa"/>
            <w:gridSpan w:val="2"/>
            <w:tcBorders>
              <w:top w:val="nil"/>
              <w:bottom w:val="nil"/>
              <w:right w:val="nil"/>
            </w:tcBorders>
          </w:tcPr>
          <w:p w14:paraId="455A891C" w14:textId="77777777" w:rsidR="00140DE7" w:rsidRPr="00EC6BB9" w:rsidRDefault="00140DE7" w:rsidP="00FE42EA">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140DE7" w:rsidRPr="00C00C15" w14:paraId="3FDEC69D" w14:textId="77777777" w:rsidTr="00FE42EA">
        <w:trPr>
          <w:trHeight w:val="20"/>
        </w:trPr>
        <w:tc>
          <w:tcPr>
            <w:tcW w:w="2798" w:type="dxa"/>
            <w:tcBorders>
              <w:top w:val="nil"/>
              <w:left w:val="nil"/>
              <w:bottom w:val="nil"/>
            </w:tcBorders>
          </w:tcPr>
          <w:p w14:paraId="79415D45" w14:textId="77777777" w:rsidR="00140DE7" w:rsidRPr="00EC6BB9" w:rsidRDefault="00140DE7" w:rsidP="00140DE7">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21" w:type="dxa"/>
            <w:gridSpan w:val="2"/>
            <w:tcBorders>
              <w:top w:val="nil"/>
              <w:bottom w:val="nil"/>
              <w:right w:val="nil"/>
            </w:tcBorders>
          </w:tcPr>
          <w:p w14:paraId="5BA40EF5" w14:textId="77777777" w:rsidR="00140DE7" w:rsidRPr="00EC6BB9" w:rsidRDefault="00140DE7" w:rsidP="00FE42EA">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140DE7" w:rsidRPr="00C00C15" w14:paraId="5A38B5B8" w14:textId="77777777" w:rsidTr="00FE42EA">
        <w:trPr>
          <w:trHeight w:val="20"/>
        </w:trPr>
        <w:tc>
          <w:tcPr>
            <w:tcW w:w="2798" w:type="dxa"/>
            <w:tcBorders>
              <w:top w:val="nil"/>
              <w:left w:val="nil"/>
              <w:bottom w:val="single" w:sz="12" w:space="0" w:color="auto"/>
            </w:tcBorders>
          </w:tcPr>
          <w:p w14:paraId="6076474E" w14:textId="77777777" w:rsidR="00140DE7" w:rsidRPr="00EC6BB9" w:rsidRDefault="00140DE7" w:rsidP="00140DE7">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21" w:type="dxa"/>
            <w:gridSpan w:val="2"/>
            <w:tcBorders>
              <w:top w:val="nil"/>
              <w:bottom w:val="single" w:sz="12" w:space="0" w:color="auto"/>
              <w:right w:val="nil"/>
            </w:tcBorders>
          </w:tcPr>
          <w:p w14:paraId="349A661C"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我司</w:t>
            </w:r>
          </w:p>
          <w:p w14:paraId="224C13CB"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5BA0217F" w14:textId="77777777" w:rsidR="00140DE7" w:rsidRPr="00EC6BB9" w:rsidRDefault="00140DE7" w:rsidP="00140DE7">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入价格、执行价格一、执行价格二、敲出价格、敲出收益、到期收益、合格履约保障品金额、出质方出质的非现金合格履约保障品市值及其折扣率、资金成本（如适用）、提前终止报价（如适用）等价格或金额；</w:t>
            </w:r>
          </w:p>
          <w:p w14:paraId="2931DB4E" w14:textId="77777777" w:rsidR="00140DE7" w:rsidRPr="00EC6BB9" w:rsidRDefault="00140DE7" w:rsidP="00140DE7">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78B714D3" w14:textId="77777777" w:rsidR="00140DE7" w:rsidRPr="00EC6BB9" w:rsidRDefault="00140DE7" w:rsidP="00140DE7">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22A6EC86" w14:textId="77777777" w:rsidR="00140DE7" w:rsidRPr="00EC6BB9" w:rsidRDefault="00140DE7" w:rsidP="00140DE7">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78CC8C8B" w14:textId="77777777" w:rsidR="00140DE7" w:rsidRPr="00EC6BB9" w:rsidRDefault="00140DE7" w:rsidP="00FE42EA">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140DE7" w:rsidRPr="00C00C15" w14:paraId="37CBE6D5" w14:textId="77777777" w:rsidTr="00FE42EA">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4CA02C2F" w14:textId="77777777" w:rsidR="00140DE7" w:rsidRPr="00EC6BB9" w:rsidRDefault="00140DE7" w:rsidP="00FE42EA">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140DE7" w:rsidRPr="00C00C15" w14:paraId="70E83386" w14:textId="77777777" w:rsidTr="00FE42EA">
        <w:trPr>
          <w:trHeight w:val="20"/>
        </w:trPr>
        <w:tc>
          <w:tcPr>
            <w:tcW w:w="2798" w:type="dxa"/>
            <w:tcBorders>
              <w:top w:val="nil"/>
              <w:left w:val="nil"/>
              <w:bottom w:val="nil"/>
            </w:tcBorders>
          </w:tcPr>
          <w:p w14:paraId="24635877" w14:textId="77777777" w:rsidR="00140DE7" w:rsidRPr="00EC6BB9" w:rsidRDefault="00140DE7" w:rsidP="00140DE7">
            <w:pPr>
              <w:pStyle w:val="a8"/>
              <w:numPr>
                <w:ilvl w:val="0"/>
                <w:numId w:val="6"/>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21" w:type="dxa"/>
            <w:gridSpan w:val="2"/>
            <w:tcBorders>
              <w:top w:val="nil"/>
              <w:bottom w:val="nil"/>
              <w:right w:val="nil"/>
            </w:tcBorders>
          </w:tcPr>
          <w:p w14:paraId="124593F7" w14:textId="77777777" w:rsidR="00140DE7" w:rsidRPr="00EC6BB9" w:rsidRDefault="00140DE7" w:rsidP="00FE42EA">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124A3031" w14:textId="77777777" w:rsidR="00140DE7" w:rsidRPr="00EC6BB9" w:rsidRDefault="00140DE7" w:rsidP="00140DE7">
            <w:pPr>
              <w:pStyle w:val="a8"/>
              <w:numPr>
                <w:ilvl w:val="0"/>
                <w:numId w:val="7"/>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432789E3" w14:textId="77777777" w:rsidR="00140DE7" w:rsidRPr="00EC6BB9" w:rsidRDefault="00140DE7" w:rsidP="00140DE7">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其他非我司可以控制的事件导致我司按照主协议、补充协议以及交易确认书继续执行场外衍生品交易的行为构成违法、违规，或我司按照本交易确认书持有、取得和处置相关标的资产的行为变得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5EE1AB3F" w14:textId="77777777" w:rsidR="00140DE7" w:rsidRPr="00EC6BB9" w:rsidRDefault="00140DE7" w:rsidP="00140DE7">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冲风险安排（包括但不限于就为对冲风险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12736B4D" w14:textId="77777777" w:rsidR="00140DE7" w:rsidRPr="00EC6BB9" w:rsidRDefault="00140DE7" w:rsidP="00140DE7">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140DE7" w:rsidRPr="00C00C15" w14:paraId="2F8EE00A" w14:textId="77777777" w:rsidTr="00FE42EA">
        <w:trPr>
          <w:trHeight w:val="20"/>
        </w:trPr>
        <w:tc>
          <w:tcPr>
            <w:tcW w:w="2798" w:type="dxa"/>
            <w:tcBorders>
              <w:top w:val="nil"/>
              <w:left w:val="nil"/>
              <w:bottom w:val="nil"/>
            </w:tcBorders>
          </w:tcPr>
          <w:p w14:paraId="170D919F" w14:textId="77777777" w:rsidR="00140DE7" w:rsidRPr="00E86481" w:rsidRDefault="00140DE7" w:rsidP="00140DE7">
            <w:pPr>
              <w:pStyle w:val="a8"/>
              <w:numPr>
                <w:ilvl w:val="0"/>
                <w:numId w:val="6"/>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t>贵司要求提前终止</w:t>
            </w:r>
          </w:p>
        </w:tc>
        <w:tc>
          <w:tcPr>
            <w:tcW w:w="6921" w:type="dxa"/>
            <w:gridSpan w:val="2"/>
            <w:tcBorders>
              <w:top w:val="nil"/>
              <w:bottom w:val="nil"/>
              <w:right w:val="nil"/>
            </w:tcBorders>
          </w:tcPr>
          <w:p w14:paraId="7E9830A3" w14:textId="77777777" w:rsidR="00140DE7" w:rsidRPr="00E86481" w:rsidRDefault="00140DE7" w:rsidP="00FE42EA">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司要求提前终止全部或部分存续交易，我司有权就贵司拟提前终止交易的价格和终止结算金额，参考内在价值和时间价值，本着公允公正的原则，向贵司提供报价，若贵司接受该报价且贵我双方就终止交易的日期（“提前终止日”）和交易终止结算时间达成一致，则交易在前述提前终止日终</w:t>
            </w:r>
            <w:r w:rsidRPr="00E86481">
              <w:rPr>
                <w:rFonts w:ascii="楷体" w:eastAsia="楷体" w:hAnsi="楷体" w:hint="eastAsia"/>
                <w:sz w:val="18"/>
                <w:szCs w:val="18"/>
              </w:rPr>
              <w:lastRenderedPageBreak/>
              <w:t>止，交易双方应依据上述协商一致确定的价格、金额和时间进行结算。依据本款约定提前终止交易并不影响双方依据主协议进行的其他交易。</w:t>
            </w:r>
          </w:p>
        </w:tc>
      </w:tr>
      <w:tr w:rsidR="00140DE7" w:rsidRPr="00C00C15" w14:paraId="03F39ECE" w14:textId="77777777" w:rsidTr="00FE42EA">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1735BF2B" w14:textId="77777777" w:rsidR="00140DE7" w:rsidRPr="00E86481" w:rsidRDefault="00140DE7" w:rsidP="00FE42EA">
            <w:pPr>
              <w:wordWrap w:val="0"/>
              <w:rPr>
                <w:rFonts w:ascii="黑体" w:eastAsia="黑体" w:hAnsi="黑体"/>
                <w:sz w:val="21"/>
                <w:szCs w:val="21"/>
              </w:rPr>
            </w:pPr>
            <w:bookmarkStart w:id="4" w:name="_Hlk51593313"/>
            <w:r>
              <w:rPr>
                <w:rFonts w:ascii="黑体" w:eastAsia="黑体" w:hAnsi="黑体" w:hint="eastAsia"/>
                <w:sz w:val="21"/>
                <w:szCs w:val="21"/>
              </w:rPr>
              <w:lastRenderedPageBreak/>
              <w:t>七</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140DE7" w:rsidRPr="00C00C15" w14:paraId="68CA80F3" w14:textId="77777777" w:rsidTr="00FE42EA">
        <w:trPr>
          <w:trHeight w:val="20"/>
        </w:trPr>
        <w:tc>
          <w:tcPr>
            <w:tcW w:w="2798" w:type="dxa"/>
            <w:tcBorders>
              <w:top w:val="single" w:sz="4" w:space="0" w:color="auto"/>
              <w:left w:val="nil"/>
              <w:bottom w:val="nil"/>
            </w:tcBorders>
          </w:tcPr>
          <w:p w14:paraId="341FF192" w14:textId="77777777" w:rsidR="00140DE7" w:rsidRPr="00E86481" w:rsidRDefault="00140DE7" w:rsidP="00140DE7">
            <w:pPr>
              <w:pStyle w:val="a8"/>
              <w:numPr>
                <w:ilvl w:val="0"/>
                <w:numId w:val="8"/>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21" w:type="dxa"/>
            <w:gridSpan w:val="2"/>
            <w:tcBorders>
              <w:top w:val="single" w:sz="4" w:space="0" w:color="auto"/>
              <w:bottom w:val="nil"/>
              <w:right w:val="nil"/>
            </w:tcBorders>
          </w:tcPr>
          <w:p w14:paraId="48833260" w14:textId="77777777" w:rsidR="00140DE7" w:rsidRPr="00E86481" w:rsidRDefault="00140DE7" w:rsidP="00FE42EA">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冲风险或交易对冲风险的成本显著增加的特殊事件，包括但不限于：</w:t>
            </w:r>
          </w:p>
          <w:p w14:paraId="6C305986" w14:textId="77777777" w:rsidR="00140DE7" w:rsidRPr="00E86481" w:rsidRDefault="00140DE7" w:rsidP="00140DE7">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标的资产发生闭市、提早闭市、交易中断、交易所中断等影响计算机构观察标的资产收盘价格、对冲、交易等的事件；</w:t>
            </w:r>
          </w:p>
          <w:p w14:paraId="15E762EB" w14:textId="77777777" w:rsidR="00140DE7" w:rsidRPr="00E86481" w:rsidRDefault="00140DE7" w:rsidP="00140DE7">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标的资产在交易时间内曾触及当日涨停价格、跌停价格等导致发行主体认定的无法有效交易标的资产对冲风险或交易对冲风险的成本显著增加的事件。</w:t>
            </w:r>
          </w:p>
        </w:tc>
      </w:tr>
      <w:tr w:rsidR="00140DE7" w:rsidRPr="00C00C15" w14:paraId="301253AC" w14:textId="77777777" w:rsidTr="00FE42EA">
        <w:trPr>
          <w:trHeight w:val="20"/>
        </w:trPr>
        <w:tc>
          <w:tcPr>
            <w:tcW w:w="2798" w:type="dxa"/>
            <w:tcBorders>
              <w:top w:val="nil"/>
              <w:left w:val="nil"/>
              <w:bottom w:val="single" w:sz="12" w:space="0" w:color="auto"/>
            </w:tcBorders>
          </w:tcPr>
          <w:p w14:paraId="3BC1D13B" w14:textId="77777777" w:rsidR="00140DE7" w:rsidRPr="00E86481" w:rsidRDefault="00140DE7" w:rsidP="00140DE7">
            <w:pPr>
              <w:pStyle w:val="a8"/>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t>市场中断事件处理</w:t>
            </w:r>
          </w:p>
        </w:tc>
        <w:tc>
          <w:tcPr>
            <w:tcW w:w="6921" w:type="dxa"/>
            <w:gridSpan w:val="2"/>
            <w:tcBorders>
              <w:top w:val="nil"/>
              <w:bottom w:val="single" w:sz="12" w:space="0" w:color="auto"/>
              <w:right w:val="nil"/>
            </w:tcBorders>
          </w:tcPr>
          <w:p w14:paraId="15848DF1" w14:textId="77777777" w:rsidR="00140DE7" w:rsidRPr="00E86481" w:rsidRDefault="00140DE7" w:rsidP="00FE42EA">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1946114C" w14:textId="77777777" w:rsidR="00140DE7" w:rsidRPr="00E86481" w:rsidRDefault="00140DE7" w:rsidP="00FE42EA">
            <w:pPr>
              <w:wordWrap w:val="0"/>
              <w:rPr>
                <w:rFonts w:ascii="楷体" w:eastAsia="楷体" w:hAnsi="楷体"/>
                <w:sz w:val="18"/>
                <w:szCs w:val="18"/>
              </w:rPr>
            </w:pPr>
            <w:r w:rsidRPr="00E86481">
              <w:rPr>
                <w:rFonts w:ascii="楷体" w:eastAsia="楷体" w:hAnsi="楷体" w:hint="eastAsia"/>
                <w:sz w:val="18"/>
                <w:szCs w:val="18"/>
              </w:rPr>
              <w:t>若标的资产在原定</w:t>
            </w:r>
            <w:r>
              <w:rPr>
                <w:rFonts w:ascii="楷体" w:eastAsia="楷体" w:hAnsi="楷体" w:hint="eastAsia"/>
                <w:sz w:val="18"/>
                <w:szCs w:val="18"/>
              </w:rPr>
              <w:t>观察日、</w:t>
            </w:r>
            <w:r w:rsidRPr="00E86481">
              <w:rPr>
                <w:rFonts w:ascii="楷体" w:eastAsia="楷体" w:hAnsi="楷体" w:hint="eastAsia"/>
                <w:sz w:val="18"/>
                <w:szCs w:val="18"/>
              </w:rPr>
              <w:t>到期日</w:t>
            </w:r>
            <w:r>
              <w:rPr>
                <w:rFonts w:ascii="楷体" w:eastAsia="楷体" w:hAnsi="楷体" w:hint="eastAsia"/>
                <w:sz w:val="18"/>
                <w:szCs w:val="18"/>
              </w:rPr>
              <w:t>的</w:t>
            </w:r>
            <w:r w:rsidRPr="00E86481">
              <w:rPr>
                <w:rFonts w:ascii="楷体" w:eastAsia="楷体" w:hAnsi="楷体" w:hint="eastAsia"/>
                <w:sz w:val="18"/>
                <w:szCs w:val="18"/>
              </w:rPr>
              <w:t>交易时间内曾触及</w:t>
            </w:r>
            <w:r>
              <w:rPr>
                <w:rFonts w:ascii="楷体" w:eastAsia="楷体" w:hAnsi="楷体" w:hint="eastAsia"/>
                <w:sz w:val="18"/>
                <w:szCs w:val="18"/>
              </w:rPr>
              <w:t>涨停价格、</w:t>
            </w:r>
            <w:r w:rsidRPr="00E86481">
              <w:rPr>
                <w:rFonts w:ascii="楷体" w:eastAsia="楷体" w:hAnsi="楷体" w:hint="eastAsia"/>
                <w:sz w:val="18"/>
                <w:szCs w:val="18"/>
              </w:rPr>
              <w:t>跌停价格</w:t>
            </w:r>
            <w:r>
              <w:rPr>
                <w:rFonts w:ascii="楷体" w:eastAsia="楷体" w:hAnsi="楷体" w:hint="eastAsia"/>
                <w:sz w:val="18"/>
                <w:szCs w:val="18"/>
              </w:rPr>
              <w:t>等</w:t>
            </w:r>
            <w:r w:rsidRPr="00E86481">
              <w:rPr>
                <w:rFonts w:ascii="楷体" w:eastAsia="楷体" w:hAnsi="楷体" w:hint="eastAsia"/>
                <w:sz w:val="18"/>
                <w:szCs w:val="18"/>
              </w:rPr>
              <w:t>导致我司无法有效交易标的资产以对冲风险或对冲风险的成本显著增加</w:t>
            </w:r>
            <w:r>
              <w:rPr>
                <w:rFonts w:ascii="楷体" w:eastAsia="楷体" w:hAnsi="楷体" w:hint="eastAsia"/>
                <w:sz w:val="18"/>
                <w:szCs w:val="18"/>
              </w:rPr>
              <w:t>的</w:t>
            </w:r>
            <w:r w:rsidRPr="00E86481">
              <w:rPr>
                <w:rFonts w:ascii="楷体" w:eastAsia="楷体" w:hAnsi="楷体" w:hint="eastAsia"/>
                <w:sz w:val="18"/>
                <w:szCs w:val="18"/>
              </w:rPr>
              <w:t>，</w:t>
            </w:r>
            <w:r>
              <w:rPr>
                <w:rFonts w:ascii="楷体" w:eastAsia="楷体" w:hAnsi="楷体" w:hint="eastAsia"/>
                <w:sz w:val="18"/>
                <w:szCs w:val="18"/>
              </w:rPr>
              <w:t>对应观察日、</w:t>
            </w:r>
            <w:r w:rsidRPr="00E86481">
              <w:rPr>
                <w:rFonts w:ascii="楷体" w:eastAsia="楷体" w:hAnsi="楷体" w:hint="eastAsia"/>
                <w:sz w:val="18"/>
                <w:szCs w:val="18"/>
              </w:rPr>
              <w:t>到期日向后顺延至下一个不满足上述情形的交易日。调整后的</w:t>
            </w:r>
            <w:r>
              <w:rPr>
                <w:rFonts w:ascii="楷体" w:eastAsia="楷体" w:hAnsi="楷体" w:hint="eastAsia"/>
                <w:sz w:val="18"/>
                <w:szCs w:val="18"/>
              </w:rPr>
              <w:t>观察日、</w:t>
            </w:r>
            <w:r w:rsidRPr="00E86481">
              <w:rPr>
                <w:rFonts w:ascii="楷体" w:eastAsia="楷体" w:hAnsi="楷体" w:hint="eastAsia"/>
                <w:sz w:val="18"/>
                <w:szCs w:val="18"/>
              </w:rPr>
              <w:t>到期日以计算机构确认为准。</w:t>
            </w:r>
          </w:p>
        </w:tc>
      </w:tr>
    </w:tbl>
    <w:tbl>
      <w:tblPr>
        <w:tblStyle w:val="a7"/>
        <w:tblpPr w:leftFromText="181" w:rightFromText="181" w:vertAnchor="text" w:horzAnchor="margin" w:tblpY="812"/>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140DE7" w:rsidRPr="00C00C15" w14:paraId="64104967" w14:textId="77777777" w:rsidTr="00DD6D57">
        <w:trPr>
          <w:trHeight w:val="454"/>
        </w:trPr>
        <w:tc>
          <w:tcPr>
            <w:tcW w:w="9719" w:type="dxa"/>
            <w:shd w:val="clear" w:color="auto" w:fill="D9D9D9" w:themeFill="background1" w:themeFillShade="D9"/>
            <w:vAlign w:val="center"/>
          </w:tcPr>
          <w:bookmarkEnd w:id="4"/>
          <w:p w14:paraId="4A20B6C4" w14:textId="77777777" w:rsidR="00140DE7" w:rsidRPr="00FE42EA" w:rsidRDefault="00140DE7" w:rsidP="00DD6D57">
            <w:pPr>
              <w:wordWrap w:val="0"/>
              <w:rPr>
                <w:rFonts w:ascii="黑体" w:eastAsia="黑体" w:hAnsi="黑体"/>
                <w:szCs w:val="21"/>
              </w:rPr>
            </w:pPr>
            <w:r>
              <w:rPr>
                <w:rFonts w:ascii="黑体" w:eastAsia="黑体" w:hAnsi="黑体" w:hint="eastAsia"/>
                <w:szCs w:val="21"/>
              </w:rPr>
              <w:t>八、</w:t>
            </w:r>
            <w:r w:rsidRPr="00FE42EA">
              <w:rPr>
                <w:rFonts w:ascii="黑体" w:eastAsia="黑体" w:hAnsi="黑体" w:hint="eastAsia"/>
                <w:szCs w:val="21"/>
              </w:rPr>
              <w:t>声明</w:t>
            </w:r>
          </w:p>
        </w:tc>
      </w:tr>
      <w:tr w:rsidR="00140DE7" w:rsidRPr="00C00C15" w14:paraId="58BF7BA0" w14:textId="77777777" w:rsidTr="00DD6D57">
        <w:trPr>
          <w:trHeight w:val="454"/>
        </w:trPr>
        <w:tc>
          <w:tcPr>
            <w:tcW w:w="9719" w:type="dxa"/>
            <w:vAlign w:val="center"/>
          </w:tcPr>
          <w:p w14:paraId="5FDCEA34" w14:textId="77777777" w:rsidR="00140DE7" w:rsidRPr="00EC6BB9" w:rsidRDefault="00140DE7" w:rsidP="00DD6D57">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合规性声明</w:t>
            </w:r>
          </w:p>
          <w:p w14:paraId="3911BB69" w14:textId="77777777" w:rsidR="00140DE7" w:rsidRPr="00EC6BB9" w:rsidRDefault="00140DE7" w:rsidP="00DD6D57">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784F81E9" w14:textId="77777777" w:rsidR="00140DE7" w:rsidRPr="00EC6BB9" w:rsidRDefault="00140DE7" w:rsidP="00DD6D57">
            <w:pPr>
              <w:pStyle w:val="a8"/>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1D37AE86" w14:textId="77777777" w:rsidR="00140DE7" w:rsidRDefault="00140DE7" w:rsidP="00DD6D57">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贵我双方参与本交易确认书项下交易所涉及资金、资产来源合法，保证发出的指令内容是合法合规的，且不得利用本交易从事规避法律法规相关要求及强制性规定的违规行为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7C2F0D4A" w14:textId="77777777" w:rsidR="00140DE7" w:rsidRPr="00EC6BB9" w:rsidRDefault="00140DE7" w:rsidP="00DD6D57">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341DBC15" w14:textId="77777777" w:rsidR="00140DE7" w:rsidRPr="00EC6BB9" w:rsidRDefault="00140DE7" w:rsidP="00DD6D57">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73C53031" w14:textId="77777777" w:rsidR="00140DE7" w:rsidRPr="00EC6BB9" w:rsidRDefault="00140DE7" w:rsidP="00DD6D57">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6ED6BB56" w14:textId="77777777" w:rsidR="00140DE7" w:rsidRPr="00EC6BB9" w:rsidRDefault="00140DE7" w:rsidP="00DD6D57">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3EDDD60B" w14:textId="77777777" w:rsidR="00140DE7" w:rsidRPr="00EC6BB9" w:rsidRDefault="00140DE7" w:rsidP="00DD6D57">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5F692AF4" w14:textId="77777777" w:rsidR="00140DE7" w:rsidRPr="00EC6BB9" w:rsidRDefault="00140DE7" w:rsidP="00DD6D57">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60A1AD01" w14:textId="77777777" w:rsidR="00140DE7" w:rsidRPr="00EC6BB9" w:rsidRDefault="00140DE7" w:rsidP="00DD6D57">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3576DB73" w14:textId="77777777" w:rsidR="00140DE7" w:rsidRPr="00EC6BB9" w:rsidRDefault="00140DE7" w:rsidP="00DD6D57">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2BCDADAF" w14:textId="77777777" w:rsidR="00140DE7" w:rsidRPr="00EC6BB9" w:rsidRDefault="00140DE7" w:rsidP="00DD6D57">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0C8CE36D" w14:textId="77777777" w:rsidR="00140DE7" w:rsidRPr="00EC6BB9" w:rsidRDefault="00140DE7" w:rsidP="00DD6D57">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13FD7FB4" w14:textId="77777777" w:rsidR="00140DE7" w:rsidRPr="00EC6BB9" w:rsidRDefault="00140DE7" w:rsidP="00DD6D57">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7F18CB38" w14:textId="77777777" w:rsidR="00140DE7" w:rsidRPr="00EC6BB9" w:rsidRDefault="00140DE7" w:rsidP="00DD6D57">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险，明确办理本交易确认书项下交易对贵司的法律、税务和财务会计影响，并确认办理本交易确认书项下交易符合</w:t>
            </w:r>
            <w:r w:rsidRPr="00EC6BB9">
              <w:rPr>
                <w:rFonts w:ascii="楷体" w:eastAsia="楷体" w:hAnsi="楷体" w:hint="eastAsia"/>
                <w:sz w:val="18"/>
                <w:szCs w:val="18"/>
              </w:rPr>
              <w:lastRenderedPageBreak/>
              <w:t>贵司的交易目的。</w:t>
            </w:r>
          </w:p>
          <w:p w14:paraId="75391156" w14:textId="77777777" w:rsidR="00140DE7" w:rsidRPr="00EC6BB9" w:rsidRDefault="00140DE7" w:rsidP="00DD6D57">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我司和贵司已经了解本交易确认书项下交易的最差情况及最大潜在亏损，并对此具有足够的承受能力。我司和贵司保证不以潜在风险为理由拖延或拒绝履行协议文本项下交易的各项义务。</w:t>
            </w:r>
          </w:p>
          <w:p w14:paraId="295B02F6" w14:textId="77777777" w:rsidR="00140DE7" w:rsidRPr="00EC6BB9" w:rsidRDefault="00140DE7" w:rsidP="00DD6D57">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238D4E71" w14:textId="77777777" w:rsidR="00140DE7" w:rsidRPr="00EC6BB9" w:rsidRDefault="00140DE7" w:rsidP="00DD6D57">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7F070BEE" w14:textId="77777777" w:rsidR="00140DE7" w:rsidRPr="00EC6BB9" w:rsidRDefault="00140DE7" w:rsidP="00DD6D57">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4C61A338" w14:textId="77777777" w:rsidR="00140DE7" w:rsidRPr="00EC6BB9" w:rsidRDefault="00140DE7" w:rsidP="00DD6D57">
            <w:pPr>
              <w:pStyle w:val="a8"/>
              <w:wordWrap w:val="0"/>
              <w:ind w:left="420" w:firstLine="360"/>
              <w:rPr>
                <w:rFonts w:ascii="黑体" w:eastAsia="黑体" w:hAnsi="黑体"/>
                <w:sz w:val="18"/>
                <w:szCs w:val="18"/>
              </w:rPr>
            </w:pPr>
          </w:p>
        </w:tc>
      </w:tr>
    </w:tbl>
    <w:p w14:paraId="44F692A0" w14:textId="77777777" w:rsidR="00140DE7" w:rsidRDefault="00140DE7" w:rsidP="00140DE7">
      <w:pPr>
        <w:rPr>
          <w:rFonts w:ascii="楷体" w:eastAsia="楷体" w:hAnsi="楷体"/>
          <w:sz w:val="18"/>
          <w:szCs w:val="18"/>
        </w:rPr>
      </w:pPr>
    </w:p>
    <w:p w14:paraId="4263D460" w14:textId="77777777" w:rsidR="00140DE7" w:rsidRDefault="00140DE7" w:rsidP="00140DE7">
      <w:pPr>
        <w:rPr>
          <w:rFonts w:ascii="楷体" w:eastAsia="楷体" w:hAnsi="楷体"/>
          <w:sz w:val="18"/>
          <w:szCs w:val="18"/>
        </w:rPr>
      </w:pPr>
    </w:p>
    <w:p w14:paraId="0AD72EF6" w14:textId="77777777" w:rsidR="00140DE7" w:rsidRDefault="00140DE7" w:rsidP="00140DE7">
      <w:pPr>
        <w:rPr>
          <w:rFonts w:ascii="楷体" w:eastAsia="楷体" w:hAnsi="楷体"/>
          <w:sz w:val="18"/>
          <w:szCs w:val="18"/>
        </w:rPr>
      </w:pPr>
    </w:p>
    <w:p w14:paraId="7C313CCD" w14:textId="77777777" w:rsidR="00140DE7" w:rsidRDefault="00140DE7" w:rsidP="00140DE7">
      <w:pPr>
        <w:rPr>
          <w:rFonts w:ascii="楷体" w:eastAsia="楷体" w:hAnsi="楷体"/>
          <w:sz w:val="18"/>
          <w:szCs w:val="18"/>
        </w:rPr>
      </w:pPr>
    </w:p>
    <w:p w14:paraId="07F66F79" w14:textId="77777777" w:rsidR="00140DE7" w:rsidRPr="00FC5CBD" w:rsidRDefault="00140DE7" w:rsidP="00140DE7">
      <w:pPr>
        <w:jc w:val="right"/>
        <w:rPr>
          <w:rFonts w:ascii="楷体" w:eastAsia="楷体" w:hAnsi="楷体"/>
          <w:szCs w:val="21"/>
        </w:rPr>
      </w:pPr>
      <w:r w:rsidRPr="00FC5CBD">
        <w:rPr>
          <w:rFonts w:ascii="楷体" w:eastAsia="楷体" w:hAnsi="楷体" w:hint="eastAsia"/>
          <w:szCs w:val="21"/>
        </w:rPr>
        <w:t>东证润和资本管理有限公司</w:t>
      </w:r>
    </w:p>
    <w:p w14:paraId="22D2A8E8" w14:textId="77777777" w:rsidR="006E23F2" w:rsidRDefault="006E23F2" w:rsidP="006E23F2">
      <w:pPr>
        <w:jc w:val="right"/>
        <w:rPr>
          <w:rFonts w:ascii="楷体" w:eastAsia="楷体" w:hAnsi="楷体"/>
          <w:szCs w:val="21"/>
        </w:rPr>
      </w:pPr>
      <w:r>
        <w:rPr>
          <w:rFonts w:ascii="楷体" w:eastAsia="楷体" w:hAnsi="楷体" w:hint="eastAsia"/>
          <w:szCs w:val="21"/>
        </w:rPr>
        <w:t>（盖章）</w:t>
      </w:r>
    </w:p>
    <w:p w14:paraId="5607D458" w14:textId="77777777" w:rsidR="00ED6669" w:rsidRPr="00FC5CBD" w:rsidRDefault="00ED6669" w:rsidP="00ED6669">
      <w:pPr>
        <w:jc w:val="right"/>
        <w:rPr>
          <w:rFonts w:ascii="楷体" w:eastAsia="楷体" w:hAnsi="楷体"/>
          <w:szCs w:val="21"/>
        </w:rPr>
      </w:pPr>
      <w:r>
        <w:rPr>
          <w:rFonts w:ascii="楷体" w:eastAsia="楷体" w:hAnsi="楷体" w:hint="eastAsia"/>
          <w:szCs w:val="21"/>
        </w:rPr>
        <w:t>$</w:t>
      </w:r>
      <w:r>
        <w:rPr>
          <w:rFonts w:ascii="楷体" w:eastAsia="楷体" w:hAnsi="楷体"/>
          <w:szCs w:val="21"/>
        </w:rPr>
        <w:t>{</w:t>
      </w:r>
      <w:r w:rsidRPr="00AA2C6E">
        <w:rPr>
          <w:rFonts w:ascii="楷体" w:eastAsia="楷体" w:hAnsi="楷体"/>
          <w:szCs w:val="21"/>
        </w:rPr>
        <w:t>signDateString</w:t>
      </w:r>
      <w:r>
        <w:rPr>
          <w:rFonts w:ascii="楷体" w:eastAsia="楷体" w:hAnsi="楷体"/>
          <w:szCs w:val="21"/>
        </w:rPr>
        <w:t>}</w:t>
      </w:r>
    </w:p>
    <w:p w14:paraId="087EB7ED" w14:textId="77777777" w:rsidR="00300970" w:rsidRDefault="00300970"/>
    <w:sectPr w:rsidR="00300970" w:rsidSect="00FC5CBD">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5FEA7" w14:textId="77777777" w:rsidR="00E66638" w:rsidRDefault="00E66638" w:rsidP="00140DE7">
      <w:r>
        <w:separator/>
      </w:r>
    </w:p>
  </w:endnote>
  <w:endnote w:type="continuationSeparator" w:id="0">
    <w:p w14:paraId="7D0CA4AB" w14:textId="77777777" w:rsidR="00E66638" w:rsidRDefault="00E66638" w:rsidP="00140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4FCD2" w14:textId="77777777" w:rsidR="00E66638" w:rsidRDefault="00E66638" w:rsidP="00140DE7">
      <w:r>
        <w:separator/>
      </w:r>
    </w:p>
  </w:footnote>
  <w:footnote w:type="continuationSeparator" w:id="0">
    <w:p w14:paraId="39736577" w14:textId="77777777" w:rsidR="00E66638" w:rsidRDefault="00E66638" w:rsidP="00140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F6BA8"/>
    <w:multiLevelType w:val="hybridMultilevel"/>
    <w:tmpl w:val="8AFC58AA"/>
    <w:lvl w:ilvl="0" w:tplc="BE4012BE">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0035C6"/>
    <w:multiLevelType w:val="multilevel"/>
    <w:tmpl w:val="2C0035C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9"/>
  </w:num>
  <w:num w:numId="3">
    <w:abstractNumId w:val="1"/>
  </w:num>
  <w:num w:numId="4">
    <w:abstractNumId w:val="7"/>
  </w:num>
  <w:num w:numId="5">
    <w:abstractNumId w:val="5"/>
  </w:num>
  <w:num w:numId="6">
    <w:abstractNumId w:val="2"/>
  </w:num>
  <w:num w:numId="7">
    <w:abstractNumId w:val="4"/>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45"/>
    <w:rsid w:val="00140DE7"/>
    <w:rsid w:val="002F0373"/>
    <w:rsid w:val="00300970"/>
    <w:rsid w:val="0056085F"/>
    <w:rsid w:val="00562342"/>
    <w:rsid w:val="00626745"/>
    <w:rsid w:val="006E23F2"/>
    <w:rsid w:val="007D6534"/>
    <w:rsid w:val="00835638"/>
    <w:rsid w:val="00A068EB"/>
    <w:rsid w:val="00B029F9"/>
    <w:rsid w:val="00B90EAE"/>
    <w:rsid w:val="00C71A3C"/>
    <w:rsid w:val="00D82014"/>
    <w:rsid w:val="00DD6D57"/>
    <w:rsid w:val="00E66638"/>
    <w:rsid w:val="00ED6669"/>
    <w:rsid w:val="00F60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B8F70"/>
  <w15:chartTrackingRefBased/>
  <w15:docId w15:val="{64EBCC2A-01AD-43AD-ACF1-57D90A70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0D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0D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0DE7"/>
    <w:rPr>
      <w:sz w:val="18"/>
      <w:szCs w:val="18"/>
    </w:rPr>
  </w:style>
  <w:style w:type="paragraph" w:styleId="a5">
    <w:name w:val="footer"/>
    <w:basedOn w:val="a"/>
    <w:link w:val="a6"/>
    <w:uiPriority w:val="99"/>
    <w:unhideWhenUsed/>
    <w:rsid w:val="00140DE7"/>
    <w:pPr>
      <w:tabs>
        <w:tab w:val="center" w:pos="4153"/>
        <w:tab w:val="right" w:pos="8306"/>
      </w:tabs>
      <w:snapToGrid w:val="0"/>
      <w:jc w:val="left"/>
    </w:pPr>
    <w:rPr>
      <w:sz w:val="18"/>
      <w:szCs w:val="18"/>
    </w:rPr>
  </w:style>
  <w:style w:type="character" w:customStyle="1" w:styleId="a6">
    <w:name w:val="页脚 字符"/>
    <w:basedOn w:val="a0"/>
    <w:link w:val="a5"/>
    <w:uiPriority w:val="99"/>
    <w:rsid w:val="00140DE7"/>
    <w:rPr>
      <w:sz w:val="18"/>
      <w:szCs w:val="18"/>
    </w:rPr>
  </w:style>
  <w:style w:type="table" w:styleId="a7">
    <w:name w:val="Table Grid"/>
    <w:basedOn w:val="a1"/>
    <w:uiPriority w:val="39"/>
    <w:qFormat/>
    <w:rsid w:val="00140DE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40DE7"/>
    <w:pPr>
      <w:ind w:firstLineChars="200" w:firstLine="420"/>
    </w:pPr>
    <w:rPr>
      <w:lang w:val="en-GB"/>
    </w:rPr>
  </w:style>
  <w:style w:type="table" w:styleId="2-3">
    <w:name w:val="Grid Table 2 Accent 3"/>
    <w:basedOn w:val="a1"/>
    <w:uiPriority w:val="47"/>
    <w:rsid w:val="00140DE7"/>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
    <w:name w:val="Plain Table 2"/>
    <w:basedOn w:val="a1"/>
    <w:uiPriority w:val="42"/>
    <w:rsid w:val="00140DE7"/>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9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1043</Words>
  <Characters>5947</Characters>
  <Application>Microsoft Office Word</Application>
  <DocSecurity>0</DocSecurity>
  <Lines>49</Lines>
  <Paragraphs>13</Paragraphs>
  <ScaleCrop>false</ScaleCrop>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qiang cheng</cp:lastModifiedBy>
  <cp:revision>15</cp:revision>
  <dcterms:created xsi:type="dcterms:W3CDTF">2024-02-05T02:48:00Z</dcterms:created>
  <dcterms:modified xsi:type="dcterms:W3CDTF">2024-02-29T07:23:00Z</dcterms:modified>
</cp:coreProperties>
</file>