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6189" w14:textId="77777777" w:rsidR="004849DA" w:rsidRDefault="004849DA" w:rsidP="004849DA"/>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4849DA" w14:paraId="3203576A" w14:textId="77777777" w:rsidTr="00CE1E15">
        <w:trPr>
          <w:trHeight w:val="571"/>
        </w:trPr>
        <w:tc>
          <w:tcPr>
            <w:tcW w:w="9740" w:type="dxa"/>
            <w:vAlign w:val="bottom"/>
          </w:tcPr>
          <w:p w14:paraId="421BBDDB" w14:textId="77777777" w:rsidR="004849DA" w:rsidRPr="00CE1E15" w:rsidRDefault="004849DA" w:rsidP="00CE1E15">
            <w:pPr>
              <w:wordWrap w:val="0"/>
              <w:spacing w:line="276" w:lineRule="auto"/>
              <w:jc w:val="left"/>
              <w:rPr>
                <w:rFonts w:ascii="黑体" w:eastAsia="黑体" w:hAnsi="黑体"/>
                <w:sz w:val="32"/>
                <w:szCs w:val="32"/>
              </w:rPr>
            </w:pPr>
            <w:r>
              <w:br w:type="page"/>
            </w:r>
            <w:r w:rsidRPr="00CE1E15">
              <w:rPr>
                <w:rFonts w:ascii="黑体" w:eastAsia="黑体" w:hAnsi="黑体" w:hint="eastAsia"/>
                <w:sz w:val="32"/>
                <w:szCs w:val="32"/>
              </w:rPr>
              <w:t>雪球（向下敲出）</w:t>
            </w:r>
          </w:p>
          <w:p w14:paraId="3D4F426A" w14:textId="77777777" w:rsidR="004849DA" w:rsidRDefault="004849DA" w:rsidP="00CE1E15">
            <w:pPr>
              <w:wordWrap w:val="0"/>
              <w:spacing w:line="276" w:lineRule="auto"/>
              <w:jc w:val="left"/>
              <w:rPr>
                <w:rFonts w:ascii="Arial" w:eastAsia="楷体" w:hAnsi="Arial" w:cs="Arial"/>
                <w:i/>
                <w:iCs/>
                <w:sz w:val="24"/>
                <w:szCs w:val="24"/>
              </w:rPr>
            </w:pPr>
            <w:r w:rsidRPr="00CE1E15">
              <w:rPr>
                <w:rFonts w:ascii="Arial" w:eastAsia="楷体" w:hAnsi="Arial" w:cs="Arial"/>
                <w:i/>
                <w:iCs/>
                <w:sz w:val="24"/>
                <w:szCs w:val="24"/>
              </w:rPr>
              <w:t>Down-Out-Up-In Snowball</w:t>
            </w:r>
          </w:p>
          <w:p w14:paraId="24B3BDC4" w14:textId="77777777" w:rsidR="004849DA" w:rsidRDefault="004849DA" w:rsidP="00CE1E15">
            <w:pPr>
              <w:wordWrap w:val="0"/>
              <w:spacing w:line="276" w:lineRule="auto"/>
              <w:jc w:val="left"/>
              <w:rPr>
                <w:rFonts w:ascii="Arial" w:eastAsia="楷体" w:hAnsi="Arial" w:cs="Arial"/>
                <w:i/>
                <w:iCs/>
                <w:sz w:val="24"/>
                <w:szCs w:val="24"/>
              </w:rPr>
            </w:pPr>
          </w:p>
          <w:p w14:paraId="1E83D934" w14:textId="77777777" w:rsidR="004849DA" w:rsidRDefault="004849DA" w:rsidP="00CE1E15">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433060EE" w14:textId="0ADF8644" w:rsidR="004849DA" w:rsidRDefault="004849DA" w:rsidP="00CE1E15">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112140" w:rsidRPr="003C5458">
              <w:rPr>
                <w:rFonts w:ascii="楷体" w:eastAsia="楷体" w:hAnsi="楷体"/>
                <w:sz w:val="24"/>
                <w:szCs w:val="24"/>
              </w:rPr>
              <w:t>${tradeCode}</w:t>
            </w:r>
            <w:r>
              <w:rPr>
                <w:rFonts w:ascii="楷体" w:eastAsia="楷体" w:hAnsi="楷体" w:hint="eastAsia"/>
                <w:sz w:val="24"/>
                <w:szCs w:val="24"/>
              </w:rPr>
              <w:t>】</w:t>
            </w:r>
          </w:p>
        </w:tc>
      </w:tr>
    </w:tbl>
    <w:p w14:paraId="453D45E3" w14:textId="77777777" w:rsidR="004849DA" w:rsidRDefault="004849DA" w:rsidP="004849DA"/>
    <w:p w14:paraId="5AAF0123" w14:textId="04D176CD" w:rsidR="004849DA" w:rsidRPr="00E96509" w:rsidRDefault="004849DA" w:rsidP="004849DA">
      <w:pPr>
        <w:widowControl/>
        <w:spacing w:line="360" w:lineRule="auto"/>
        <w:ind w:right="600"/>
        <w:jc w:val="left"/>
        <w:rPr>
          <w:rFonts w:ascii="楷体" w:eastAsia="楷体" w:hAnsi="楷体" w:cs="楷体"/>
          <w:sz w:val="24"/>
          <w:szCs w:val="24"/>
          <w:lang w:bidi="ar"/>
        </w:rPr>
      </w:pPr>
      <w:r w:rsidRPr="00E96509">
        <w:rPr>
          <w:rFonts w:ascii="Arial" w:eastAsia="楷体" w:hAnsi="Arial" w:cs="Arial" w:hint="eastAsia"/>
          <w:b/>
          <w:sz w:val="24"/>
          <w:szCs w:val="24"/>
        </w:rPr>
        <w:t>甲方：</w:t>
      </w:r>
      <w:r w:rsidRPr="00E96509">
        <w:rPr>
          <w:rFonts w:ascii="楷体" w:eastAsia="楷体" w:hAnsi="楷体" w:cs="楷体" w:hint="eastAsia"/>
          <w:sz w:val="24"/>
          <w:szCs w:val="24"/>
          <w:lang w:bidi="ar"/>
        </w:rPr>
        <w:t>东</w:t>
      </w:r>
      <w:r w:rsidR="00B443B0">
        <w:rPr>
          <w:rFonts w:ascii="楷体" w:eastAsia="楷体" w:hAnsi="楷体" w:cs="楷体" w:hint="eastAsia"/>
          <w:kern w:val="0"/>
          <w:sz w:val="24"/>
          <w:szCs w:val="24"/>
          <w:lang w:bidi="ar"/>
        </w:rPr>
        <w:t>证</w:t>
      </w:r>
      <w:r w:rsidRPr="00E96509">
        <w:rPr>
          <w:rFonts w:ascii="楷体" w:eastAsia="楷体" w:hAnsi="楷体" w:cs="楷体" w:hint="eastAsia"/>
          <w:sz w:val="24"/>
          <w:szCs w:val="24"/>
          <w:lang w:bidi="ar"/>
        </w:rPr>
        <w:t>润和资本管理有限公司</w:t>
      </w:r>
    </w:p>
    <w:p w14:paraId="06CB763B" w14:textId="770ADDE7" w:rsidR="004849DA" w:rsidRDefault="004849DA" w:rsidP="004849DA">
      <w:pPr>
        <w:wordWrap w:val="0"/>
        <w:spacing w:line="276" w:lineRule="auto"/>
        <w:jc w:val="left"/>
        <w:rPr>
          <w:rFonts w:ascii="楷体" w:eastAsia="楷体" w:hAnsi="楷体"/>
          <w:b/>
          <w:bCs/>
          <w:sz w:val="24"/>
          <w:szCs w:val="24"/>
        </w:rPr>
      </w:pPr>
      <w:r w:rsidRPr="00E96509">
        <w:rPr>
          <w:rFonts w:ascii="Arial" w:eastAsia="楷体" w:hAnsi="Arial" w:cs="Arial" w:hint="eastAsia"/>
          <w:b/>
          <w:sz w:val="24"/>
          <w:szCs w:val="24"/>
        </w:rPr>
        <w:t>乙方：</w:t>
      </w:r>
      <w:r w:rsidR="00A1788A" w:rsidRPr="00A1788A">
        <w:rPr>
          <w:rFonts w:ascii="楷体" w:eastAsia="楷体" w:hAnsi="楷体" w:cs="楷体"/>
          <w:sz w:val="24"/>
          <w:szCs w:val="24"/>
          <w:lang w:bidi="ar"/>
        </w:rPr>
        <w:t>${clientName}</w:t>
      </w:r>
    </w:p>
    <w:p w14:paraId="46837918" w14:textId="77777777" w:rsidR="004849DA" w:rsidRDefault="004849DA" w:rsidP="004849DA">
      <w:pPr>
        <w:wordWrap w:val="0"/>
        <w:spacing w:line="276" w:lineRule="auto"/>
        <w:jc w:val="left"/>
        <w:rPr>
          <w:rFonts w:ascii="楷体" w:eastAsia="楷体" w:hAnsi="楷体"/>
          <w:sz w:val="24"/>
          <w:szCs w:val="24"/>
        </w:rPr>
      </w:pPr>
    </w:p>
    <w:p w14:paraId="3CC96862" w14:textId="77777777" w:rsidR="004849DA" w:rsidRDefault="004849DA" w:rsidP="004849DA">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明确贵我双方在下文提及的交易达成日达成的特定场外衍生品交易适用的条款和条件，我司特向贵司书面发出本《场外衍生品交易确认书》（以下简称“交易确认书”）。</w:t>
      </w:r>
    </w:p>
    <w:p w14:paraId="15B64934" w14:textId="77777777" w:rsidR="004849DA" w:rsidRDefault="004849DA" w:rsidP="004849DA">
      <w:pPr>
        <w:wordWrap w:val="0"/>
        <w:spacing w:line="276" w:lineRule="auto"/>
        <w:rPr>
          <w:rFonts w:ascii="楷体" w:eastAsia="楷体" w:hAnsi="楷体"/>
          <w:sz w:val="24"/>
          <w:szCs w:val="24"/>
        </w:rPr>
      </w:pPr>
    </w:p>
    <w:p w14:paraId="0D22FBF4" w14:textId="77777777" w:rsidR="004849DA" w:rsidRDefault="004849DA" w:rsidP="004849DA">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12286BA0" w14:textId="77777777" w:rsidR="004849DA" w:rsidRDefault="004849DA" w:rsidP="004849DA">
      <w:pPr>
        <w:wordWrap w:val="0"/>
        <w:spacing w:line="276" w:lineRule="auto"/>
        <w:ind w:firstLine="420"/>
        <w:rPr>
          <w:rFonts w:ascii="楷体" w:eastAsia="楷体" w:hAnsi="楷体"/>
          <w:sz w:val="24"/>
          <w:szCs w:val="24"/>
        </w:rPr>
      </w:pPr>
    </w:p>
    <w:p w14:paraId="33B5A481" w14:textId="77777777" w:rsidR="004849DA" w:rsidRDefault="004849DA" w:rsidP="004849DA">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5A74B85C" w14:textId="77777777" w:rsidR="004849DA" w:rsidRDefault="004849DA" w:rsidP="004849DA">
      <w:pPr>
        <w:wordWrap w:val="0"/>
        <w:spacing w:line="276" w:lineRule="auto"/>
        <w:ind w:firstLine="420"/>
        <w:rPr>
          <w:rFonts w:ascii="楷体" w:eastAsia="楷体" w:hAnsi="楷体"/>
          <w:sz w:val="24"/>
          <w:szCs w:val="24"/>
        </w:rPr>
      </w:pPr>
    </w:p>
    <w:p w14:paraId="4AD196E9" w14:textId="77777777" w:rsidR="004849DA" w:rsidRDefault="004849DA" w:rsidP="004849DA">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微信群、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贵司未在上述时间内进行书面反馈，视为贵司收到并确认本交易确认书内容并确认本交易确认书的内容对贵司具有约束力，贵司应根据本交易确认书内容严格履行各项义务。但无论贵司确认与否均不影响贵我双方已达成交易的效力。</w:t>
      </w:r>
    </w:p>
    <w:p w14:paraId="65973B4A" w14:textId="77777777" w:rsidR="004849DA" w:rsidRDefault="004849DA" w:rsidP="004849DA">
      <w:pPr>
        <w:jc w:val="left"/>
        <w:rPr>
          <w:rFonts w:ascii="楷体" w:eastAsia="楷体" w:hAnsi="楷体"/>
          <w:sz w:val="24"/>
          <w:szCs w:val="24"/>
        </w:rPr>
      </w:pPr>
    </w:p>
    <w:p w14:paraId="75CA6D22" w14:textId="77777777" w:rsidR="004849DA" w:rsidRDefault="004849DA" w:rsidP="004849DA">
      <w:pPr>
        <w:rPr>
          <w:rFonts w:ascii="楷体" w:eastAsia="楷体" w:hAnsi="楷体"/>
          <w:sz w:val="24"/>
          <w:szCs w:val="24"/>
        </w:rPr>
      </w:pPr>
    </w:p>
    <w:p w14:paraId="71C996BA" w14:textId="77777777" w:rsidR="004849DA" w:rsidRDefault="004849DA" w:rsidP="004849DA">
      <w:pPr>
        <w:rPr>
          <w:rFonts w:ascii="楷体" w:eastAsia="楷体" w:hAnsi="楷体"/>
          <w:sz w:val="24"/>
          <w:szCs w:val="24"/>
        </w:rPr>
      </w:pPr>
    </w:p>
    <w:p w14:paraId="5DA854A1" w14:textId="77777777" w:rsidR="004849DA" w:rsidRDefault="004849DA" w:rsidP="004849DA">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4849DA" w14:paraId="736FC48B" w14:textId="77777777" w:rsidTr="00CE1E15">
        <w:trPr>
          <w:trHeight w:val="270"/>
        </w:trPr>
        <w:tc>
          <w:tcPr>
            <w:tcW w:w="9646" w:type="dxa"/>
            <w:gridSpan w:val="3"/>
            <w:shd w:val="clear" w:color="auto" w:fill="D9D9D9" w:themeFill="background1" w:themeFillShade="D9"/>
          </w:tcPr>
          <w:p w14:paraId="1DC39675" w14:textId="77777777" w:rsidR="004849DA" w:rsidRPr="00CE1E15" w:rsidRDefault="004849DA" w:rsidP="00CE1E15">
            <w:pPr>
              <w:spacing w:line="360" w:lineRule="auto"/>
              <w:jc w:val="left"/>
              <w:rPr>
                <w:rFonts w:ascii="楷体" w:eastAsia="楷体" w:hAnsi="楷体" w:cs="楷体"/>
                <w:b/>
                <w:sz w:val="21"/>
                <w:szCs w:val="21"/>
                <w:shd w:val="pct15" w:color="auto" w:fill="FFFFFF"/>
              </w:rPr>
            </w:pPr>
            <w:bookmarkStart w:id="0" w:name="_Hlk105596520"/>
            <w:r w:rsidRPr="00A1788A">
              <w:rPr>
                <w:rFonts w:ascii="黑体" w:eastAsia="黑体" w:hAnsi="黑体" w:hint="eastAsia"/>
                <w:sz w:val="21"/>
                <w:szCs w:val="21"/>
              </w:rPr>
              <w:lastRenderedPageBreak/>
              <w:t>一、交易要素明细</w:t>
            </w:r>
          </w:p>
        </w:tc>
      </w:tr>
      <w:tr w:rsidR="00A1788A" w14:paraId="3F9401F7" w14:textId="77777777" w:rsidTr="00CE1E15">
        <w:trPr>
          <w:gridAfter w:val="1"/>
          <w:wAfter w:w="12" w:type="dxa"/>
          <w:trHeight w:val="363"/>
        </w:trPr>
        <w:tc>
          <w:tcPr>
            <w:tcW w:w="2830" w:type="dxa"/>
            <w:shd w:val="clear" w:color="auto" w:fill="F2F2F2" w:themeFill="background1" w:themeFillShade="F2"/>
          </w:tcPr>
          <w:p w14:paraId="21D3F19F" w14:textId="77777777" w:rsidR="00A1788A" w:rsidRPr="00EC6BB9" w:rsidRDefault="00A1788A" w:rsidP="00A1788A">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5AE9349B" w14:textId="5B86D24B" w:rsidR="00A1788A" w:rsidRPr="00EC6BB9" w:rsidRDefault="00A1788A" w:rsidP="00A1788A">
            <w:pPr>
              <w:widowControl/>
              <w:jc w:val="center"/>
              <w:rPr>
                <w:rFonts w:ascii="楷体" w:eastAsia="楷体" w:hAnsi="楷体" w:cs="楷体"/>
                <w:color w:val="000000"/>
                <w:sz w:val="18"/>
                <w:szCs w:val="18"/>
              </w:rPr>
            </w:pPr>
            <w:r w:rsidRPr="002D0B99">
              <w:rPr>
                <w:rFonts w:ascii="楷体" w:eastAsia="楷体" w:hAnsi="楷体"/>
                <w:sz w:val="18"/>
                <w:szCs w:val="18"/>
              </w:rPr>
              <w:t>${tradeCode}</w:t>
            </w:r>
          </w:p>
        </w:tc>
      </w:tr>
      <w:tr w:rsidR="00A1788A" w14:paraId="2D4DCEE8" w14:textId="77777777" w:rsidTr="00CE1E15">
        <w:trPr>
          <w:gridAfter w:val="1"/>
          <w:wAfter w:w="12" w:type="dxa"/>
          <w:trHeight w:val="363"/>
        </w:trPr>
        <w:tc>
          <w:tcPr>
            <w:tcW w:w="2830" w:type="dxa"/>
            <w:shd w:val="clear" w:color="auto" w:fill="F2F2F2" w:themeFill="background1" w:themeFillShade="F2"/>
          </w:tcPr>
          <w:p w14:paraId="2C1C2A89" w14:textId="77777777" w:rsidR="00A1788A" w:rsidRPr="00EC6BB9" w:rsidRDefault="00A1788A" w:rsidP="00A1788A">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4F98A063" w14:textId="1DB1718A" w:rsidR="00A1788A" w:rsidRPr="00EC6BB9" w:rsidRDefault="00A1788A" w:rsidP="00A1788A">
            <w:pPr>
              <w:widowControl/>
              <w:jc w:val="center"/>
              <w:rPr>
                <w:rFonts w:ascii="楷体" w:eastAsia="楷体" w:hAnsi="楷体" w:cs="楷体"/>
                <w:color w:val="FF0000"/>
                <w:sz w:val="18"/>
                <w:szCs w:val="18"/>
              </w:rPr>
            </w:pPr>
            <w:r w:rsidRPr="002D0B99">
              <w:rPr>
                <w:rFonts w:ascii="楷体" w:eastAsia="楷体" w:hAnsi="楷体" w:hint="eastAsia"/>
                <w:sz w:val="18"/>
                <w:szCs w:val="18"/>
              </w:rPr>
              <w:t>${</w:t>
            </w:r>
            <w:r w:rsidRPr="002D0B99">
              <w:rPr>
                <w:rFonts w:ascii="楷体" w:eastAsia="楷体" w:hAnsi="楷体"/>
                <w:sz w:val="18"/>
                <w:szCs w:val="18"/>
              </w:rPr>
              <w:t>productBuyName</w:t>
            </w:r>
            <w:r w:rsidRPr="002D0B99">
              <w:rPr>
                <w:rFonts w:ascii="楷体" w:eastAsia="楷体" w:hAnsi="楷体" w:hint="eastAsia"/>
                <w:sz w:val="18"/>
                <w:szCs w:val="18"/>
              </w:rPr>
              <w:t>}</w:t>
            </w:r>
          </w:p>
        </w:tc>
      </w:tr>
      <w:tr w:rsidR="00A1788A" w14:paraId="4A417831" w14:textId="77777777" w:rsidTr="00CE1E15">
        <w:trPr>
          <w:gridAfter w:val="1"/>
          <w:wAfter w:w="12" w:type="dxa"/>
          <w:trHeight w:val="363"/>
        </w:trPr>
        <w:tc>
          <w:tcPr>
            <w:tcW w:w="2830" w:type="dxa"/>
            <w:shd w:val="clear" w:color="auto" w:fill="F2F2F2" w:themeFill="background1" w:themeFillShade="F2"/>
          </w:tcPr>
          <w:p w14:paraId="1D076510" w14:textId="77777777" w:rsidR="00A1788A" w:rsidRPr="00EC6BB9" w:rsidRDefault="00A1788A" w:rsidP="00A1788A">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3FBCD4EE" w14:textId="0F2BF183" w:rsidR="00A1788A" w:rsidRPr="00EC6BB9" w:rsidRDefault="00A1788A" w:rsidP="00A1788A">
            <w:pPr>
              <w:widowControl/>
              <w:jc w:val="center"/>
              <w:rPr>
                <w:rFonts w:ascii="楷体" w:eastAsia="楷体" w:hAnsi="楷体" w:cs="楷体"/>
                <w:color w:val="000000"/>
                <w:sz w:val="18"/>
                <w:szCs w:val="18"/>
              </w:rPr>
            </w:pPr>
            <w:r w:rsidRPr="002D0B99">
              <w:rPr>
                <w:rFonts w:ascii="楷体" w:eastAsia="楷体" w:hAnsi="楷体" w:hint="eastAsia"/>
                <w:sz w:val="18"/>
                <w:szCs w:val="18"/>
              </w:rPr>
              <w:t>${</w:t>
            </w:r>
            <w:r w:rsidRPr="002D0B99">
              <w:rPr>
                <w:rFonts w:ascii="楷体" w:eastAsia="楷体" w:hAnsi="楷体"/>
                <w:sz w:val="18"/>
                <w:szCs w:val="18"/>
              </w:rPr>
              <w:t>tradeDateString</w:t>
            </w:r>
            <w:r w:rsidRPr="002D0B99">
              <w:rPr>
                <w:rFonts w:ascii="楷体" w:eastAsia="楷体" w:hAnsi="楷体" w:hint="eastAsia"/>
                <w:sz w:val="18"/>
                <w:szCs w:val="18"/>
              </w:rPr>
              <w:t>}</w:t>
            </w:r>
          </w:p>
        </w:tc>
      </w:tr>
      <w:tr w:rsidR="00A1788A" w14:paraId="2A50B183" w14:textId="77777777" w:rsidTr="00CE1E15">
        <w:trPr>
          <w:gridAfter w:val="1"/>
          <w:wAfter w:w="12" w:type="dxa"/>
          <w:trHeight w:val="363"/>
        </w:trPr>
        <w:tc>
          <w:tcPr>
            <w:tcW w:w="2830" w:type="dxa"/>
            <w:shd w:val="clear" w:color="auto" w:fill="F2F2F2" w:themeFill="background1" w:themeFillShade="F2"/>
          </w:tcPr>
          <w:p w14:paraId="4CACBF73" w14:textId="77777777" w:rsidR="00A1788A" w:rsidRPr="00385812" w:rsidRDefault="00A1788A" w:rsidP="00A1788A">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1A397BD7" w14:textId="6E631A9E" w:rsidR="00A1788A" w:rsidRPr="00EC6BB9" w:rsidRDefault="00A1788A" w:rsidP="00A1788A">
            <w:pPr>
              <w:widowControl/>
              <w:jc w:val="center"/>
              <w:rPr>
                <w:rFonts w:ascii="楷体" w:eastAsia="楷体" w:hAnsi="楷体" w:cs="楷体"/>
                <w:color w:val="000000"/>
                <w:sz w:val="18"/>
                <w:szCs w:val="18"/>
              </w:rPr>
            </w:pPr>
            <w:r w:rsidRPr="002D0B99">
              <w:rPr>
                <w:rFonts w:ascii="楷体" w:eastAsia="楷体" w:hAnsi="楷体" w:cs="楷体"/>
                <w:color w:val="000000"/>
                <w:sz w:val="18"/>
                <w:szCs w:val="18"/>
              </w:rPr>
              <w:t>$</w:t>
            </w:r>
            <w:r w:rsidRPr="002D0B99">
              <w:rPr>
                <w:rFonts w:ascii="楷体" w:eastAsia="楷体" w:hAnsi="楷体" w:cs="楷体" w:hint="eastAsia"/>
                <w:color w:val="000000"/>
                <w:sz w:val="18"/>
                <w:szCs w:val="18"/>
              </w:rPr>
              <w:t>{</w:t>
            </w:r>
            <w:r w:rsidRPr="002D0B99">
              <w:rPr>
                <w:rFonts w:ascii="楷体" w:eastAsia="楷体" w:hAnsi="楷体" w:cs="楷体"/>
                <w:color w:val="000000"/>
                <w:sz w:val="18"/>
                <w:szCs w:val="18"/>
              </w:rPr>
              <w:t>productStartDate</w:t>
            </w:r>
            <w:r>
              <w:rPr>
                <w:rFonts w:ascii="楷体" w:eastAsia="楷体" w:hAnsi="楷体" w:cs="楷体"/>
                <w:color w:val="000000"/>
                <w:sz w:val="18"/>
                <w:szCs w:val="18"/>
              </w:rPr>
              <w:t>String</w:t>
            </w:r>
            <w:r w:rsidRPr="002D0B99">
              <w:rPr>
                <w:rFonts w:ascii="楷体" w:eastAsia="楷体" w:hAnsi="楷体" w:cs="楷体" w:hint="eastAsia"/>
                <w:color w:val="000000"/>
                <w:sz w:val="18"/>
                <w:szCs w:val="18"/>
              </w:rPr>
              <w:t>}</w:t>
            </w:r>
          </w:p>
        </w:tc>
      </w:tr>
      <w:tr w:rsidR="00A1788A" w14:paraId="788B86A1" w14:textId="77777777" w:rsidTr="00CE1E15">
        <w:trPr>
          <w:gridAfter w:val="1"/>
          <w:wAfter w:w="12" w:type="dxa"/>
          <w:trHeight w:val="363"/>
        </w:trPr>
        <w:tc>
          <w:tcPr>
            <w:tcW w:w="2830" w:type="dxa"/>
            <w:shd w:val="clear" w:color="auto" w:fill="F2F2F2" w:themeFill="background1" w:themeFillShade="F2"/>
          </w:tcPr>
          <w:p w14:paraId="74B6B039" w14:textId="77777777" w:rsidR="00A1788A" w:rsidRPr="00EC6BB9" w:rsidRDefault="00A1788A" w:rsidP="00A1788A">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1F937F68" w14:textId="237CBBD6" w:rsidR="00A1788A" w:rsidRPr="00EC6BB9" w:rsidRDefault="00A1788A" w:rsidP="00A1788A">
            <w:pPr>
              <w:widowControl/>
              <w:jc w:val="center"/>
              <w:rPr>
                <w:rFonts w:ascii="楷体" w:eastAsia="楷体" w:hAnsi="楷体" w:cs="楷体"/>
                <w:color w:val="FF0000"/>
                <w:sz w:val="18"/>
                <w:szCs w:val="18"/>
              </w:rPr>
            </w:pPr>
            <w:r w:rsidRPr="002D0B99">
              <w:rPr>
                <w:rFonts w:ascii="楷体" w:eastAsia="楷体" w:hAnsi="楷体" w:cs="楷体"/>
                <w:color w:val="000000"/>
                <w:sz w:val="18"/>
                <w:szCs w:val="18"/>
              </w:rPr>
              <w:t>${maturityDateString}</w:t>
            </w:r>
          </w:p>
        </w:tc>
      </w:tr>
      <w:tr w:rsidR="00A1788A" w14:paraId="78D3F000" w14:textId="77777777" w:rsidTr="00CE1E15">
        <w:trPr>
          <w:gridAfter w:val="1"/>
          <w:wAfter w:w="12" w:type="dxa"/>
          <w:trHeight w:val="363"/>
        </w:trPr>
        <w:tc>
          <w:tcPr>
            <w:tcW w:w="2830" w:type="dxa"/>
            <w:shd w:val="clear" w:color="auto" w:fill="F2F2F2" w:themeFill="background1" w:themeFillShade="F2"/>
          </w:tcPr>
          <w:p w14:paraId="1BB8C421" w14:textId="77777777" w:rsidR="00A1788A" w:rsidRPr="00EC6BB9" w:rsidRDefault="00A1788A" w:rsidP="00A1788A">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1A48E05C" w14:textId="17FC155D" w:rsidR="00A1788A" w:rsidRPr="00EC6BB9" w:rsidRDefault="00A1788A" w:rsidP="00A1788A">
            <w:pPr>
              <w:widowControl/>
              <w:jc w:val="center"/>
              <w:rPr>
                <w:rFonts w:ascii="楷体" w:eastAsia="楷体" w:hAnsi="楷体" w:cs="楷体"/>
                <w:sz w:val="18"/>
                <w:szCs w:val="18"/>
              </w:rPr>
            </w:pPr>
            <w:r w:rsidRPr="002D0B99">
              <w:rPr>
                <w:rFonts w:ascii="楷体" w:eastAsia="楷体" w:hAnsi="楷体"/>
                <w:sz w:val="18"/>
                <w:szCs w:val="18"/>
              </w:rPr>
              <w:t>$</w:t>
            </w:r>
            <w:r w:rsidRPr="002D0B99">
              <w:rPr>
                <w:rFonts w:ascii="楷体" w:eastAsia="楷体" w:hAnsi="楷体" w:hint="eastAsia"/>
                <w:sz w:val="18"/>
                <w:szCs w:val="18"/>
              </w:rPr>
              <w:t>{</w:t>
            </w:r>
            <w:r w:rsidRPr="002D0B99">
              <w:rPr>
                <w:rFonts w:ascii="楷体" w:eastAsia="楷体" w:hAnsi="楷体"/>
                <w:sz w:val="18"/>
                <w:szCs w:val="18"/>
              </w:rPr>
              <w:t>underlyingCode</w:t>
            </w:r>
            <w:r w:rsidRPr="002D0B99">
              <w:rPr>
                <w:rFonts w:ascii="楷体" w:eastAsia="楷体" w:hAnsi="楷体" w:hint="eastAsia"/>
                <w:sz w:val="18"/>
                <w:szCs w:val="18"/>
              </w:rPr>
              <w:t>}</w:t>
            </w:r>
          </w:p>
        </w:tc>
      </w:tr>
      <w:tr w:rsidR="00A1788A" w14:paraId="597CFFBE" w14:textId="77777777" w:rsidTr="00CE1E15">
        <w:trPr>
          <w:gridAfter w:val="1"/>
          <w:wAfter w:w="12" w:type="dxa"/>
          <w:trHeight w:val="363"/>
        </w:trPr>
        <w:tc>
          <w:tcPr>
            <w:tcW w:w="2830" w:type="dxa"/>
            <w:shd w:val="clear" w:color="auto" w:fill="F2F2F2" w:themeFill="background1" w:themeFillShade="F2"/>
          </w:tcPr>
          <w:p w14:paraId="75AB343F" w14:textId="77777777" w:rsidR="00A1788A" w:rsidRPr="00EC6BB9" w:rsidRDefault="00A1788A" w:rsidP="00A1788A">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440045A7" w14:textId="0415DF00" w:rsidR="00A1788A" w:rsidRPr="00EC6BB9" w:rsidRDefault="00A1788A" w:rsidP="00A1788A">
            <w:pPr>
              <w:widowControl/>
              <w:jc w:val="center"/>
              <w:rPr>
                <w:rFonts w:ascii="楷体" w:eastAsia="楷体" w:hAnsi="楷体" w:cs="楷体"/>
                <w:sz w:val="18"/>
                <w:szCs w:val="18"/>
              </w:rPr>
            </w:pPr>
            <w:r w:rsidRPr="002D0B99">
              <w:rPr>
                <w:rFonts w:ascii="楷体" w:eastAsia="楷体" w:hAnsi="楷体" w:cs="楷体"/>
                <w:sz w:val="18"/>
                <w:szCs w:val="18"/>
              </w:rPr>
              <w:t>${notionalPrincipal}</w:t>
            </w:r>
          </w:p>
        </w:tc>
      </w:tr>
      <w:tr w:rsidR="00A1788A" w14:paraId="4B1509AA" w14:textId="77777777" w:rsidTr="00CE1E15">
        <w:trPr>
          <w:gridAfter w:val="1"/>
          <w:wAfter w:w="12" w:type="dxa"/>
          <w:trHeight w:val="363"/>
        </w:trPr>
        <w:tc>
          <w:tcPr>
            <w:tcW w:w="2830" w:type="dxa"/>
            <w:shd w:val="clear" w:color="auto" w:fill="F2F2F2" w:themeFill="background1" w:themeFillShade="F2"/>
          </w:tcPr>
          <w:p w14:paraId="2B6C0154" w14:textId="77777777" w:rsidR="00A1788A" w:rsidRPr="00EC6BB9" w:rsidRDefault="00A1788A" w:rsidP="00A1788A">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期初价格</w:t>
            </w:r>
          </w:p>
        </w:tc>
        <w:tc>
          <w:tcPr>
            <w:tcW w:w="6804" w:type="dxa"/>
            <w:noWrap/>
          </w:tcPr>
          <w:p w14:paraId="697BBD2B" w14:textId="0DA451EB" w:rsidR="00A1788A" w:rsidRPr="00EC6BB9" w:rsidRDefault="00A1788A" w:rsidP="00A1788A">
            <w:pPr>
              <w:widowControl/>
              <w:jc w:val="center"/>
              <w:rPr>
                <w:rFonts w:ascii="楷体" w:eastAsia="楷体" w:hAnsi="楷体" w:cs="楷体"/>
                <w:sz w:val="18"/>
                <w:szCs w:val="18"/>
              </w:rPr>
            </w:pPr>
            <w:r w:rsidRPr="002D0B99">
              <w:rPr>
                <w:rFonts w:ascii="楷体" w:eastAsia="楷体" w:hAnsi="楷体" w:cs="楷体"/>
                <w:sz w:val="18"/>
                <w:szCs w:val="18"/>
              </w:rPr>
              <w:t>${entryPrice}</w:t>
            </w:r>
          </w:p>
        </w:tc>
      </w:tr>
      <w:tr w:rsidR="004849DA" w14:paraId="225A6E2F" w14:textId="77777777" w:rsidTr="00CE1E15">
        <w:trPr>
          <w:gridAfter w:val="1"/>
          <w:wAfter w:w="12" w:type="dxa"/>
          <w:trHeight w:val="363"/>
        </w:trPr>
        <w:tc>
          <w:tcPr>
            <w:tcW w:w="2830" w:type="dxa"/>
            <w:shd w:val="clear" w:color="auto" w:fill="F2F2F2" w:themeFill="background1" w:themeFillShade="F2"/>
          </w:tcPr>
          <w:p w14:paraId="01209FF2" w14:textId="77777777" w:rsidR="004849DA" w:rsidRPr="00886E03" w:rsidRDefault="004849DA" w:rsidP="00CE1E15">
            <w:pPr>
              <w:widowControl/>
              <w:jc w:val="left"/>
              <w:rPr>
                <w:rFonts w:ascii="黑体" w:eastAsia="黑体" w:hAnsi="黑体"/>
                <w:sz w:val="18"/>
                <w:szCs w:val="18"/>
              </w:rPr>
            </w:pPr>
            <w:r>
              <w:rPr>
                <w:rFonts w:ascii="黑体" w:eastAsia="黑体" w:hAnsi="黑体" w:hint="eastAsia"/>
                <w:sz w:val="18"/>
                <w:szCs w:val="18"/>
              </w:rPr>
              <w:t>敲入要素</w:t>
            </w:r>
          </w:p>
        </w:tc>
        <w:tc>
          <w:tcPr>
            <w:tcW w:w="6804" w:type="dxa"/>
            <w:noWrap/>
          </w:tcPr>
          <w:tbl>
            <w:tblPr>
              <w:tblStyle w:val="2"/>
              <w:tblW w:w="6699" w:type="dxa"/>
              <w:tblLayout w:type="fixed"/>
              <w:tblLook w:val="04A0" w:firstRow="1" w:lastRow="0" w:firstColumn="1" w:lastColumn="0" w:noHBand="0" w:noVBand="1"/>
            </w:tblPr>
            <w:tblGrid>
              <w:gridCol w:w="2305"/>
              <w:gridCol w:w="1985"/>
              <w:gridCol w:w="2409"/>
            </w:tblGrid>
            <w:tr w:rsidR="004849DA" w:rsidRPr="00B4439F" w14:paraId="6C40B0FB" w14:textId="77777777" w:rsidTr="00CE1E15">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305" w:type="dxa"/>
                </w:tcPr>
                <w:p w14:paraId="5BA4AA94" w14:textId="77777777" w:rsidR="004849DA" w:rsidRPr="00EC6BB9" w:rsidRDefault="004849DA" w:rsidP="00CE1E15">
                  <w:pPr>
                    <w:jc w:val="center"/>
                    <w:rPr>
                      <w:rFonts w:ascii="楷体" w:eastAsia="楷体" w:hAnsi="楷体" w:cs="楷体"/>
                      <w:sz w:val="18"/>
                      <w:szCs w:val="18"/>
                    </w:rPr>
                  </w:pPr>
                  <w:r w:rsidRPr="00EC6BB9">
                    <w:rPr>
                      <w:rFonts w:ascii="楷体" w:eastAsia="楷体" w:hAnsi="楷体" w:cs="楷体" w:hint="eastAsia"/>
                      <w:sz w:val="18"/>
                      <w:szCs w:val="18"/>
                    </w:rPr>
                    <w:t>敲入观察日</w:t>
                  </w:r>
                </w:p>
              </w:tc>
              <w:tc>
                <w:tcPr>
                  <w:tcW w:w="1985" w:type="dxa"/>
                </w:tcPr>
                <w:p w14:paraId="5730DB4A" w14:textId="77777777" w:rsidR="004849DA" w:rsidRPr="00EC6BB9" w:rsidRDefault="004849DA" w:rsidP="00CE1E1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敲入价格</w:t>
                  </w:r>
                </w:p>
              </w:tc>
              <w:tc>
                <w:tcPr>
                  <w:tcW w:w="2409" w:type="dxa"/>
                </w:tcPr>
                <w:p w14:paraId="08597DED" w14:textId="77777777" w:rsidR="004849DA" w:rsidRPr="00EC6BB9" w:rsidRDefault="004849DA" w:rsidP="00CE1E1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w:t>
                  </w:r>
                </w:p>
              </w:tc>
            </w:tr>
            <w:tr w:rsidR="00A1788A" w:rsidRPr="00B4439F" w14:paraId="3F713369" w14:textId="77777777" w:rsidTr="00CE1E1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305" w:type="dxa"/>
                </w:tcPr>
                <w:p w14:paraId="08D27CC1" w14:textId="77777777" w:rsidR="00A1788A" w:rsidRPr="00EC6BB9" w:rsidRDefault="00A1788A" w:rsidP="00A1788A">
                  <w:pPr>
                    <w:jc w:val="center"/>
                    <w:rPr>
                      <w:rFonts w:ascii="楷体" w:eastAsia="楷体" w:hAnsi="楷体" w:cs="楷体"/>
                      <w:b w:val="0"/>
                      <w:bCs w:val="0"/>
                      <w:color w:val="FF0000"/>
                      <w:sz w:val="18"/>
                      <w:szCs w:val="18"/>
                    </w:rPr>
                  </w:pPr>
                  <w:r w:rsidRPr="00EC6BB9">
                    <w:rPr>
                      <w:rFonts w:ascii="楷体" w:eastAsia="楷体" w:hAnsi="楷体"/>
                      <w:b w:val="0"/>
                      <w:bCs w:val="0"/>
                      <w:sz w:val="18"/>
                      <w:szCs w:val="18"/>
                    </w:rPr>
                    <w:t>起始日（含）至到期日（含）间每一交易日</w:t>
                  </w:r>
                </w:p>
              </w:tc>
              <w:tc>
                <w:tcPr>
                  <w:tcW w:w="1985" w:type="dxa"/>
                </w:tcPr>
                <w:p w14:paraId="0E08BD6D" w14:textId="27844FDF" w:rsidR="00A1788A" w:rsidRPr="00B4439F" w:rsidRDefault="00A1788A" w:rsidP="00A1788A">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knockinBarrierValueString</w:t>
                  </w:r>
                  <w:r>
                    <w:rPr>
                      <w:rFonts w:ascii="楷体" w:eastAsia="楷体" w:hAnsi="楷体" w:hint="eastAsia"/>
                      <w:sz w:val="18"/>
                      <w:szCs w:val="18"/>
                    </w:rPr>
                    <w:t>}</w:t>
                  </w:r>
                  <w:r w:rsidRPr="00EC6BB9">
                    <w:rPr>
                      <w:rFonts w:ascii="楷体" w:eastAsia="楷体" w:hAnsi="楷体"/>
                      <w:sz w:val="18"/>
                      <w:szCs w:val="18"/>
                    </w:rPr>
                    <w:br/>
                    <w:t>(H1=</w:t>
                  </w: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knockinBarrierValueRate</w:t>
                  </w:r>
                  <w:r>
                    <w:rPr>
                      <w:rFonts w:ascii="楷体" w:eastAsia="楷体" w:hAnsi="楷体" w:hint="eastAsia"/>
                      <w:sz w:val="18"/>
                      <w:szCs w:val="18"/>
                    </w:rPr>
                    <w:t>}</w:t>
                  </w:r>
                  <w:r w:rsidRPr="00EC6BB9">
                    <w:rPr>
                      <w:rFonts w:ascii="楷体" w:eastAsia="楷体" w:hAnsi="楷体"/>
                      <w:sz w:val="18"/>
                      <w:szCs w:val="18"/>
                    </w:rPr>
                    <w:t>)</w:t>
                  </w:r>
                </w:p>
              </w:tc>
              <w:tc>
                <w:tcPr>
                  <w:tcW w:w="2409" w:type="dxa"/>
                </w:tcPr>
                <w:p w14:paraId="0057B2C1" w14:textId="7DB6C9F8" w:rsidR="00A1788A" w:rsidRPr="00B4439F" w:rsidRDefault="00A1788A" w:rsidP="00A1788A">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strikeOnceKnockedinValueString</w:t>
                  </w:r>
                  <w:r>
                    <w:rPr>
                      <w:rFonts w:ascii="楷体" w:eastAsia="楷体" w:hAnsi="楷体" w:hint="eastAsia"/>
                      <w:sz w:val="18"/>
                      <w:szCs w:val="18"/>
                    </w:rPr>
                    <w:t>}</w:t>
                  </w:r>
                  <w:r w:rsidRPr="00EC6BB9">
                    <w:rPr>
                      <w:rFonts w:ascii="楷体" w:eastAsia="楷体" w:hAnsi="楷体"/>
                      <w:sz w:val="18"/>
                      <w:szCs w:val="18"/>
                    </w:rPr>
                    <w:br/>
                    <w:t>(K1=</w:t>
                  </w: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strikeOnceKnockedinValueRate</w:t>
                  </w:r>
                  <w:r>
                    <w:rPr>
                      <w:rFonts w:ascii="楷体" w:eastAsia="楷体" w:hAnsi="楷体" w:hint="eastAsia"/>
                      <w:sz w:val="18"/>
                      <w:szCs w:val="18"/>
                    </w:rPr>
                    <w:t>}</w:t>
                  </w:r>
                  <w:r w:rsidRPr="00EC6BB9">
                    <w:rPr>
                      <w:rFonts w:ascii="楷体" w:eastAsia="楷体" w:hAnsi="楷体"/>
                      <w:sz w:val="18"/>
                      <w:szCs w:val="18"/>
                    </w:rPr>
                    <w:t>)</w:t>
                  </w:r>
                </w:p>
              </w:tc>
            </w:tr>
          </w:tbl>
          <w:p w14:paraId="74CE1DCE" w14:textId="77777777" w:rsidR="004849DA" w:rsidRPr="00EC6BB9" w:rsidRDefault="004849DA" w:rsidP="00CE1E15">
            <w:pPr>
              <w:jc w:val="center"/>
              <w:rPr>
                <w:rFonts w:ascii="楷体" w:eastAsia="楷体" w:hAnsi="楷体" w:cs="楷体"/>
                <w:color w:val="FF0000"/>
                <w:sz w:val="18"/>
                <w:szCs w:val="18"/>
              </w:rPr>
            </w:pPr>
          </w:p>
        </w:tc>
      </w:tr>
      <w:tr w:rsidR="004849DA" w14:paraId="68114740" w14:textId="77777777" w:rsidTr="00CE1E15">
        <w:trPr>
          <w:gridAfter w:val="1"/>
          <w:wAfter w:w="12" w:type="dxa"/>
          <w:trHeight w:val="363"/>
        </w:trPr>
        <w:tc>
          <w:tcPr>
            <w:tcW w:w="2830" w:type="dxa"/>
            <w:shd w:val="clear" w:color="auto" w:fill="F2F2F2" w:themeFill="background1" w:themeFillShade="F2"/>
          </w:tcPr>
          <w:p w14:paraId="0241CEC7" w14:textId="77777777" w:rsidR="004849DA" w:rsidRDefault="004849DA" w:rsidP="00CE1E15">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tbl>
            <w:tblPr>
              <w:tblStyle w:val="2-3"/>
              <w:tblW w:w="6628" w:type="dxa"/>
              <w:tblLayout w:type="fixed"/>
              <w:tblLook w:val="04A0" w:firstRow="1" w:lastRow="0" w:firstColumn="1" w:lastColumn="0" w:noHBand="0" w:noVBand="1"/>
            </w:tblPr>
            <w:tblGrid>
              <w:gridCol w:w="907"/>
              <w:gridCol w:w="1327"/>
              <w:gridCol w:w="2821"/>
              <w:gridCol w:w="1573"/>
            </w:tblGrid>
            <w:tr w:rsidR="004849DA" w:rsidRPr="00B4439F" w14:paraId="73DE1D3A" w14:textId="77777777" w:rsidTr="00CE1E15">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31A669A2" w14:textId="77777777" w:rsidR="004849DA" w:rsidRPr="00EC6BB9" w:rsidRDefault="004849DA" w:rsidP="00CE1E15">
                  <w:pPr>
                    <w:jc w:val="center"/>
                    <w:rPr>
                      <w:rFonts w:ascii="楷体" w:eastAsia="楷体" w:hAnsi="楷体" w:cs="楷体"/>
                      <w:sz w:val="18"/>
                      <w:szCs w:val="18"/>
                    </w:rPr>
                  </w:pPr>
                  <w:r>
                    <w:rPr>
                      <w:rFonts w:ascii="楷体" w:eastAsia="楷体" w:hAnsi="楷体" w:cs="楷体" w:hint="eastAsia"/>
                      <w:sz w:val="18"/>
                      <w:szCs w:val="18"/>
                    </w:rPr>
                    <w:t>观察数i</w:t>
                  </w:r>
                </w:p>
              </w:tc>
              <w:tc>
                <w:tcPr>
                  <w:tcW w:w="1327" w:type="dxa"/>
                </w:tcPr>
                <w:p w14:paraId="582F2E50" w14:textId="77777777" w:rsidR="004849DA" w:rsidRPr="00EC6BB9" w:rsidRDefault="004849DA" w:rsidP="00CE1E1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敲出观察日</w:t>
                  </w:r>
                </w:p>
              </w:tc>
              <w:tc>
                <w:tcPr>
                  <w:tcW w:w="2821" w:type="dxa"/>
                </w:tcPr>
                <w:p w14:paraId="2510A854" w14:textId="77777777" w:rsidR="004849DA" w:rsidRPr="00801C20" w:rsidRDefault="004849DA" w:rsidP="00CE1E1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b w:val="0"/>
                      <w:bCs w:val="0"/>
                      <w:sz w:val="18"/>
                      <w:szCs w:val="18"/>
                    </w:rPr>
                  </w:pPr>
                  <w:r w:rsidRPr="00EC6BB9">
                    <w:rPr>
                      <w:rFonts w:ascii="楷体" w:eastAsia="楷体" w:hAnsi="楷体" w:cs="楷体" w:hint="eastAsia"/>
                      <w:sz w:val="18"/>
                      <w:szCs w:val="18"/>
                    </w:rPr>
                    <w:t>敲出价格</w:t>
                  </w:r>
                </w:p>
              </w:tc>
              <w:tc>
                <w:tcPr>
                  <w:tcW w:w="1573" w:type="dxa"/>
                </w:tcPr>
                <w:p w14:paraId="0B165C43" w14:textId="77777777" w:rsidR="004849DA" w:rsidRPr="00EC6BB9" w:rsidRDefault="004849DA" w:rsidP="00CE1E1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敲出收益率</w:t>
                  </w:r>
                </w:p>
              </w:tc>
            </w:tr>
            <w:tr w:rsidR="00A1788A" w:rsidRPr="00B4439F" w14:paraId="4948DF9E" w14:textId="77777777" w:rsidTr="00CE1E1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2B141E53" w14:textId="4B43D8C8" w:rsidR="00A1788A" w:rsidRPr="00EC6BB9" w:rsidRDefault="00A1788A" w:rsidP="00A1788A">
                  <w:pPr>
                    <w:jc w:val="center"/>
                    <w:rPr>
                      <w:rFonts w:ascii="楷体" w:eastAsia="楷体" w:hAnsi="楷体" w:cs="楷体"/>
                      <w:color w:val="FF0000"/>
                      <w:sz w:val="18"/>
                      <w:szCs w:val="18"/>
                    </w:rPr>
                  </w:pPr>
                  <w:r>
                    <w:rPr>
                      <w:rFonts w:ascii="楷体" w:eastAsia="楷体" w:hAnsi="楷体" w:cs="楷体"/>
                      <w:color w:val="000000"/>
                      <w:sz w:val="18"/>
                      <w:szCs w:val="18"/>
                    </w:rPr>
                    <w:t>$</w:t>
                  </w:r>
                  <w:r>
                    <w:rPr>
                      <w:rFonts w:ascii="楷体" w:eastAsia="楷体" w:hAnsi="楷体" w:cs="楷体" w:hint="eastAsia"/>
                      <w:color w:val="000000"/>
                      <w:sz w:val="18"/>
                      <w:szCs w:val="18"/>
                    </w:rPr>
                    <w:t>{</w:t>
                  </w:r>
                  <w:r w:rsidRPr="00574B10">
                    <w:rPr>
                      <w:rFonts w:ascii="楷体" w:eastAsia="楷体" w:hAnsi="楷体" w:cs="楷体"/>
                      <w:color w:val="000000"/>
                      <w:sz w:val="18"/>
                      <w:szCs w:val="18"/>
                    </w:rPr>
                    <w:t>index</w:t>
                  </w:r>
                  <w:r>
                    <w:rPr>
                      <w:rFonts w:ascii="楷体" w:eastAsia="楷体" w:hAnsi="楷体" w:cs="楷体" w:hint="eastAsia"/>
                      <w:color w:val="000000"/>
                      <w:sz w:val="18"/>
                      <w:szCs w:val="18"/>
                    </w:rPr>
                    <w:t>}</w:t>
                  </w:r>
                </w:p>
              </w:tc>
              <w:tc>
                <w:tcPr>
                  <w:tcW w:w="1327" w:type="dxa"/>
                </w:tcPr>
                <w:p w14:paraId="3DDC317E" w14:textId="2E1A9ED7" w:rsidR="00A1788A" w:rsidRPr="00EC6BB9" w:rsidRDefault="00A1788A" w:rsidP="00A1788A">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sidRPr="00755EF4">
                    <w:rPr>
                      <w:rFonts w:ascii="楷体" w:eastAsia="楷体" w:hAnsi="楷体" w:cs="楷体"/>
                      <w:color w:val="000000" w:themeColor="text1"/>
                      <w:sz w:val="18"/>
                      <w:szCs w:val="18"/>
                    </w:rPr>
                    <w:t>${obsDateString}</w:t>
                  </w:r>
                </w:p>
              </w:tc>
              <w:tc>
                <w:tcPr>
                  <w:tcW w:w="2821" w:type="dxa"/>
                </w:tcPr>
                <w:p w14:paraId="4363725C" w14:textId="66351580" w:rsidR="00A1788A" w:rsidRPr="00EC6BB9" w:rsidRDefault="00A1788A" w:rsidP="00A1788A">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sz w:val="18"/>
                      <w:szCs w:val="18"/>
                    </w:rPr>
                    <w:t>$</w:t>
                  </w:r>
                  <w:r>
                    <w:rPr>
                      <w:rFonts w:ascii="楷体" w:eastAsia="楷体" w:hAnsi="楷体" w:cs="宋体" w:hint="eastAsia"/>
                      <w:sz w:val="18"/>
                      <w:szCs w:val="18"/>
                    </w:rPr>
                    <w:t>{</w:t>
                  </w:r>
                  <w:r w:rsidRPr="00574B10">
                    <w:rPr>
                      <w:rFonts w:ascii="楷体" w:eastAsia="楷体" w:hAnsi="楷体" w:cs="宋体"/>
                      <w:sz w:val="18"/>
                      <w:szCs w:val="18"/>
                    </w:rPr>
                    <w:t>barrierString</w:t>
                  </w:r>
                  <w:r>
                    <w:rPr>
                      <w:rFonts w:ascii="楷体" w:eastAsia="楷体" w:hAnsi="楷体" w:cs="宋体" w:hint="eastAsia"/>
                      <w:sz w:val="18"/>
                      <w:szCs w:val="18"/>
                    </w:rPr>
                    <w:t>}</w:t>
                  </w:r>
                  <w:r w:rsidRPr="00801C20">
                    <w:rPr>
                      <w:rFonts w:ascii="楷体" w:eastAsia="楷体" w:hAnsi="楷体" w:cs="宋体"/>
                      <w:sz w:val="18"/>
                      <w:szCs w:val="18"/>
                    </w:rPr>
                    <w:t xml:space="preserve"> </w:t>
                  </w:r>
                  <w:r w:rsidRPr="00801C20">
                    <w:rPr>
                      <w:rFonts w:ascii="楷体" w:eastAsia="楷体" w:hAnsi="楷体" w:cs="楷体" w:hint="eastAsia"/>
                      <w:sz w:val="18"/>
                      <w:szCs w:val="18"/>
                    </w:rPr>
                    <w:t>（H</w:t>
                  </w:r>
                  <w:r w:rsidRPr="00801C20">
                    <w:rPr>
                      <w:rFonts w:ascii="楷体" w:eastAsia="楷体" w:hAnsi="楷体" w:cs="楷体"/>
                      <w:sz w:val="18"/>
                      <w:szCs w:val="18"/>
                    </w:rPr>
                    <w:t>2=</w:t>
                  </w:r>
                  <w:r>
                    <w:rPr>
                      <w:rFonts w:ascii="楷体" w:eastAsia="楷体" w:hAnsi="楷体" w:cs="楷体"/>
                      <w:sz w:val="18"/>
                      <w:szCs w:val="18"/>
                    </w:rPr>
                    <w:t>$</w:t>
                  </w:r>
                  <w:r>
                    <w:rPr>
                      <w:rFonts w:ascii="楷体" w:eastAsia="楷体" w:hAnsi="楷体" w:cs="楷体" w:hint="eastAsia"/>
                      <w:sz w:val="18"/>
                      <w:szCs w:val="18"/>
                    </w:rPr>
                    <w:t>{</w:t>
                  </w:r>
                  <w:r w:rsidRPr="007B1A78">
                    <w:rPr>
                      <w:rFonts w:ascii="楷体" w:eastAsia="楷体" w:hAnsi="楷体" w:cs="楷体"/>
                      <w:sz w:val="18"/>
                      <w:szCs w:val="18"/>
                    </w:rPr>
                    <w:t>barrierRate</w:t>
                  </w:r>
                  <w:r>
                    <w:rPr>
                      <w:rFonts w:ascii="楷体" w:eastAsia="楷体" w:hAnsi="楷体" w:cs="楷体" w:hint="eastAsia"/>
                      <w:sz w:val="18"/>
                      <w:szCs w:val="18"/>
                    </w:rPr>
                    <w:t>}</w:t>
                  </w:r>
                  <w:r w:rsidRPr="00801C20">
                    <w:rPr>
                      <w:rFonts w:ascii="楷体" w:eastAsia="楷体" w:hAnsi="楷体" w:cs="宋体" w:hint="eastAsia"/>
                      <w:sz w:val="18"/>
                      <w:szCs w:val="18"/>
                    </w:rPr>
                    <w:t>）</w:t>
                  </w:r>
                </w:p>
              </w:tc>
              <w:tc>
                <w:tcPr>
                  <w:tcW w:w="1573" w:type="dxa"/>
                </w:tcPr>
                <w:p w14:paraId="5927071E" w14:textId="5282BB9F" w:rsidR="00A1788A" w:rsidRPr="00EC6BB9" w:rsidRDefault="00A1788A" w:rsidP="00A1788A">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color w:val="000000"/>
                      <w:sz w:val="18"/>
                      <w:szCs w:val="18"/>
                    </w:rPr>
                    <w:t>$</w:t>
                  </w:r>
                  <w:r>
                    <w:rPr>
                      <w:rFonts w:ascii="楷体" w:eastAsia="楷体" w:hAnsi="楷体" w:cs="宋体" w:hint="eastAsia"/>
                      <w:color w:val="000000"/>
                      <w:sz w:val="18"/>
                      <w:szCs w:val="18"/>
                    </w:rPr>
                    <w:t>{</w:t>
                  </w:r>
                  <w:r w:rsidRPr="007B1A78">
                    <w:rPr>
                      <w:rFonts w:ascii="楷体" w:eastAsia="楷体" w:hAnsi="楷体" w:cs="宋体"/>
                      <w:color w:val="000000"/>
                      <w:sz w:val="18"/>
                      <w:szCs w:val="18"/>
                    </w:rPr>
                    <w:t>rebateRateString</w:t>
                  </w:r>
                  <w:r>
                    <w:rPr>
                      <w:rFonts w:ascii="楷体" w:eastAsia="楷体" w:hAnsi="楷体" w:cs="宋体" w:hint="eastAsia"/>
                      <w:color w:val="000000"/>
                      <w:sz w:val="18"/>
                      <w:szCs w:val="18"/>
                    </w:rPr>
                    <w:t>}</w:t>
                  </w:r>
                </w:p>
              </w:tc>
            </w:tr>
          </w:tbl>
          <w:p w14:paraId="304F2A2A" w14:textId="77777777" w:rsidR="004849DA" w:rsidRPr="00EC6BB9" w:rsidRDefault="004849DA" w:rsidP="00CE1E15">
            <w:pPr>
              <w:jc w:val="center"/>
              <w:rPr>
                <w:rFonts w:ascii="楷体" w:eastAsia="楷体" w:hAnsi="楷体" w:cs="楷体"/>
                <w:color w:val="FF0000"/>
                <w:sz w:val="18"/>
                <w:szCs w:val="18"/>
              </w:rPr>
            </w:pPr>
          </w:p>
        </w:tc>
      </w:tr>
      <w:tr w:rsidR="00A1788A" w14:paraId="22F9A0EA" w14:textId="77777777" w:rsidTr="00CE1E15">
        <w:trPr>
          <w:gridAfter w:val="1"/>
          <w:wAfter w:w="12" w:type="dxa"/>
          <w:trHeight w:val="363"/>
        </w:trPr>
        <w:tc>
          <w:tcPr>
            <w:tcW w:w="2830" w:type="dxa"/>
            <w:shd w:val="clear" w:color="auto" w:fill="F2F2F2" w:themeFill="background1" w:themeFillShade="F2"/>
          </w:tcPr>
          <w:p w14:paraId="79E752B7" w14:textId="77777777" w:rsidR="00A1788A" w:rsidRPr="000D64E5" w:rsidRDefault="00A1788A" w:rsidP="00A1788A">
            <w:pPr>
              <w:widowControl/>
              <w:jc w:val="left"/>
              <w:rPr>
                <w:rFonts w:ascii="黑体" w:eastAsia="黑体" w:hAnsi="黑体"/>
                <w:sz w:val="18"/>
                <w:szCs w:val="18"/>
              </w:rPr>
            </w:pPr>
            <w:r w:rsidRPr="00EC6BB9">
              <w:rPr>
                <w:rFonts w:ascii="黑体" w:eastAsia="黑体" w:hAnsi="黑体" w:hint="eastAsia"/>
                <w:sz w:val="18"/>
                <w:szCs w:val="18"/>
              </w:rPr>
              <w:t>未敲入未敲出收益率</w:t>
            </w:r>
          </w:p>
        </w:tc>
        <w:tc>
          <w:tcPr>
            <w:tcW w:w="6804" w:type="dxa"/>
            <w:noWrap/>
          </w:tcPr>
          <w:p w14:paraId="3A5D28F9" w14:textId="62F985A2" w:rsidR="00A1788A" w:rsidRPr="00EC6BB9" w:rsidRDefault="00A1788A" w:rsidP="00A1788A">
            <w:pPr>
              <w:jc w:val="center"/>
              <w:rPr>
                <w:rFonts w:ascii="楷体" w:eastAsia="楷体" w:hAnsi="楷体" w:cs="楷体"/>
                <w:color w:val="FF0000"/>
                <w:sz w:val="18"/>
                <w:szCs w:val="18"/>
              </w:rPr>
            </w:pPr>
            <w:r>
              <w:rPr>
                <w:rFonts w:ascii="楷体" w:eastAsia="楷体" w:hAnsi="楷体" w:cs="楷体"/>
                <w:sz w:val="18"/>
                <w:szCs w:val="18"/>
              </w:rPr>
              <w:t>$</w:t>
            </w:r>
            <w:r>
              <w:rPr>
                <w:rFonts w:ascii="楷体" w:eastAsia="楷体" w:hAnsi="楷体" w:cs="楷体" w:hint="eastAsia"/>
                <w:sz w:val="18"/>
                <w:szCs w:val="18"/>
              </w:rPr>
              <w:t>{</w:t>
            </w:r>
            <w:r w:rsidRPr="002D0B99">
              <w:rPr>
                <w:rFonts w:ascii="楷体" w:eastAsia="楷体" w:hAnsi="楷体" w:cs="楷体"/>
                <w:sz w:val="18"/>
                <w:szCs w:val="18"/>
              </w:rPr>
              <w:t>bonusRateStructValueString</w:t>
            </w:r>
            <w:r>
              <w:rPr>
                <w:rFonts w:ascii="楷体" w:eastAsia="楷体" w:hAnsi="楷体" w:cs="楷体" w:hint="eastAsia"/>
                <w:sz w:val="18"/>
                <w:szCs w:val="18"/>
              </w:rPr>
              <w:t>}</w:t>
            </w:r>
          </w:p>
        </w:tc>
      </w:tr>
      <w:tr w:rsidR="00A1788A" w14:paraId="1FD4680C" w14:textId="77777777" w:rsidTr="00CE1E15">
        <w:trPr>
          <w:gridAfter w:val="1"/>
          <w:wAfter w:w="12" w:type="dxa"/>
          <w:trHeight w:val="363"/>
        </w:trPr>
        <w:tc>
          <w:tcPr>
            <w:tcW w:w="2830" w:type="dxa"/>
            <w:shd w:val="clear" w:color="auto" w:fill="F2F2F2" w:themeFill="background1" w:themeFillShade="F2"/>
          </w:tcPr>
          <w:p w14:paraId="5D9EFD49" w14:textId="77777777" w:rsidR="00A1788A" w:rsidRPr="000D64E5" w:rsidRDefault="00A1788A" w:rsidP="00A1788A">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3767AFEA" w14:textId="27B428F8" w:rsidR="00A1788A" w:rsidRPr="008A55A5" w:rsidRDefault="00A1788A" w:rsidP="00A1788A">
            <w:pPr>
              <w:jc w:val="center"/>
              <w:rPr>
                <w:rFonts w:ascii="楷体" w:eastAsia="楷体" w:hAnsi="楷体" w:cs="楷体"/>
                <w:sz w:val="18"/>
                <w:szCs w:val="18"/>
              </w:rPr>
            </w:pPr>
            <w:r>
              <w:rPr>
                <w:rFonts w:ascii="楷体" w:eastAsia="楷体" w:hAnsi="楷体" w:cs="楷体" w:hint="eastAsia"/>
                <w:sz w:val="18"/>
                <w:szCs w:val="18"/>
              </w:rPr>
              <w:t>${</w:t>
            </w:r>
            <w:r w:rsidRPr="002D0B99">
              <w:rPr>
                <w:rFonts w:ascii="楷体" w:eastAsia="楷体" w:hAnsi="楷体" w:cs="楷体"/>
                <w:sz w:val="18"/>
                <w:szCs w:val="18"/>
              </w:rPr>
              <w:t>useMargin</w:t>
            </w:r>
            <w:r>
              <w:rPr>
                <w:rFonts w:ascii="楷体" w:eastAsia="楷体" w:hAnsi="楷体" w:cs="楷体" w:hint="eastAsia"/>
                <w:sz w:val="18"/>
                <w:szCs w:val="18"/>
              </w:rPr>
              <w:t>}</w:t>
            </w:r>
          </w:p>
        </w:tc>
      </w:tr>
      <w:bookmarkEnd w:id="0"/>
    </w:tbl>
    <w:p w14:paraId="32A84524" w14:textId="77777777" w:rsidR="004849DA" w:rsidRDefault="004849DA" w:rsidP="004849DA">
      <w:pPr>
        <w:rPr>
          <w:rFonts w:ascii="楷体" w:eastAsia="楷体" w:hAnsi="楷体"/>
          <w:sz w:val="24"/>
          <w:szCs w:val="24"/>
        </w:rPr>
        <w:sectPr w:rsidR="004849DA" w:rsidSect="00CA4F1A">
          <w:pgSz w:w="11906" w:h="16838"/>
          <w:pgMar w:top="1440" w:right="1083" w:bottom="1440" w:left="1083" w:header="851" w:footer="992" w:gutter="0"/>
          <w:cols w:space="425"/>
          <w:docGrid w:type="lines" w:linePitch="312"/>
        </w:sectPr>
      </w:pPr>
    </w:p>
    <w:p w14:paraId="7C713311" w14:textId="77777777" w:rsidR="004849DA" w:rsidRDefault="004849DA" w:rsidP="004849DA">
      <w:pPr>
        <w:widowControl/>
        <w:jc w:val="left"/>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4849DA" w:rsidRPr="00C00C15" w14:paraId="123C8B8F" w14:textId="77777777" w:rsidTr="00CE1E15">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1DC10DD6" w14:textId="77777777" w:rsidR="004849DA" w:rsidRPr="00CE1E15" w:rsidRDefault="004849DA" w:rsidP="004849DA">
            <w:pPr>
              <w:pStyle w:val="a8"/>
              <w:numPr>
                <w:ilvl w:val="0"/>
                <w:numId w:val="13"/>
              </w:numPr>
              <w:wordWrap w:val="0"/>
              <w:ind w:firstLineChars="0"/>
              <w:rPr>
                <w:rFonts w:ascii="黑体" w:eastAsia="黑体" w:hAnsi="黑体"/>
                <w:sz w:val="21"/>
                <w:szCs w:val="21"/>
              </w:rPr>
            </w:pPr>
            <w:r w:rsidRPr="00CE1E15">
              <w:rPr>
                <w:rFonts w:ascii="黑体" w:eastAsia="黑体" w:hAnsi="黑体" w:hint="eastAsia"/>
                <w:sz w:val="21"/>
                <w:szCs w:val="21"/>
              </w:rPr>
              <w:t>交易要素定义（具体要素以“交易要素明细”为准）</w:t>
            </w:r>
          </w:p>
        </w:tc>
      </w:tr>
      <w:tr w:rsidR="004849DA" w:rsidRPr="00C00C15" w14:paraId="672F36C9" w14:textId="77777777" w:rsidTr="00CE1E15">
        <w:trPr>
          <w:trHeight w:val="20"/>
        </w:trPr>
        <w:tc>
          <w:tcPr>
            <w:tcW w:w="2835" w:type="dxa"/>
            <w:tcBorders>
              <w:top w:val="single" w:sz="12" w:space="0" w:color="auto"/>
              <w:left w:val="nil"/>
              <w:bottom w:val="nil"/>
            </w:tcBorders>
          </w:tcPr>
          <w:p w14:paraId="37C2A4FF" w14:textId="77777777" w:rsidR="004849DA" w:rsidRPr="00EC6BB9" w:rsidRDefault="004849DA" w:rsidP="00CE1E15">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41409F62" w14:textId="77777777" w:rsidR="004849DA" w:rsidRPr="00EC6BB9" w:rsidRDefault="004849DA" w:rsidP="00CE1E15">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4849DA" w:rsidRPr="00C00C15" w14:paraId="61CE7735" w14:textId="77777777" w:rsidTr="00CE1E15">
        <w:trPr>
          <w:trHeight w:val="20"/>
        </w:trPr>
        <w:tc>
          <w:tcPr>
            <w:tcW w:w="2835" w:type="dxa"/>
            <w:tcBorders>
              <w:top w:val="nil"/>
              <w:left w:val="nil"/>
              <w:bottom w:val="nil"/>
            </w:tcBorders>
          </w:tcPr>
          <w:p w14:paraId="1955A21A"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05387433"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雪球（向</w:t>
            </w:r>
            <w:r>
              <w:rPr>
                <w:rFonts w:ascii="楷体" w:eastAsia="楷体" w:hAnsi="楷体" w:hint="eastAsia"/>
                <w:sz w:val="18"/>
                <w:szCs w:val="18"/>
              </w:rPr>
              <w:t>下</w:t>
            </w:r>
            <w:r w:rsidRPr="00E86481">
              <w:rPr>
                <w:rFonts w:ascii="楷体" w:eastAsia="楷体" w:hAnsi="楷体" w:hint="eastAsia"/>
                <w:sz w:val="18"/>
                <w:szCs w:val="18"/>
              </w:rPr>
              <w:t>敲出）式自动赎回结构。</w:t>
            </w:r>
          </w:p>
        </w:tc>
      </w:tr>
      <w:tr w:rsidR="004849DA" w:rsidRPr="00C00C15" w14:paraId="7DD562A4" w14:textId="77777777" w:rsidTr="00CE1E15">
        <w:trPr>
          <w:trHeight w:val="20"/>
        </w:trPr>
        <w:tc>
          <w:tcPr>
            <w:tcW w:w="2835" w:type="dxa"/>
            <w:tcBorders>
              <w:top w:val="nil"/>
              <w:left w:val="nil"/>
              <w:bottom w:val="nil"/>
            </w:tcBorders>
          </w:tcPr>
          <w:p w14:paraId="48C00C50"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0AA52DA9"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4849DA" w:rsidRPr="00C00C15" w14:paraId="7115CA67" w14:textId="77777777" w:rsidTr="00CE1E15">
        <w:trPr>
          <w:trHeight w:val="20"/>
        </w:trPr>
        <w:tc>
          <w:tcPr>
            <w:tcW w:w="2835" w:type="dxa"/>
            <w:tcBorders>
              <w:top w:val="nil"/>
              <w:left w:val="nil"/>
              <w:bottom w:val="nil"/>
            </w:tcBorders>
          </w:tcPr>
          <w:p w14:paraId="7E361AE5"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7CB2C3FD"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4849DA" w:rsidRPr="00C00C15" w14:paraId="189FCC26" w14:textId="77777777" w:rsidTr="00CE1E15">
        <w:trPr>
          <w:trHeight w:val="20"/>
        </w:trPr>
        <w:tc>
          <w:tcPr>
            <w:tcW w:w="2835" w:type="dxa"/>
            <w:tcBorders>
              <w:top w:val="nil"/>
              <w:left w:val="nil"/>
              <w:bottom w:val="nil"/>
            </w:tcBorders>
          </w:tcPr>
          <w:p w14:paraId="6C02B73E"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3F3CC008"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场外衍生品交易合约条款开始执行的日期。若无特别约定，起始日同交易达成日。若该日为非交易日，则顺延至下一交易日。</w:t>
            </w:r>
          </w:p>
        </w:tc>
      </w:tr>
      <w:tr w:rsidR="004849DA" w:rsidRPr="00C00C15" w14:paraId="444BF1B5" w14:textId="77777777" w:rsidTr="00CE1E15">
        <w:trPr>
          <w:trHeight w:val="20"/>
        </w:trPr>
        <w:tc>
          <w:tcPr>
            <w:tcW w:w="2835" w:type="dxa"/>
            <w:tcBorders>
              <w:top w:val="nil"/>
              <w:left w:val="nil"/>
              <w:bottom w:val="nil"/>
            </w:tcBorders>
          </w:tcPr>
          <w:p w14:paraId="45678E18"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30C302B7"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场外衍生品交易合约条款预定终止执行的日期。若该日为非交易日，则顺延至下一交易日。</w:t>
            </w:r>
          </w:p>
        </w:tc>
      </w:tr>
      <w:tr w:rsidR="004849DA" w:rsidRPr="00C00C15" w14:paraId="245E35AA" w14:textId="77777777" w:rsidTr="00CE1E15">
        <w:trPr>
          <w:trHeight w:val="20"/>
        </w:trPr>
        <w:tc>
          <w:tcPr>
            <w:tcW w:w="2835" w:type="dxa"/>
            <w:tcBorders>
              <w:top w:val="nil"/>
              <w:left w:val="nil"/>
              <w:bottom w:val="nil"/>
            </w:tcBorders>
          </w:tcPr>
          <w:p w14:paraId="308494AE"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6948AE93"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4849DA" w:rsidRPr="00C00C15" w14:paraId="594D5222" w14:textId="77777777" w:rsidTr="00CE1E15">
        <w:trPr>
          <w:trHeight w:val="20"/>
        </w:trPr>
        <w:tc>
          <w:tcPr>
            <w:tcW w:w="2835" w:type="dxa"/>
            <w:tcBorders>
              <w:top w:val="nil"/>
              <w:left w:val="nil"/>
              <w:bottom w:val="nil"/>
            </w:tcBorders>
          </w:tcPr>
          <w:p w14:paraId="4D3D82B0"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4BCB822A"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起始日（含）至到期日（含）之间的每一交易日组成的期间，敲入观察日和敲出观察日都在该期间内；为避免疑义，若雪球结构交易因发生敲出事件而自动赎回，观察期也相应结束。</w:t>
            </w:r>
          </w:p>
        </w:tc>
      </w:tr>
      <w:tr w:rsidR="004849DA" w:rsidRPr="00C00C15" w14:paraId="5A046C02" w14:textId="77777777" w:rsidTr="00CE1E15">
        <w:trPr>
          <w:trHeight w:val="20"/>
        </w:trPr>
        <w:tc>
          <w:tcPr>
            <w:tcW w:w="2835" w:type="dxa"/>
            <w:tcBorders>
              <w:top w:val="nil"/>
              <w:left w:val="nil"/>
              <w:bottom w:val="nil"/>
            </w:tcBorders>
          </w:tcPr>
          <w:p w14:paraId="0654CA22"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7DDB1D6A"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4849DA" w:rsidRPr="00C00C15" w14:paraId="56E33101" w14:textId="77777777" w:rsidTr="00CE1E15">
        <w:trPr>
          <w:trHeight w:val="20"/>
        </w:trPr>
        <w:tc>
          <w:tcPr>
            <w:tcW w:w="2835" w:type="dxa"/>
            <w:tcBorders>
              <w:top w:val="nil"/>
              <w:left w:val="nil"/>
              <w:bottom w:val="nil"/>
            </w:tcBorders>
          </w:tcPr>
          <w:p w14:paraId="76B07658"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6AB90434"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4849DA" w:rsidRPr="00C00C15" w14:paraId="46A550F3" w14:textId="77777777" w:rsidTr="00CE1E15">
        <w:trPr>
          <w:trHeight w:val="20"/>
        </w:trPr>
        <w:tc>
          <w:tcPr>
            <w:tcW w:w="2835" w:type="dxa"/>
            <w:tcBorders>
              <w:top w:val="nil"/>
              <w:left w:val="nil"/>
              <w:bottom w:val="nil"/>
            </w:tcBorders>
          </w:tcPr>
          <w:p w14:paraId="64DBE5B4"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期初价格</w:t>
            </w:r>
          </w:p>
        </w:tc>
        <w:tc>
          <w:tcPr>
            <w:tcW w:w="6901" w:type="dxa"/>
            <w:tcBorders>
              <w:top w:val="nil"/>
              <w:bottom w:val="nil"/>
              <w:right w:val="nil"/>
            </w:tcBorders>
          </w:tcPr>
          <w:p w14:paraId="63080B45"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4849DA" w:rsidRPr="00C00C15" w14:paraId="4F82948D" w14:textId="77777777" w:rsidTr="00CE1E15">
        <w:trPr>
          <w:trHeight w:val="20"/>
        </w:trPr>
        <w:tc>
          <w:tcPr>
            <w:tcW w:w="2835" w:type="dxa"/>
            <w:tcBorders>
              <w:top w:val="nil"/>
              <w:left w:val="nil"/>
              <w:bottom w:val="nil"/>
            </w:tcBorders>
          </w:tcPr>
          <w:p w14:paraId="4F1F4FEB"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7F49DBCF" w14:textId="77777777" w:rsidR="004849DA" w:rsidRPr="00EC6BB9" w:rsidRDefault="004849DA" w:rsidP="00CE1E15">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4849DA" w:rsidRPr="00C00C15" w14:paraId="016EA3EA" w14:textId="77777777" w:rsidTr="00CE1E15">
        <w:trPr>
          <w:trHeight w:val="20"/>
        </w:trPr>
        <w:tc>
          <w:tcPr>
            <w:tcW w:w="2835" w:type="dxa"/>
            <w:tcBorders>
              <w:top w:val="nil"/>
              <w:left w:val="nil"/>
              <w:bottom w:val="nil"/>
            </w:tcBorders>
          </w:tcPr>
          <w:p w14:paraId="5F89C4E8"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 xml:space="preserve">13. </w:t>
            </w:r>
            <w:r w:rsidRPr="00EC6BB9">
              <w:rPr>
                <w:rFonts w:ascii="黑体" w:eastAsia="黑体" w:hAnsi="黑体" w:hint="eastAsia"/>
                <w:sz w:val="18"/>
                <w:szCs w:val="18"/>
              </w:rPr>
              <w:t>敲入观察日</w:t>
            </w:r>
          </w:p>
        </w:tc>
        <w:tc>
          <w:tcPr>
            <w:tcW w:w="6901" w:type="dxa"/>
            <w:tcBorders>
              <w:top w:val="nil"/>
              <w:bottom w:val="nil"/>
              <w:right w:val="nil"/>
            </w:tcBorders>
          </w:tcPr>
          <w:p w14:paraId="4353D066"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观察期内按特定规则或观察频率（例如每日观察）确定的日期序列，具体日期详见本交易确认书第一条“交易要素明细”，若敲入观察日为非交易日，则顺延至下一交易日。</w:t>
            </w:r>
          </w:p>
        </w:tc>
      </w:tr>
      <w:tr w:rsidR="004849DA" w:rsidRPr="00D92624" w14:paraId="743A0505" w14:textId="77777777" w:rsidTr="00CE1E15">
        <w:trPr>
          <w:trHeight w:val="20"/>
        </w:trPr>
        <w:tc>
          <w:tcPr>
            <w:tcW w:w="2835" w:type="dxa"/>
            <w:tcBorders>
              <w:top w:val="nil"/>
              <w:left w:val="nil"/>
              <w:bottom w:val="nil"/>
            </w:tcBorders>
          </w:tcPr>
          <w:p w14:paraId="0C92E6BB" w14:textId="77777777" w:rsidR="004849DA" w:rsidRPr="00E86481" w:rsidRDefault="004849DA" w:rsidP="00CE1E15">
            <w:pPr>
              <w:wordWrap w:val="0"/>
              <w:rPr>
                <w:rFonts w:ascii="黑体" w:eastAsia="黑体" w:hAnsi="黑体"/>
                <w:sz w:val="18"/>
                <w:szCs w:val="18"/>
              </w:rPr>
            </w:pPr>
            <w:r w:rsidRPr="00E86481">
              <w:rPr>
                <w:rFonts w:ascii="黑体" w:eastAsia="黑体" w:hAnsi="黑体"/>
                <w:sz w:val="18"/>
                <w:szCs w:val="18"/>
              </w:rPr>
              <w:t xml:space="preserve">14. </w:t>
            </w:r>
            <w:r w:rsidRPr="00E86481">
              <w:rPr>
                <w:rFonts w:ascii="黑体" w:eastAsia="黑体" w:hAnsi="黑体" w:hint="eastAsia"/>
                <w:sz w:val="18"/>
                <w:szCs w:val="18"/>
              </w:rPr>
              <w:t>敲入价格</w:t>
            </w:r>
          </w:p>
        </w:tc>
        <w:tc>
          <w:tcPr>
            <w:tcW w:w="6901" w:type="dxa"/>
            <w:tcBorders>
              <w:top w:val="nil"/>
              <w:bottom w:val="nil"/>
              <w:right w:val="nil"/>
            </w:tcBorders>
          </w:tcPr>
          <w:p w14:paraId="7AAA598A"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1</m:t>
                  </m:r>
                </m:sub>
              </m:sSub>
            </m:oMath>
            <w:r w:rsidRPr="00E86481">
              <w:rPr>
                <w:rFonts w:ascii="楷体" w:eastAsia="楷体" w:hAnsi="楷体" w:hint="eastAsia"/>
                <w:sz w:val="18"/>
                <w:szCs w:val="18"/>
              </w:rPr>
              <w:t>，四舍五入精确到小数点后第二位。若有递升或递降特征，敲入价格在各个敲入观察日或有不同，详见本交易确认书第一条“交易要素明细”。</w:t>
            </w:r>
          </w:p>
        </w:tc>
      </w:tr>
      <w:tr w:rsidR="004849DA" w:rsidRPr="00D92624" w14:paraId="77279DBB" w14:textId="77777777" w:rsidTr="00CE1E15">
        <w:trPr>
          <w:trHeight w:val="20"/>
        </w:trPr>
        <w:tc>
          <w:tcPr>
            <w:tcW w:w="2835" w:type="dxa"/>
            <w:tcBorders>
              <w:top w:val="nil"/>
              <w:left w:val="nil"/>
              <w:bottom w:val="nil"/>
            </w:tcBorders>
          </w:tcPr>
          <w:p w14:paraId="70DF790A" w14:textId="77777777" w:rsidR="004849DA" w:rsidRPr="00E86481" w:rsidRDefault="004849DA" w:rsidP="00CE1E15">
            <w:pPr>
              <w:wordWrap w:val="0"/>
              <w:rPr>
                <w:rFonts w:ascii="黑体" w:eastAsia="黑体" w:hAnsi="黑体"/>
                <w:sz w:val="18"/>
                <w:szCs w:val="18"/>
              </w:rPr>
            </w:pPr>
            <w:r w:rsidRPr="00E86481">
              <w:rPr>
                <w:rFonts w:ascii="黑体" w:eastAsia="黑体" w:hAnsi="黑体"/>
                <w:sz w:val="18"/>
                <w:szCs w:val="18"/>
              </w:rPr>
              <w:t xml:space="preserve">15. </w:t>
            </w:r>
            <w:r w:rsidRPr="00E86481">
              <w:rPr>
                <w:rFonts w:ascii="黑体" w:eastAsia="黑体" w:hAnsi="黑体" w:hint="eastAsia"/>
                <w:sz w:val="18"/>
                <w:szCs w:val="18"/>
              </w:rPr>
              <w:t>执行价格</w:t>
            </w:r>
          </w:p>
        </w:tc>
        <w:tc>
          <w:tcPr>
            <w:tcW w:w="6901" w:type="dxa"/>
            <w:tcBorders>
              <w:top w:val="nil"/>
              <w:bottom w:val="nil"/>
              <w:right w:val="nil"/>
            </w:tcBorders>
          </w:tcPr>
          <w:p w14:paraId="483367F3"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1</m:t>
                  </m:r>
                </m:sub>
              </m:sSub>
            </m:oMath>
            <w:r w:rsidRPr="00E86481">
              <w:rPr>
                <w:rFonts w:ascii="楷体" w:eastAsia="楷体" w:hAnsi="楷体" w:hint="eastAsia"/>
                <w:sz w:val="18"/>
                <w:szCs w:val="18"/>
              </w:rPr>
              <w:t>，</w:t>
            </w:r>
            <w:r w:rsidRPr="00E86481">
              <w:rPr>
                <w:rFonts w:ascii="楷体" w:eastAsia="楷体" w:hAnsi="楷体"/>
                <w:sz w:val="18"/>
                <w:szCs w:val="18"/>
              </w:rPr>
              <w:t>四舍五入精确到小数点后第二位。</w:t>
            </w:r>
          </w:p>
        </w:tc>
      </w:tr>
      <w:tr w:rsidR="004849DA" w:rsidRPr="00D92624" w14:paraId="6B5A27E2" w14:textId="77777777" w:rsidTr="00CE1E15">
        <w:trPr>
          <w:trHeight w:val="20"/>
        </w:trPr>
        <w:tc>
          <w:tcPr>
            <w:tcW w:w="2835" w:type="dxa"/>
            <w:tcBorders>
              <w:top w:val="nil"/>
              <w:left w:val="nil"/>
              <w:bottom w:val="nil"/>
            </w:tcBorders>
          </w:tcPr>
          <w:p w14:paraId="45DB0193" w14:textId="77777777" w:rsidR="004849DA" w:rsidRPr="00E86481" w:rsidRDefault="004849DA" w:rsidP="00CE1E15">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6</w:t>
            </w:r>
            <w:r w:rsidRPr="00E86481">
              <w:rPr>
                <w:rFonts w:ascii="黑体" w:eastAsia="黑体" w:hAnsi="黑体"/>
                <w:sz w:val="18"/>
                <w:szCs w:val="18"/>
              </w:rPr>
              <w:t xml:space="preserve">. </w:t>
            </w:r>
            <w:r w:rsidRPr="00E86481">
              <w:rPr>
                <w:rFonts w:ascii="黑体" w:eastAsia="黑体" w:hAnsi="黑体" w:hint="eastAsia"/>
                <w:sz w:val="18"/>
                <w:szCs w:val="18"/>
              </w:rPr>
              <w:t>敲出观察日</w:t>
            </w:r>
          </w:p>
        </w:tc>
        <w:tc>
          <w:tcPr>
            <w:tcW w:w="6901" w:type="dxa"/>
            <w:tcBorders>
              <w:top w:val="nil"/>
              <w:bottom w:val="nil"/>
              <w:right w:val="nil"/>
            </w:tcBorders>
          </w:tcPr>
          <w:p w14:paraId="7DD83AF1"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非交易日，则顺延至下一交易日；若交易在敲出观察日发生敲出事件，则其在该日自动赎回。</w:t>
            </w:r>
          </w:p>
        </w:tc>
      </w:tr>
      <w:tr w:rsidR="004849DA" w:rsidRPr="00D92624" w14:paraId="4E94C0CE" w14:textId="77777777" w:rsidTr="00CE1E15">
        <w:trPr>
          <w:trHeight w:val="20"/>
        </w:trPr>
        <w:tc>
          <w:tcPr>
            <w:tcW w:w="2835" w:type="dxa"/>
            <w:tcBorders>
              <w:top w:val="nil"/>
              <w:left w:val="nil"/>
              <w:bottom w:val="nil"/>
            </w:tcBorders>
          </w:tcPr>
          <w:p w14:paraId="7CB8FE83" w14:textId="77777777" w:rsidR="004849DA" w:rsidRPr="00E86481" w:rsidRDefault="004849DA" w:rsidP="00CE1E15">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7</w:t>
            </w:r>
            <w:r w:rsidRPr="00E86481">
              <w:rPr>
                <w:rFonts w:ascii="黑体" w:eastAsia="黑体" w:hAnsi="黑体"/>
                <w:sz w:val="18"/>
                <w:szCs w:val="18"/>
              </w:rPr>
              <w:t xml:space="preserve">. </w:t>
            </w:r>
            <w:r w:rsidRPr="00E86481">
              <w:rPr>
                <w:rFonts w:ascii="黑体" w:eastAsia="黑体" w:hAnsi="黑体" w:hint="eastAsia"/>
                <w:sz w:val="18"/>
                <w:szCs w:val="18"/>
              </w:rPr>
              <w:t>敲出价格</w:t>
            </w:r>
          </w:p>
        </w:tc>
        <w:tc>
          <w:tcPr>
            <w:tcW w:w="6901" w:type="dxa"/>
            <w:tcBorders>
              <w:top w:val="nil"/>
              <w:bottom w:val="nil"/>
              <w:right w:val="nil"/>
            </w:tcBorders>
          </w:tcPr>
          <w:p w14:paraId="6008D9B4"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4849DA" w:rsidRPr="00C00C15" w14:paraId="28EA5F43" w14:textId="77777777" w:rsidTr="00CE1E15">
        <w:trPr>
          <w:trHeight w:val="20"/>
        </w:trPr>
        <w:tc>
          <w:tcPr>
            <w:tcW w:w="2835" w:type="dxa"/>
            <w:tcBorders>
              <w:top w:val="nil"/>
              <w:left w:val="nil"/>
              <w:bottom w:val="nil"/>
            </w:tcBorders>
          </w:tcPr>
          <w:p w14:paraId="3BB586B0" w14:textId="77777777" w:rsidR="004849DA" w:rsidRPr="00EC6BB9" w:rsidRDefault="004849DA" w:rsidP="00CE1E15">
            <w:pPr>
              <w:wordWrap w:val="0"/>
              <w:rPr>
                <w:rFonts w:ascii="黑体" w:eastAsia="黑体" w:hAnsi="黑体"/>
                <w:sz w:val="18"/>
                <w:szCs w:val="18"/>
              </w:rPr>
            </w:pPr>
            <w:r w:rsidRPr="00EC6BB9">
              <w:rPr>
                <w:rFonts w:ascii="黑体" w:eastAsia="黑体" w:hAnsi="黑体"/>
                <w:sz w:val="18"/>
                <w:szCs w:val="18"/>
              </w:rPr>
              <w:t>1</w:t>
            </w:r>
            <w:r>
              <w:rPr>
                <w:rFonts w:ascii="黑体" w:eastAsia="黑体" w:hAnsi="黑体"/>
                <w:sz w:val="18"/>
                <w:szCs w:val="18"/>
              </w:rPr>
              <w:t>8</w:t>
            </w:r>
            <w:r w:rsidRPr="00EC6BB9">
              <w:rPr>
                <w:rFonts w:ascii="黑体" w:eastAsia="黑体" w:hAnsi="黑体"/>
                <w:sz w:val="18"/>
                <w:szCs w:val="18"/>
              </w:rPr>
              <w:t xml:space="preserve">. </w:t>
            </w:r>
            <w:r w:rsidRPr="00EC6BB9">
              <w:rPr>
                <w:rFonts w:ascii="黑体" w:eastAsia="黑体" w:hAnsi="黑体" w:hint="eastAsia"/>
                <w:sz w:val="18"/>
                <w:szCs w:val="18"/>
              </w:rPr>
              <w:t>敲出收益率</w:t>
            </w:r>
          </w:p>
        </w:tc>
        <w:tc>
          <w:tcPr>
            <w:tcW w:w="6901" w:type="dxa"/>
            <w:tcBorders>
              <w:top w:val="nil"/>
              <w:bottom w:val="nil"/>
              <w:right w:val="nil"/>
            </w:tcBorders>
          </w:tcPr>
          <w:p w14:paraId="3DFCDE56"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r w:rsidR="004849DA" w:rsidRPr="00C00C15" w14:paraId="3E4498AB" w14:textId="77777777" w:rsidTr="00CE1E15">
        <w:trPr>
          <w:trHeight w:val="20"/>
        </w:trPr>
        <w:tc>
          <w:tcPr>
            <w:tcW w:w="2835" w:type="dxa"/>
            <w:tcBorders>
              <w:top w:val="nil"/>
              <w:left w:val="nil"/>
              <w:bottom w:val="single" w:sz="12" w:space="0" w:color="auto"/>
            </w:tcBorders>
          </w:tcPr>
          <w:p w14:paraId="425554E6" w14:textId="77777777" w:rsidR="004849DA" w:rsidRPr="00EC6BB9" w:rsidRDefault="004849DA" w:rsidP="00CE1E15">
            <w:pPr>
              <w:wordWrap w:val="0"/>
              <w:rPr>
                <w:rFonts w:ascii="黑体" w:eastAsia="黑体" w:hAnsi="黑体"/>
                <w:sz w:val="18"/>
                <w:szCs w:val="18"/>
              </w:rPr>
            </w:pPr>
            <w:r>
              <w:rPr>
                <w:rFonts w:ascii="黑体" w:eastAsia="黑体" w:hAnsi="黑体"/>
                <w:sz w:val="18"/>
                <w:szCs w:val="18"/>
              </w:rPr>
              <w:t>19</w:t>
            </w:r>
            <w:r w:rsidRPr="00EC6BB9">
              <w:rPr>
                <w:rFonts w:ascii="黑体" w:eastAsia="黑体" w:hAnsi="黑体"/>
                <w:sz w:val="18"/>
                <w:szCs w:val="18"/>
              </w:rPr>
              <w:t xml:space="preserve">. </w:t>
            </w:r>
            <w:r w:rsidRPr="00EC6BB9">
              <w:rPr>
                <w:rFonts w:ascii="黑体" w:eastAsia="黑体" w:hAnsi="黑体" w:hint="eastAsia"/>
                <w:sz w:val="18"/>
                <w:szCs w:val="18"/>
              </w:rPr>
              <w:t>未敲入未敲出收益率</w:t>
            </w:r>
          </w:p>
        </w:tc>
        <w:tc>
          <w:tcPr>
            <w:tcW w:w="6901" w:type="dxa"/>
            <w:tcBorders>
              <w:top w:val="nil"/>
              <w:bottom w:val="single" w:sz="12" w:space="0" w:color="auto"/>
              <w:right w:val="nil"/>
            </w:tcBorders>
          </w:tcPr>
          <w:p w14:paraId="5EA6C0F0"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未发生敲入事件且未发生敲出事件而到期时兑付买方的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bl>
    <w:p w14:paraId="68A1BE05" w14:textId="77777777" w:rsidR="004849DA" w:rsidRPr="00EC6BB9" w:rsidRDefault="004849DA" w:rsidP="004849DA">
      <w:pPr>
        <w:rPr>
          <w:rFonts w:ascii="楷体" w:eastAsia="楷体" w:hAnsi="楷体"/>
          <w:sz w:val="18"/>
          <w:szCs w:val="18"/>
        </w:rPr>
        <w:sectPr w:rsidR="004849DA" w:rsidRPr="00EC6BB9" w:rsidSect="00CA4F1A">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4849DA" w:rsidRPr="00C00C15" w14:paraId="4BFE7D6B" w14:textId="77777777" w:rsidTr="00E96509">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2003C738" w14:textId="77777777" w:rsidR="004849DA" w:rsidRPr="00EC6BB9" w:rsidRDefault="004849DA" w:rsidP="00CE1E15">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4849DA" w:rsidRPr="00C00C15" w14:paraId="6D4271AE" w14:textId="77777777" w:rsidTr="00E96509">
        <w:trPr>
          <w:trHeight w:val="20"/>
        </w:trPr>
        <w:tc>
          <w:tcPr>
            <w:tcW w:w="2831" w:type="dxa"/>
            <w:gridSpan w:val="2"/>
            <w:tcBorders>
              <w:top w:val="nil"/>
              <w:left w:val="nil"/>
              <w:bottom w:val="nil"/>
            </w:tcBorders>
          </w:tcPr>
          <w:p w14:paraId="7D1E560C" w14:textId="77777777" w:rsidR="004849DA" w:rsidRPr="00EC6BB9" w:rsidRDefault="004849DA" w:rsidP="004849DA">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0FD804F2" w14:textId="77777777" w:rsidR="004849DA" w:rsidRPr="00EC6BB9" w:rsidRDefault="004849DA" w:rsidP="00CE1E15">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4849DA" w:rsidRPr="00C00C15" w14:paraId="24DB8554" w14:textId="77777777" w:rsidTr="00E96509">
        <w:trPr>
          <w:trHeight w:val="20"/>
        </w:trPr>
        <w:tc>
          <w:tcPr>
            <w:tcW w:w="2831" w:type="dxa"/>
            <w:gridSpan w:val="2"/>
            <w:tcBorders>
              <w:top w:val="nil"/>
              <w:left w:val="nil"/>
              <w:bottom w:val="nil"/>
            </w:tcBorders>
          </w:tcPr>
          <w:p w14:paraId="29102223" w14:textId="77777777" w:rsidR="004849DA" w:rsidRPr="00EC6BB9" w:rsidRDefault="004849DA" w:rsidP="004849DA">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6AFA715A"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初始合格履约保障品金额</w:t>
            </w:r>
            <w:r w:rsidRPr="00EC6BB9">
              <w:rPr>
                <w:rFonts w:ascii="楷体" w:eastAsia="楷体" w:hAnsi="楷体"/>
                <w:sz w:val="18"/>
                <w:szCs w:val="18"/>
              </w:rPr>
              <w:t xml:space="preserve"> = </w:t>
            </w:r>
            <m:oMath>
              <m:r>
                <w:rPr>
                  <w:rFonts w:ascii="Cambria Math" w:eastAsia="楷体" w:hAnsi="Cambria Math"/>
                  <w:sz w:val="18"/>
                  <w:szCs w:val="18"/>
                </w:rPr>
                <m:t>φ ×</m:t>
              </m:r>
            </m:oMath>
            <w:r w:rsidRPr="00EC6BB9">
              <w:rPr>
                <w:rFonts w:ascii="楷体" w:eastAsia="楷体" w:hAnsi="楷体"/>
                <w:sz w:val="18"/>
                <w:szCs w:val="18"/>
              </w:rPr>
              <w:t xml:space="preserve"> </w:t>
            </w:r>
            <w:r w:rsidRPr="00EC6BB9">
              <w:rPr>
                <w:rFonts w:ascii="楷体" w:eastAsia="楷体" w:hAnsi="楷体" w:hint="eastAsia"/>
                <w:sz w:val="18"/>
                <w:szCs w:val="18"/>
              </w:rPr>
              <w:t>名义本金，</w:t>
            </w:r>
            <m:oMath>
              <m:r>
                <w:rPr>
                  <w:rFonts w:ascii="Cambria Math" w:eastAsia="楷体" w:hAnsi="Cambria Math"/>
                  <w:sz w:val="18"/>
                  <w:szCs w:val="18"/>
                </w:rPr>
                <m:t>φ</m:t>
              </m:r>
            </m:oMath>
            <w:r w:rsidRPr="00EC6BB9">
              <w:rPr>
                <w:rFonts w:ascii="楷体" w:eastAsia="楷体" w:hAnsi="楷体" w:hint="eastAsia"/>
                <w:sz w:val="18"/>
                <w:szCs w:val="18"/>
              </w:rPr>
              <w:t>为初始合格履约保障品率，</w:t>
            </w:r>
            <m:oMath>
              <m:r>
                <w:rPr>
                  <w:rFonts w:ascii="Cambria Math" w:eastAsia="楷体" w:hAnsi="Cambria Math"/>
                  <w:sz w:val="18"/>
                  <w:szCs w:val="18"/>
                </w:rPr>
                <m:t>0&lt;φ</m:t>
              </m:r>
              <m:r>
                <w:rPr>
                  <w:rFonts w:ascii="Cambria Math" w:eastAsia="楷体" w:hAnsi="Cambria Math" w:hint="eastAsia"/>
                  <w:sz w:val="18"/>
                  <w:szCs w:val="18"/>
                </w:rPr>
                <m:t>≤</m:t>
              </m:r>
              <m:r>
                <w:rPr>
                  <w:rFonts w:ascii="Cambria Math" w:eastAsia="楷体" w:hAnsi="Cambria Math"/>
                  <w:sz w:val="18"/>
                  <w:szCs w:val="18"/>
                </w:rPr>
                <m:t>1</m:t>
              </m:r>
            </m:oMath>
            <w:r w:rsidRPr="00EC6BB9">
              <w:rPr>
                <w:rFonts w:ascii="楷体" w:eastAsia="楷体" w:hAnsi="楷体" w:hint="eastAsia"/>
                <w:sz w:val="18"/>
                <w:szCs w:val="18"/>
              </w:rPr>
              <w:t>，金额四舍五入精确到小数点后第二位。贵司须缴纳的逐笔交易的初始合格履约保障品金额详见本交易确认书第一条“交易要素明细”。逐笔交易的初始合格履约保障品金额之和为初始合格履约保障品总额。贵司缴纳的初始合格履约保障品金额计入贵司的预付资金账户余额。</w:t>
            </w:r>
          </w:p>
        </w:tc>
      </w:tr>
      <w:tr w:rsidR="004849DA" w:rsidRPr="00C00C15" w14:paraId="16225482" w14:textId="77777777" w:rsidTr="00E96509">
        <w:trPr>
          <w:trHeight w:val="20"/>
        </w:trPr>
        <w:tc>
          <w:tcPr>
            <w:tcW w:w="2831" w:type="dxa"/>
            <w:gridSpan w:val="2"/>
            <w:tcBorders>
              <w:top w:val="nil"/>
              <w:left w:val="nil"/>
              <w:bottom w:val="nil"/>
            </w:tcBorders>
          </w:tcPr>
          <w:p w14:paraId="1496B645" w14:textId="77777777" w:rsidR="004849DA" w:rsidRPr="00EC6BB9" w:rsidRDefault="004849DA" w:rsidP="004849DA">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74DB24DE"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市计算和整体监控，以确定届时贵司的衍生品持仓头寸整体所需的合格履约保障品金额。</w:t>
            </w:r>
          </w:p>
        </w:tc>
      </w:tr>
      <w:tr w:rsidR="004849DA" w:rsidRPr="00C00C15" w14:paraId="3CED85FD" w14:textId="77777777" w:rsidTr="00E96509">
        <w:trPr>
          <w:trHeight w:val="20"/>
        </w:trPr>
        <w:tc>
          <w:tcPr>
            <w:tcW w:w="2831" w:type="dxa"/>
            <w:gridSpan w:val="2"/>
            <w:tcBorders>
              <w:top w:val="nil"/>
              <w:left w:val="nil"/>
              <w:bottom w:val="nil"/>
            </w:tcBorders>
          </w:tcPr>
          <w:p w14:paraId="3E10BC72" w14:textId="77777777" w:rsidR="004849DA" w:rsidRPr="00EC6BB9" w:rsidRDefault="004849DA" w:rsidP="004849DA">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231A2441" w14:textId="77777777" w:rsidR="004849DA" w:rsidRPr="00EC6BB9" w:rsidRDefault="004849DA" w:rsidP="00CE1E15">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仓头寸整体所需的合格履约保障品金额，我司应通过电子邮件或录音电话等约定的方式及时向贵司发出追加合格履约保障品通知。贵司须遵照《履约保障协议》中的约定在限定时间内补足合格履约保障品。合格履约保障品划付产生的相关费用，由各方自行承担。</w:t>
            </w:r>
          </w:p>
        </w:tc>
      </w:tr>
      <w:tr w:rsidR="004849DA" w:rsidRPr="00C00C15" w14:paraId="04538F90" w14:textId="77777777" w:rsidTr="00E96509">
        <w:trPr>
          <w:trHeight w:val="20"/>
        </w:trPr>
        <w:tc>
          <w:tcPr>
            <w:tcW w:w="2831" w:type="dxa"/>
            <w:gridSpan w:val="2"/>
            <w:tcBorders>
              <w:top w:val="nil"/>
              <w:left w:val="nil"/>
              <w:bottom w:val="single" w:sz="12" w:space="0" w:color="auto"/>
            </w:tcBorders>
          </w:tcPr>
          <w:p w14:paraId="7F3A1379" w14:textId="77777777" w:rsidR="004849DA" w:rsidRPr="00EC6BB9" w:rsidRDefault="004849DA" w:rsidP="00CE1E15">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7209FD9E" w14:textId="77777777" w:rsidR="004849DA" w:rsidRPr="00EC6BB9" w:rsidRDefault="004849DA" w:rsidP="00CE1E15">
            <w:pPr>
              <w:wordWrap w:val="0"/>
              <w:spacing w:afterLines="10" w:after="31"/>
              <w:rPr>
                <w:rFonts w:ascii="楷体" w:eastAsia="楷体" w:hAnsi="楷体"/>
                <w:sz w:val="18"/>
                <w:szCs w:val="18"/>
              </w:rPr>
            </w:pPr>
            <w:r w:rsidRPr="00EC6BB9">
              <w:rPr>
                <w:rFonts w:ascii="楷体" w:eastAsia="楷体" w:hAnsi="楷体" w:hint="eastAsia"/>
                <w:sz w:val="18"/>
                <w:szCs w:val="18"/>
              </w:rPr>
              <w:t>若贵司不能按时足额追加合格履约保障品，应当通过电子邮件的方式向我司提出申请，经我司同意后可延迟提交，合格履约保障品尚未补足期间我司有权在不通知贵司的情况下对贵司的持仓头寸进行部分或全部提前终止。</w:t>
            </w:r>
          </w:p>
        </w:tc>
      </w:tr>
      <w:tr w:rsidR="004849DA" w:rsidRPr="00C00C15" w14:paraId="52B37BEF" w14:textId="77777777" w:rsidTr="00E96509">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14B72FDA" w14:textId="77777777" w:rsidR="004849DA" w:rsidRPr="00EC6BB9" w:rsidRDefault="004849DA" w:rsidP="00CE1E15">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EC6BB9">
              <w:rPr>
                <w:rFonts w:ascii="黑体" w:eastAsia="黑体" w:hAnsi="黑体" w:hint="eastAsia"/>
                <w:sz w:val="21"/>
                <w:szCs w:val="21"/>
              </w:rPr>
              <w:t>结算支付条款</w:t>
            </w:r>
          </w:p>
        </w:tc>
      </w:tr>
      <w:tr w:rsidR="004849DA" w:rsidRPr="00C00C15" w14:paraId="2917BFBE" w14:textId="77777777" w:rsidTr="00E96509">
        <w:trPr>
          <w:trHeight w:val="20"/>
        </w:trPr>
        <w:tc>
          <w:tcPr>
            <w:tcW w:w="2798" w:type="dxa"/>
            <w:tcBorders>
              <w:top w:val="single" w:sz="12" w:space="0" w:color="auto"/>
              <w:left w:val="nil"/>
              <w:bottom w:val="nil"/>
            </w:tcBorders>
          </w:tcPr>
          <w:p w14:paraId="4AA67370" w14:textId="77777777" w:rsidR="004849DA" w:rsidRPr="00EC6BB9" w:rsidRDefault="004849DA" w:rsidP="004849DA">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敲入事件</w:t>
            </w:r>
          </w:p>
        </w:tc>
        <w:tc>
          <w:tcPr>
            <w:tcW w:w="6921" w:type="dxa"/>
            <w:gridSpan w:val="2"/>
            <w:tcBorders>
              <w:top w:val="single" w:sz="12" w:space="0" w:color="auto"/>
              <w:bottom w:val="nil"/>
              <w:right w:val="nil"/>
            </w:tcBorders>
          </w:tcPr>
          <w:p w14:paraId="6EA773F0" w14:textId="77777777" w:rsidR="004849DA" w:rsidRPr="00C00C15" w:rsidRDefault="004849DA" w:rsidP="00CE1E15">
            <w:pPr>
              <w:wordWrap w:val="0"/>
              <w:rPr>
                <w:rFonts w:ascii="楷体" w:eastAsia="楷体" w:hAnsi="楷体"/>
                <w:sz w:val="18"/>
                <w:szCs w:val="18"/>
              </w:rPr>
            </w:pPr>
            <w:r w:rsidRPr="00C00C15">
              <w:rPr>
                <w:rFonts w:ascii="楷体" w:eastAsia="楷体" w:hAnsi="楷体" w:hint="eastAsia"/>
                <w:sz w:val="18"/>
                <w:szCs w:val="18"/>
              </w:rPr>
              <w:t>交易存续期间，若任一敲入观察日的标的资产收盘价格</w:t>
            </w:r>
            <w:r>
              <w:rPr>
                <w:rFonts w:ascii="楷体" w:eastAsia="楷体" w:hAnsi="楷体" w:hint="eastAsia"/>
                <w:b/>
                <w:bCs/>
                <w:sz w:val="18"/>
                <w:szCs w:val="18"/>
              </w:rPr>
              <w:t>大</w:t>
            </w:r>
            <w:r w:rsidRPr="00C00C15">
              <w:rPr>
                <w:rFonts w:ascii="楷体" w:eastAsia="楷体" w:hAnsi="楷体" w:hint="eastAsia"/>
                <w:b/>
                <w:bCs/>
                <w:sz w:val="18"/>
                <w:szCs w:val="18"/>
              </w:rPr>
              <w:t>于或等于</w:t>
            </w:r>
            <w:r w:rsidRPr="00C00C15">
              <w:rPr>
                <w:rFonts w:ascii="楷体" w:eastAsia="楷体" w:hAnsi="楷体" w:hint="eastAsia"/>
                <w:sz w:val="18"/>
                <w:szCs w:val="18"/>
              </w:rPr>
              <w:t>该敲入观察日对应的敲入价格，雪球结构交易发生敲入事件。</w:t>
            </w:r>
          </w:p>
        </w:tc>
      </w:tr>
      <w:tr w:rsidR="004849DA" w:rsidRPr="00C00C15" w14:paraId="76722117" w14:textId="77777777" w:rsidTr="00E96509">
        <w:trPr>
          <w:trHeight w:val="20"/>
        </w:trPr>
        <w:tc>
          <w:tcPr>
            <w:tcW w:w="2798" w:type="dxa"/>
            <w:tcBorders>
              <w:top w:val="nil"/>
              <w:left w:val="nil"/>
              <w:bottom w:val="nil"/>
            </w:tcBorders>
          </w:tcPr>
          <w:p w14:paraId="0F2391C0" w14:textId="77777777" w:rsidR="004849DA" w:rsidRPr="00EC6BB9" w:rsidRDefault="004849DA" w:rsidP="004849DA">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nil"/>
              <w:bottom w:val="nil"/>
              <w:right w:val="nil"/>
            </w:tcBorders>
          </w:tcPr>
          <w:p w14:paraId="629B2F4A" w14:textId="77777777" w:rsidR="004849DA" w:rsidRPr="00C00C15" w:rsidRDefault="004849DA" w:rsidP="00CE1E15">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CE1E15">
              <w:rPr>
                <w:rFonts w:ascii="楷体" w:eastAsia="楷体" w:hAnsi="楷体" w:hint="eastAsia"/>
                <w:b/>
                <w:bCs/>
                <w:sz w:val="18"/>
                <w:szCs w:val="18"/>
              </w:rPr>
              <w:t>小</w:t>
            </w:r>
            <w:r w:rsidRPr="00C00C15">
              <w:rPr>
                <w:rFonts w:ascii="楷体" w:eastAsia="楷体" w:hAnsi="楷体" w:hint="eastAsia"/>
                <w:b/>
                <w:bCs/>
                <w:sz w:val="18"/>
                <w:szCs w:val="18"/>
              </w:rPr>
              <w:t>于或等于</w:t>
            </w:r>
            <w:r w:rsidRPr="00C00C15">
              <w:rPr>
                <w:rFonts w:ascii="楷体" w:eastAsia="楷体" w:hAnsi="楷体" w:hint="eastAsia"/>
                <w:sz w:val="18"/>
                <w:szCs w:val="18"/>
              </w:rPr>
              <w:t>该敲出观察日对应的敲出价格，雪球结构交易发生敲出事件。</w:t>
            </w:r>
          </w:p>
        </w:tc>
      </w:tr>
      <w:tr w:rsidR="004849DA" w:rsidRPr="00C00C15" w14:paraId="03AB6571" w14:textId="77777777" w:rsidTr="00E96509">
        <w:trPr>
          <w:trHeight w:val="20"/>
        </w:trPr>
        <w:tc>
          <w:tcPr>
            <w:tcW w:w="2798" w:type="dxa"/>
            <w:tcBorders>
              <w:top w:val="nil"/>
              <w:left w:val="nil"/>
              <w:bottom w:val="nil"/>
            </w:tcBorders>
          </w:tcPr>
          <w:p w14:paraId="136C6F30" w14:textId="77777777" w:rsidR="004849DA" w:rsidRPr="00EC6BB9" w:rsidRDefault="004849DA" w:rsidP="004849DA">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41F2336B" w14:textId="77777777" w:rsidR="004849DA" w:rsidRPr="00C00C15" w:rsidRDefault="004849DA" w:rsidP="00CE1E15">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4849DA" w:rsidRPr="00C00C15" w14:paraId="4020A099" w14:textId="77777777" w:rsidTr="00E96509">
        <w:trPr>
          <w:trHeight w:val="20"/>
        </w:trPr>
        <w:tc>
          <w:tcPr>
            <w:tcW w:w="2798" w:type="dxa"/>
            <w:tcBorders>
              <w:top w:val="nil"/>
              <w:left w:val="nil"/>
              <w:bottom w:val="nil"/>
            </w:tcBorders>
          </w:tcPr>
          <w:p w14:paraId="615F6429" w14:textId="77777777" w:rsidR="004849DA" w:rsidRPr="00EC6BB9" w:rsidRDefault="004849DA" w:rsidP="004849DA">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23925702" w14:textId="77777777" w:rsidR="004849DA" w:rsidRPr="00C00C15" w:rsidRDefault="004849DA" w:rsidP="00CE1E15">
            <w:pPr>
              <w:wordWrap w:val="0"/>
              <w:rPr>
                <w:rFonts w:ascii="楷体" w:eastAsia="楷体" w:hAnsi="楷体"/>
                <w:sz w:val="18"/>
                <w:szCs w:val="18"/>
              </w:rPr>
            </w:pPr>
            <w:r w:rsidRPr="00C00C15">
              <w:rPr>
                <w:rFonts w:ascii="楷体" w:eastAsia="楷体" w:hAnsi="楷体" w:hint="eastAsia"/>
                <w:sz w:val="18"/>
                <w:szCs w:val="18"/>
              </w:rPr>
              <w:t>现金结算</w:t>
            </w:r>
          </w:p>
        </w:tc>
      </w:tr>
      <w:tr w:rsidR="004849DA" w:rsidRPr="00C00C15" w14:paraId="59637237" w14:textId="77777777" w:rsidTr="00E96509">
        <w:trPr>
          <w:trHeight w:val="20"/>
        </w:trPr>
        <w:tc>
          <w:tcPr>
            <w:tcW w:w="2798" w:type="dxa"/>
            <w:tcBorders>
              <w:top w:val="nil"/>
              <w:left w:val="nil"/>
              <w:bottom w:val="nil"/>
            </w:tcBorders>
          </w:tcPr>
          <w:p w14:paraId="3EBDE240" w14:textId="77777777" w:rsidR="004849DA" w:rsidRPr="00EC6BB9" w:rsidRDefault="004849DA" w:rsidP="004849DA">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159D94D5" w14:textId="77777777" w:rsidR="004849DA" w:rsidRPr="00C00C15" w:rsidRDefault="004849DA" w:rsidP="00CE1E15">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4849DA" w:rsidRPr="00C00C15" w14:paraId="1CF67B72" w14:textId="77777777" w:rsidTr="00E96509">
        <w:trPr>
          <w:trHeight w:val="20"/>
        </w:trPr>
        <w:tc>
          <w:tcPr>
            <w:tcW w:w="2798" w:type="dxa"/>
            <w:tcBorders>
              <w:top w:val="nil"/>
              <w:left w:val="nil"/>
              <w:bottom w:val="nil"/>
            </w:tcBorders>
          </w:tcPr>
          <w:p w14:paraId="572182B8" w14:textId="77777777" w:rsidR="004849DA" w:rsidRPr="00E86481" w:rsidRDefault="004849DA" w:rsidP="004849DA">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3BA0A569"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若交易在第</w:t>
            </w:r>
            <w:r w:rsidRPr="00E86481">
              <w:rPr>
                <w:rFonts w:ascii="楷体" w:eastAsia="楷体" w:hAnsi="楷体"/>
                <w:sz w:val="18"/>
                <w:szCs w:val="18"/>
              </w:rPr>
              <w:t>i</w:t>
            </w:r>
            <w:r w:rsidRPr="00E86481">
              <w:rPr>
                <w:rFonts w:ascii="楷体" w:eastAsia="楷体" w:hAnsi="楷体" w:hint="eastAsia"/>
                <w:sz w:val="18"/>
                <w:szCs w:val="18"/>
              </w:rPr>
              <w:t>个敲出观察日发生敲出事件而赎回，敲出收益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4849DA" w:rsidRPr="00C00C15" w14:paraId="163E7F4D" w14:textId="77777777" w:rsidTr="00E96509">
        <w:trPr>
          <w:trHeight w:val="20"/>
        </w:trPr>
        <w:tc>
          <w:tcPr>
            <w:tcW w:w="2798" w:type="dxa"/>
            <w:tcBorders>
              <w:top w:val="nil"/>
              <w:left w:val="nil"/>
              <w:bottom w:val="nil"/>
            </w:tcBorders>
          </w:tcPr>
          <w:p w14:paraId="36EA9723" w14:textId="77777777" w:rsidR="004849DA" w:rsidRPr="00E86481" w:rsidRDefault="004849DA" w:rsidP="004849DA">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60B4E192" w14:textId="77777777" w:rsidR="004849DA" w:rsidRPr="00E86481" w:rsidRDefault="004849DA" w:rsidP="004849DA">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若交易未发生敲入事件且未发生敲出事件而到期，到期收益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未敲入未敲出收益率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w:t>
            </w:r>
          </w:p>
        </w:tc>
      </w:tr>
      <w:tr w:rsidR="004849DA" w:rsidRPr="00C00C15" w14:paraId="70B40C0A" w14:textId="77777777" w:rsidTr="00E96509">
        <w:trPr>
          <w:trHeight w:val="20"/>
        </w:trPr>
        <w:tc>
          <w:tcPr>
            <w:tcW w:w="2798" w:type="dxa"/>
            <w:tcBorders>
              <w:top w:val="nil"/>
              <w:left w:val="nil"/>
              <w:bottom w:val="nil"/>
            </w:tcBorders>
          </w:tcPr>
          <w:p w14:paraId="76A6579B" w14:textId="77777777" w:rsidR="004849DA" w:rsidRPr="00E86481" w:rsidRDefault="004849DA" w:rsidP="00CE1E15">
            <w:pPr>
              <w:wordWrap w:val="0"/>
              <w:spacing w:line="276" w:lineRule="auto"/>
              <w:rPr>
                <w:rFonts w:ascii="黑体" w:eastAsia="黑体" w:hAnsi="黑体"/>
                <w:sz w:val="18"/>
                <w:szCs w:val="18"/>
              </w:rPr>
            </w:pPr>
          </w:p>
        </w:tc>
        <w:tc>
          <w:tcPr>
            <w:tcW w:w="6921" w:type="dxa"/>
            <w:gridSpan w:val="2"/>
            <w:tcBorders>
              <w:top w:val="nil"/>
              <w:bottom w:val="nil"/>
              <w:right w:val="nil"/>
            </w:tcBorders>
          </w:tcPr>
          <w:p w14:paraId="667BBCB5" w14:textId="77777777" w:rsidR="004849DA" w:rsidRDefault="004849DA" w:rsidP="004849DA">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若交易曾发生敲入事件但未发生敲出事件而到期，到期收益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p>
          <w:p w14:paraId="34035F12" w14:textId="77777777" w:rsidR="004849DA" w:rsidRPr="00E86481" w:rsidRDefault="004849DA" w:rsidP="00CE1E15">
            <w:pPr>
              <w:pStyle w:val="a8"/>
              <w:wordWrap w:val="0"/>
              <w:ind w:left="420" w:firstLine="360"/>
              <w:rPr>
                <w:rFonts w:ascii="楷体" w:eastAsia="楷体" w:hAnsi="楷体"/>
                <w:sz w:val="18"/>
                <w:szCs w:val="18"/>
              </w:rPr>
            </w:pPr>
            <w:r w:rsidRPr="00E86481">
              <w:rPr>
                <w:rFonts w:ascii="楷体" w:eastAsia="楷体" w:hAnsi="楷体"/>
                <w:sz w:val="18"/>
                <w:szCs w:val="18"/>
              </w:rPr>
              <w:t>[– MAX(</w:t>
            </w:r>
            <w:r w:rsidRPr="00E86481">
              <w:rPr>
                <w:rFonts w:ascii="楷体" w:eastAsia="楷体" w:hAnsi="楷体" w:hint="eastAsia"/>
                <w:sz w:val="18"/>
                <w:szCs w:val="18"/>
              </w:rPr>
              <w:t>期末价格</w:t>
            </w:r>
            <w:r>
              <w:rPr>
                <w:rFonts w:ascii="楷体" w:eastAsia="楷体" w:hAnsi="楷体" w:hint="eastAsia"/>
                <w:sz w:val="18"/>
                <w:szCs w:val="18"/>
              </w:rPr>
              <w:t xml:space="preserve"> -</w:t>
            </w:r>
            <w:r>
              <w:rPr>
                <w:rFonts w:ascii="楷体" w:eastAsia="楷体" w:hAnsi="楷体"/>
                <w:sz w:val="18"/>
                <w:szCs w:val="18"/>
              </w:rPr>
              <w:t xml:space="preserve"> </w:t>
            </w:r>
            <w:r>
              <w:rPr>
                <w:rFonts w:ascii="楷体" w:eastAsia="楷体" w:hAnsi="楷体" w:hint="eastAsia"/>
                <w:sz w:val="18"/>
                <w:szCs w:val="18"/>
              </w:rPr>
              <w:t>执行价格</w:t>
            </w:r>
            <w:r w:rsidRPr="00E86481">
              <w:rPr>
                <w:rFonts w:ascii="楷体" w:eastAsia="楷体" w:hAnsi="楷体" w:hint="eastAsia"/>
                <w:sz w:val="18"/>
                <w:szCs w:val="18"/>
              </w:rPr>
              <w:t>，</w:t>
            </w:r>
            <w:r w:rsidRPr="00E86481">
              <w:rPr>
                <w:rFonts w:ascii="楷体" w:eastAsia="楷体" w:hAnsi="楷体"/>
                <w:sz w:val="18"/>
                <w:szCs w:val="18"/>
              </w:rPr>
              <w:t xml:space="preserve">0)] / </w:t>
            </w:r>
            <w:r w:rsidRPr="00E86481">
              <w:rPr>
                <w:rFonts w:ascii="楷体" w:eastAsia="楷体" w:hAnsi="楷体" w:hint="eastAsia"/>
                <w:sz w:val="18"/>
                <w:szCs w:val="18"/>
              </w:rPr>
              <w:t>期初价格；</w:t>
            </w:r>
          </w:p>
          <w:p w14:paraId="0062FDED"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到期收益四舍五入精确到小数点后第二位。若到期收益大于零，卖方向买方支付到期收益；若到期收益小于零，买方向卖方支付到期收益（绝对值）。</w:t>
            </w:r>
          </w:p>
        </w:tc>
      </w:tr>
      <w:tr w:rsidR="004849DA" w:rsidRPr="00C00C15" w14:paraId="7AC7C614" w14:textId="77777777" w:rsidTr="00E96509">
        <w:trPr>
          <w:trHeight w:val="20"/>
        </w:trPr>
        <w:tc>
          <w:tcPr>
            <w:tcW w:w="2798" w:type="dxa"/>
            <w:tcBorders>
              <w:top w:val="nil"/>
              <w:left w:val="nil"/>
              <w:bottom w:val="nil"/>
            </w:tcBorders>
          </w:tcPr>
          <w:p w14:paraId="463EDC83" w14:textId="77777777" w:rsidR="004849DA" w:rsidRPr="00EC6BB9" w:rsidRDefault="004849DA" w:rsidP="004849DA">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749E5FA2" w14:textId="77777777" w:rsidR="004849DA" w:rsidRPr="00C00C15" w:rsidRDefault="004849DA" w:rsidP="00CE1E15">
            <w:pPr>
              <w:wordWrap w:val="0"/>
              <w:rPr>
                <w:rFonts w:ascii="楷体" w:eastAsia="楷体" w:hAnsi="楷体"/>
                <w:sz w:val="18"/>
                <w:szCs w:val="18"/>
              </w:rPr>
            </w:pPr>
            <w:r w:rsidRPr="00C00C15">
              <w:rPr>
                <w:rFonts w:ascii="楷体" w:eastAsia="楷体" w:hAnsi="楷体" w:hint="eastAsia"/>
                <w:sz w:val="18"/>
                <w:szCs w:val="18"/>
              </w:rPr>
              <w:t>终止日</w:t>
            </w:r>
          </w:p>
        </w:tc>
      </w:tr>
      <w:tr w:rsidR="004849DA" w:rsidRPr="00C00C15" w14:paraId="313C36C8" w14:textId="77777777" w:rsidTr="00E96509">
        <w:trPr>
          <w:trHeight w:val="20"/>
        </w:trPr>
        <w:tc>
          <w:tcPr>
            <w:tcW w:w="2798" w:type="dxa"/>
            <w:tcBorders>
              <w:top w:val="nil"/>
              <w:left w:val="nil"/>
              <w:bottom w:val="single" w:sz="12" w:space="0" w:color="auto"/>
            </w:tcBorders>
          </w:tcPr>
          <w:p w14:paraId="5D06F3C3" w14:textId="77777777" w:rsidR="004849DA" w:rsidRPr="00EC6BB9" w:rsidRDefault="004849DA" w:rsidP="004849DA">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21" w:type="dxa"/>
            <w:gridSpan w:val="2"/>
            <w:tcBorders>
              <w:top w:val="nil"/>
              <w:bottom w:val="single" w:sz="12" w:space="0" w:color="auto"/>
              <w:right w:val="nil"/>
            </w:tcBorders>
          </w:tcPr>
          <w:p w14:paraId="6EC25B7A" w14:textId="77777777" w:rsidR="004849DA" w:rsidRPr="00C00C15" w:rsidRDefault="004849DA" w:rsidP="00CE1E15">
            <w:pPr>
              <w:wordWrap w:val="0"/>
              <w:rPr>
                <w:rFonts w:ascii="楷体" w:eastAsia="楷体" w:hAnsi="楷体"/>
                <w:sz w:val="18"/>
                <w:szCs w:val="18"/>
              </w:rPr>
            </w:pPr>
            <w:r w:rsidRPr="00C00C15">
              <w:rPr>
                <w:rFonts w:ascii="楷体" w:eastAsia="楷体" w:hAnsi="楷体" w:hint="eastAsia"/>
                <w:sz w:val="18"/>
                <w:szCs w:val="18"/>
              </w:rPr>
              <w:t>贵司应收或应付的敲出收益或到期收益将在收益结算日增加或扣减贵司的预付资金账</w:t>
            </w:r>
            <w:r w:rsidRPr="00C00C15">
              <w:rPr>
                <w:rFonts w:ascii="楷体" w:eastAsia="楷体" w:hAnsi="楷体" w:hint="eastAsia"/>
                <w:sz w:val="18"/>
                <w:szCs w:val="18"/>
              </w:rPr>
              <w:lastRenderedPageBreak/>
              <w:t>户余额；交易终止（敲出或到期）予以释放的合格履约保障品金额体现在对贵司衍生品持仓头寸整体所需的合格履约保障品金额的调整；贵司应付停牌延期资金成本（或有，适用条件见第八条第2款）将扣减贵司的预付资金账户余额。在收益结算日（T日）结算后，我司向贵司发送相关结算文件。结算文件中显示贵司预付资金账户中“应付资金”大于零的，贵司须及时支付现金至其归零；“可取资金”大于零的，贵司可申请提取现金。贵司收到相关结算文件后，根据其内容按要求进行现金支付或收取操作。</w:t>
            </w:r>
          </w:p>
        </w:tc>
      </w:tr>
      <w:bookmarkEnd w:id="1"/>
      <w:tr w:rsidR="004849DA" w:rsidRPr="00C00C15" w14:paraId="37A0309B" w14:textId="77777777" w:rsidTr="00E96509">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6E0E5A04" w14:textId="77777777" w:rsidR="004849DA" w:rsidRPr="00EC6BB9" w:rsidRDefault="004849DA" w:rsidP="00CE1E15">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4849DA" w:rsidRPr="00C00C15" w14:paraId="18D1B077" w14:textId="77777777" w:rsidTr="00E96509">
        <w:trPr>
          <w:trHeight w:val="20"/>
        </w:trPr>
        <w:tc>
          <w:tcPr>
            <w:tcW w:w="2798" w:type="dxa"/>
            <w:tcBorders>
              <w:top w:val="nil"/>
              <w:left w:val="nil"/>
              <w:bottom w:val="nil"/>
            </w:tcBorders>
          </w:tcPr>
          <w:p w14:paraId="17758C8B" w14:textId="77777777" w:rsidR="004849DA" w:rsidRPr="00EC6BB9" w:rsidRDefault="004849DA" w:rsidP="004849DA">
            <w:pPr>
              <w:pStyle w:val="a8"/>
              <w:numPr>
                <w:ilvl w:val="0"/>
                <w:numId w:val="4"/>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139D68FF" w14:textId="77777777" w:rsidR="004849DA" w:rsidRPr="00EC6BB9" w:rsidRDefault="004849DA" w:rsidP="00CE1E15">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4849DA" w:rsidRPr="00C00C15" w14:paraId="06C479B6" w14:textId="77777777" w:rsidTr="00E96509">
        <w:trPr>
          <w:trHeight w:val="20"/>
        </w:trPr>
        <w:tc>
          <w:tcPr>
            <w:tcW w:w="2798" w:type="dxa"/>
            <w:tcBorders>
              <w:top w:val="nil"/>
              <w:left w:val="nil"/>
              <w:bottom w:val="nil"/>
            </w:tcBorders>
          </w:tcPr>
          <w:p w14:paraId="3F6B970D" w14:textId="77777777" w:rsidR="004849DA" w:rsidRPr="00EC6BB9" w:rsidRDefault="004849DA" w:rsidP="004849DA">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1D8EB50D"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4849DA" w:rsidRPr="00C00C15" w14:paraId="0A4D79AF" w14:textId="77777777" w:rsidTr="00E96509">
        <w:trPr>
          <w:trHeight w:val="20"/>
        </w:trPr>
        <w:tc>
          <w:tcPr>
            <w:tcW w:w="2798" w:type="dxa"/>
            <w:tcBorders>
              <w:top w:val="nil"/>
              <w:left w:val="nil"/>
              <w:bottom w:val="nil"/>
            </w:tcBorders>
          </w:tcPr>
          <w:p w14:paraId="3A7DE142" w14:textId="77777777" w:rsidR="004849DA" w:rsidRPr="00EC6BB9" w:rsidRDefault="004849DA" w:rsidP="004849DA">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0A3765EA" w14:textId="77777777" w:rsidR="004849DA" w:rsidRPr="00EC6BB9" w:rsidRDefault="004849DA" w:rsidP="00CE1E15">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4849DA" w:rsidRPr="00C00C15" w14:paraId="6B5EF260" w14:textId="77777777" w:rsidTr="00E96509">
        <w:trPr>
          <w:trHeight w:val="20"/>
        </w:trPr>
        <w:tc>
          <w:tcPr>
            <w:tcW w:w="2798" w:type="dxa"/>
            <w:tcBorders>
              <w:top w:val="nil"/>
              <w:left w:val="nil"/>
              <w:bottom w:val="nil"/>
            </w:tcBorders>
          </w:tcPr>
          <w:p w14:paraId="5941E07A" w14:textId="77777777" w:rsidR="004849DA" w:rsidRPr="00EC6BB9" w:rsidRDefault="004849DA" w:rsidP="004849DA">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4F4D811C" w14:textId="77777777" w:rsidR="004849DA" w:rsidRPr="00EC6BB9" w:rsidRDefault="004849DA" w:rsidP="00CE1E15">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4849DA" w:rsidRPr="00C00C15" w14:paraId="32A65732" w14:textId="77777777" w:rsidTr="00E96509">
        <w:trPr>
          <w:trHeight w:val="20"/>
        </w:trPr>
        <w:tc>
          <w:tcPr>
            <w:tcW w:w="2798" w:type="dxa"/>
            <w:tcBorders>
              <w:top w:val="nil"/>
              <w:left w:val="nil"/>
              <w:bottom w:val="single" w:sz="12" w:space="0" w:color="auto"/>
            </w:tcBorders>
          </w:tcPr>
          <w:p w14:paraId="34853999" w14:textId="77777777" w:rsidR="004849DA" w:rsidRPr="00EC6BB9" w:rsidRDefault="004849DA" w:rsidP="004849DA">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75FF6BA2"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我司</w:t>
            </w:r>
          </w:p>
          <w:p w14:paraId="62D129E0"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0D405251" w14:textId="77777777" w:rsidR="004849DA" w:rsidRPr="00EC6BB9" w:rsidRDefault="004849DA" w:rsidP="004849DA">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入价格、执行价格一、执行价格二、敲出价格、敲出收益、到期收益、合格履约保障品金额、出质方出质的非现金合格履约保障品市值及其折扣率、资金成本（如适用）、提前终止报价（如适用）等价格或金额；</w:t>
            </w:r>
          </w:p>
          <w:p w14:paraId="77A29C07" w14:textId="77777777" w:rsidR="004849DA" w:rsidRPr="00EC6BB9" w:rsidRDefault="004849DA" w:rsidP="004849DA">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3448B7FF" w14:textId="77777777" w:rsidR="004849DA" w:rsidRPr="00EC6BB9" w:rsidRDefault="004849DA" w:rsidP="004849DA">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64C78A6D" w14:textId="77777777" w:rsidR="004849DA" w:rsidRPr="00EC6BB9" w:rsidRDefault="004849DA" w:rsidP="004849DA">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56165ACD" w14:textId="77777777" w:rsidR="004849DA" w:rsidRPr="00EC6BB9" w:rsidRDefault="004849DA" w:rsidP="00CE1E15">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4849DA" w:rsidRPr="00C00C15" w14:paraId="6FCF7C21" w14:textId="77777777" w:rsidTr="00E96509">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326BE225" w14:textId="77777777" w:rsidR="004849DA" w:rsidRPr="00EC6BB9" w:rsidRDefault="004849DA" w:rsidP="00CE1E15">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4849DA" w:rsidRPr="00C00C15" w14:paraId="69AA778A" w14:textId="77777777" w:rsidTr="00E96509">
        <w:trPr>
          <w:trHeight w:val="20"/>
        </w:trPr>
        <w:tc>
          <w:tcPr>
            <w:tcW w:w="2798" w:type="dxa"/>
            <w:tcBorders>
              <w:top w:val="nil"/>
              <w:left w:val="nil"/>
              <w:bottom w:val="nil"/>
            </w:tcBorders>
          </w:tcPr>
          <w:p w14:paraId="05DA0443" w14:textId="77777777" w:rsidR="004849DA" w:rsidRPr="00EC6BB9" w:rsidRDefault="004849DA" w:rsidP="004849DA">
            <w:pPr>
              <w:pStyle w:val="a8"/>
              <w:numPr>
                <w:ilvl w:val="0"/>
                <w:numId w:val="6"/>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17E24500" w14:textId="77777777" w:rsidR="004849DA" w:rsidRPr="00EC6BB9" w:rsidRDefault="004849DA" w:rsidP="00CE1E15">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5E7DCF7D" w14:textId="77777777" w:rsidR="004849DA" w:rsidRPr="00EC6BB9" w:rsidRDefault="004849DA" w:rsidP="004849DA">
            <w:pPr>
              <w:pStyle w:val="a8"/>
              <w:numPr>
                <w:ilvl w:val="0"/>
                <w:numId w:val="7"/>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1B8DDAFC" w14:textId="77777777" w:rsidR="004849DA" w:rsidRPr="00EC6BB9" w:rsidRDefault="004849DA" w:rsidP="004849DA">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其他非我司可以控制的事件导致我司按照主协议、补充协议以及交易确认书继续执行场外衍生品交易的行为构成违法、违规，或我司按照本交易确认书持有、取得和处置相关标的资产的行为变得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2C16B098" w14:textId="77777777" w:rsidR="004849DA" w:rsidRPr="00EC6BB9" w:rsidRDefault="004849DA" w:rsidP="004849DA">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冲风险安排（包括但不限于就为对冲风险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7D816FC9" w14:textId="77777777" w:rsidR="004849DA" w:rsidRPr="00EC6BB9" w:rsidRDefault="004849DA" w:rsidP="004849DA">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4849DA" w:rsidRPr="00C00C15" w14:paraId="277010E5" w14:textId="77777777" w:rsidTr="00E96509">
        <w:trPr>
          <w:trHeight w:val="20"/>
        </w:trPr>
        <w:tc>
          <w:tcPr>
            <w:tcW w:w="2798" w:type="dxa"/>
            <w:tcBorders>
              <w:top w:val="nil"/>
              <w:left w:val="nil"/>
              <w:bottom w:val="nil"/>
            </w:tcBorders>
          </w:tcPr>
          <w:p w14:paraId="4BB8DD59" w14:textId="77777777" w:rsidR="004849DA" w:rsidRPr="00E86481" w:rsidRDefault="004849DA" w:rsidP="004849DA">
            <w:pPr>
              <w:pStyle w:val="a8"/>
              <w:numPr>
                <w:ilvl w:val="0"/>
                <w:numId w:val="6"/>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贵司要求提前终止</w:t>
            </w:r>
          </w:p>
        </w:tc>
        <w:tc>
          <w:tcPr>
            <w:tcW w:w="6921" w:type="dxa"/>
            <w:gridSpan w:val="2"/>
            <w:tcBorders>
              <w:top w:val="nil"/>
              <w:bottom w:val="nil"/>
              <w:right w:val="nil"/>
            </w:tcBorders>
          </w:tcPr>
          <w:p w14:paraId="0E106E9C" w14:textId="77777777" w:rsidR="004849DA" w:rsidRPr="00E86481" w:rsidRDefault="004849DA" w:rsidP="00CE1E15">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若在交易达成日（不含）至到期日（含）期间贵司要求提前终止全部或部分存续交易，</w:t>
            </w:r>
            <w:r w:rsidRPr="00E86481">
              <w:rPr>
                <w:rFonts w:ascii="楷体" w:eastAsia="楷体" w:hAnsi="楷体" w:hint="eastAsia"/>
                <w:sz w:val="18"/>
                <w:szCs w:val="18"/>
              </w:rPr>
              <w:lastRenderedPageBreak/>
              <w:t>我司有权就贵司拟提前终止交易的价格和终止结算金额，参考内在价值和时间价值，本着公允公正的原则，向贵司提供报价，若贵司接受该报价且贵我双方就终止交易的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4849DA" w:rsidRPr="00C00C15" w14:paraId="71715097" w14:textId="77777777" w:rsidTr="00E96509">
        <w:trPr>
          <w:trHeight w:val="20"/>
        </w:trPr>
        <w:tc>
          <w:tcPr>
            <w:tcW w:w="2798" w:type="dxa"/>
            <w:tcBorders>
              <w:top w:val="nil"/>
              <w:left w:val="nil"/>
              <w:bottom w:val="single" w:sz="12" w:space="0" w:color="auto"/>
            </w:tcBorders>
          </w:tcPr>
          <w:p w14:paraId="1144D9D7" w14:textId="77777777" w:rsidR="004849DA" w:rsidRPr="00E86481" w:rsidRDefault="004849DA" w:rsidP="004849DA">
            <w:pPr>
              <w:pStyle w:val="a8"/>
              <w:numPr>
                <w:ilvl w:val="0"/>
                <w:numId w:val="6"/>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lastRenderedPageBreak/>
              <w:t>异常事件及其处理</w:t>
            </w:r>
          </w:p>
        </w:tc>
        <w:tc>
          <w:tcPr>
            <w:tcW w:w="6921" w:type="dxa"/>
            <w:gridSpan w:val="2"/>
            <w:tcBorders>
              <w:top w:val="nil"/>
              <w:bottom w:val="single" w:sz="12" w:space="0" w:color="auto"/>
              <w:right w:val="nil"/>
            </w:tcBorders>
          </w:tcPr>
          <w:p w14:paraId="1965CCDF" w14:textId="77777777" w:rsidR="004849DA" w:rsidRPr="00E86481" w:rsidRDefault="004849DA" w:rsidP="00CE1E15">
            <w:pPr>
              <w:wordWrap w:val="0"/>
              <w:spacing w:afterLines="20" w:after="63"/>
              <w:rPr>
                <w:rFonts w:ascii="楷体" w:eastAsia="楷体" w:hAnsi="楷体"/>
                <w:sz w:val="18"/>
                <w:szCs w:val="18"/>
              </w:rPr>
            </w:pPr>
            <w:r w:rsidRPr="00E86481">
              <w:rPr>
                <w:rFonts w:ascii="楷体" w:eastAsia="楷体" w:hAnsi="楷体" w:hint="eastAsia"/>
                <w:sz w:val="18"/>
                <w:szCs w:val="18"/>
              </w:rPr>
              <w:t>若标的资产发生吸收合并、要约收购、</w:t>
            </w:r>
            <w:r w:rsidRPr="00E86481">
              <w:rPr>
                <w:rFonts w:ascii="楷体" w:eastAsia="楷体" w:hAnsi="楷体"/>
                <w:sz w:val="18"/>
                <w:szCs w:val="18"/>
              </w:rPr>
              <w:t>国有化</w:t>
            </w:r>
            <w:r w:rsidRPr="00E86481">
              <w:rPr>
                <w:rFonts w:ascii="楷体" w:eastAsia="楷体" w:hAnsi="楷体" w:hint="eastAsia"/>
                <w:sz w:val="18"/>
                <w:szCs w:val="18"/>
              </w:rPr>
              <w:t>或其发行人</w:t>
            </w:r>
            <w:r w:rsidRPr="00E86481">
              <w:rPr>
                <w:rFonts w:ascii="楷体" w:eastAsia="楷体" w:hAnsi="楷体"/>
                <w:sz w:val="18"/>
                <w:szCs w:val="18"/>
              </w:rPr>
              <w:t>无偿债能力</w:t>
            </w:r>
            <w:r w:rsidRPr="00E86481">
              <w:rPr>
                <w:rFonts w:ascii="楷体" w:eastAsia="楷体" w:hAnsi="楷体" w:hint="eastAsia"/>
                <w:sz w:val="18"/>
                <w:szCs w:val="18"/>
              </w:rPr>
              <w:t>、标的资产暂停上市、终止上市、被特别处理（</w:t>
            </w:r>
            <w:r w:rsidRPr="00E86481">
              <w:rPr>
                <w:rFonts w:ascii="楷体" w:eastAsia="楷体" w:hAnsi="楷体"/>
                <w:sz w:val="18"/>
                <w:szCs w:val="18"/>
              </w:rPr>
              <w:t>ST</w:t>
            </w:r>
            <w:r w:rsidRPr="00E86481">
              <w:rPr>
                <w:rFonts w:ascii="楷体" w:eastAsia="楷体" w:hAnsi="楷体" w:hint="eastAsia"/>
                <w:sz w:val="18"/>
                <w:szCs w:val="18"/>
              </w:rPr>
              <w:t>）、被实施退市风险警示（</w:t>
            </w:r>
            <w:r w:rsidRPr="00E86481">
              <w:rPr>
                <w:rFonts w:ascii="楷体" w:eastAsia="楷体" w:hAnsi="楷体"/>
                <w:sz w:val="18"/>
                <w:szCs w:val="18"/>
              </w:rPr>
              <w:t>*ST</w:t>
            </w:r>
            <w:r w:rsidRPr="00E86481">
              <w:rPr>
                <w:rFonts w:ascii="楷体" w:eastAsia="楷体" w:hAnsi="楷体" w:hint="eastAsia"/>
                <w:sz w:val="18"/>
                <w:szCs w:val="18"/>
              </w:rPr>
              <w:t>）或被实施其他风险警示等事件的，在不影响双方在《</w:t>
            </w:r>
            <w:r w:rsidRPr="00E86481">
              <w:rPr>
                <w:rFonts w:ascii="楷体" w:eastAsia="楷体" w:hAnsi="楷体"/>
                <w:sz w:val="18"/>
                <w:szCs w:val="18"/>
              </w:rPr>
              <w:t>SAC</w:t>
            </w:r>
            <w:r w:rsidRPr="00E86481">
              <w:rPr>
                <w:rFonts w:ascii="楷体" w:eastAsia="楷体" w:hAnsi="楷体" w:hint="eastAsia"/>
                <w:sz w:val="18"/>
                <w:szCs w:val="18"/>
              </w:rPr>
              <w:t>主补协议》以及本确认书享有的其他权利前提下，贵我双方可协商一致提前终止交易；双方协商一致确定的终止日期为“提前终止日”。我司应依据本条本款的约定，参考内在价值和时间价值，本着公允公正的原则，在提前终止日结算提前终止款项。</w:t>
            </w:r>
          </w:p>
        </w:tc>
      </w:tr>
      <w:tr w:rsidR="004849DA" w:rsidRPr="00C00C15" w14:paraId="2750C7D7" w14:textId="77777777" w:rsidTr="00E96509">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232D98EF" w14:textId="77777777" w:rsidR="004849DA" w:rsidRPr="00E86481" w:rsidRDefault="004849DA" w:rsidP="00CE1E15">
            <w:pPr>
              <w:wordWrap w:val="0"/>
              <w:spacing w:line="276" w:lineRule="auto"/>
              <w:rPr>
                <w:rFonts w:ascii="黑体" w:eastAsia="黑体" w:hAnsi="黑体"/>
                <w:sz w:val="21"/>
                <w:szCs w:val="21"/>
              </w:rPr>
            </w:pPr>
            <w:bookmarkStart w:id="4" w:name="_Hlk51593275"/>
            <w:r w:rsidRPr="00E86481">
              <w:rPr>
                <w:rFonts w:ascii="黑体" w:eastAsia="黑体" w:hAnsi="黑体" w:hint="eastAsia"/>
                <w:sz w:val="21"/>
                <w:szCs w:val="21"/>
              </w:rPr>
              <w:t>七</w:t>
            </w:r>
            <w:r w:rsidRPr="00E86481">
              <w:rPr>
                <w:rFonts w:ascii="楷体" w:eastAsia="楷体" w:hAnsi="楷体" w:hint="eastAsia"/>
                <w:sz w:val="21"/>
                <w:szCs w:val="21"/>
              </w:rPr>
              <w:t>、</w:t>
            </w:r>
            <w:r w:rsidRPr="00E86481">
              <w:rPr>
                <w:rFonts w:ascii="黑体" w:eastAsia="黑体" w:hAnsi="黑体" w:hint="eastAsia"/>
                <w:sz w:val="21"/>
                <w:szCs w:val="21"/>
              </w:rPr>
              <w:t>潜在调整事件</w:t>
            </w:r>
          </w:p>
        </w:tc>
      </w:tr>
      <w:tr w:rsidR="004849DA" w:rsidRPr="00C00C15" w14:paraId="19E29364" w14:textId="77777777" w:rsidTr="00E96509">
        <w:trPr>
          <w:trHeight w:val="20"/>
        </w:trPr>
        <w:tc>
          <w:tcPr>
            <w:tcW w:w="9719" w:type="dxa"/>
            <w:gridSpan w:val="3"/>
            <w:tcBorders>
              <w:top w:val="single" w:sz="12" w:space="0" w:color="auto"/>
              <w:left w:val="nil"/>
              <w:bottom w:val="single" w:sz="4" w:space="0" w:color="auto"/>
              <w:right w:val="nil"/>
            </w:tcBorders>
          </w:tcPr>
          <w:p w14:paraId="610F53BA" w14:textId="77777777" w:rsidR="004849DA" w:rsidRPr="00E86481" w:rsidRDefault="004849DA" w:rsidP="00CE1E15">
            <w:pPr>
              <w:wordWrap w:val="0"/>
              <w:spacing w:beforeLines="30" w:before="95" w:afterLines="25" w:after="79"/>
              <w:ind w:firstLineChars="200" w:firstLine="360"/>
              <w:rPr>
                <w:rFonts w:ascii="楷体" w:eastAsia="楷体" w:hAnsi="楷体"/>
                <w:sz w:val="18"/>
                <w:szCs w:val="18"/>
              </w:rPr>
            </w:pPr>
            <w:r w:rsidRPr="00E86481">
              <w:rPr>
                <w:rFonts w:ascii="楷体" w:eastAsia="楷体" w:hAnsi="楷体" w:hint="eastAsia"/>
                <w:sz w:val="18"/>
                <w:szCs w:val="18"/>
              </w:rPr>
              <w:t>若本交易确认书约定的一笔或多笔交易的标的资产在交易存续期内发生下述任一潜在调整事件，计算机构将参考交易所规则，判断该潜在调整事件是否对标的资产的理论价格构成稀释效应或者集中效应。若计算机构确认该潜在调整事件对标的资产的理论价格构成稀释效应或者集中效应，计算机构将依照事件发生的顺序依据下述方式对标的资产的期初价格进行调整（调整后的期初价格四舍五入保留二位小数），敲入价格、执行价格和敲出价格等也应基于调整后的期初价格计算并调整。</w:t>
            </w:r>
          </w:p>
          <w:p w14:paraId="240BF17F" w14:textId="77777777" w:rsidR="004849DA" w:rsidRPr="00E86481" w:rsidRDefault="004849DA" w:rsidP="00CE1E15">
            <w:pPr>
              <w:wordWrap w:val="0"/>
              <w:spacing w:afterLines="20" w:after="63"/>
              <w:ind w:firstLineChars="200" w:firstLine="360"/>
              <w:rPr>
                <w:rFonts w:ascii="楷体" w:eastAsia="楷体" w:hAnsi="楷体"/>
                <w:sz w:val="18"/>
                <w:szCs w:val="18"/>
              </w:rPr>
            </w:pPr>
            <w:r w:rsidRPr="00E86481">
              <w:rPr>
                <w:rFonts w:ascii="楷体" w:eastAsia="楷体" w:hAnsi="楷体" w:hint="eastAsia"/>
                <w:sz w:val="18"/>
                <w:szCs w:val="18"/>
              </w:rPr>
              <w:t>本条款中提及的“普通现金股息”、“特别股息”等均应依据与标的资产相关的市场惯例解释。</w:t>
            </w:r>
          </w:p>
          <w:p w14:paraId="793C5054" w14:textId="77777777" w:rsidR="004849DA" w:rsidRPr="00E86481" w:rsidRDefault="004849DA" w:rsidP="00CE1E15">
            <w:pPr>
              <w:wordWrap w:val="0"/>
              <w:spacing w:afterLines="30" w:after="95"/>
              <w:ind w:firstLineChars="200" w:firstLine="360"/>
              <w:rPr>
                <w:rFonts w:ascii="楷体" w:eastAsia="楷体" w:hAnsi="楷体"/>
                <w:sz w:val="18"/>
                <w:szCs w:val="18"/>
              </w:rPr>
            </w:pPr>
            <w:r w:rsidRPr="00E86481">
              <w:rPr>
                <w:rFonts w:ascii="楷体" w:eastAsia="楷体" w:hAnsi="楷体" w:hint="eastAsia"/>
                <w:sz w:val="18"/>
                <w:szCs w:val="18"/>
              </w:rPr>
              <w:t>除下述情形外，若发生其他具有类似影响或效果的情形，双方同意基于上述约定确定的原则协商确定调整方法，计算机构保留对于调整方法的最终决定权。</w:t>
            </w:r>
          </w:p>
        </w:tc>
      </w:tr>
      <w:tr w:rsidR="004849DA" w:rsidRPr="00C00C15" w14:paraId="3BA5B5EB" w14:textId="77777777" w:rsidTr="00E96509">
        <w:trPr>
          <w:trHeight w:val="20"/>
        </w:trPr>
        <w:tc>
          <w:tcPr>
            <w:tcW w:w="2798" w:type="dxa"/>
            <w:tcBorders>
              <w:top w:val="single" w:sz="4" w:space="0" w:color="auto"/>
              <w:left w:val="nil"/>
              <w:bottom w:val="nil"/>
            </w:tcBorders>
          </w:tcPr>
          <w:p w14:paraId="243D13F5" w14:textId="77777777" w:rsidR="004849DA" w:rsidRPr="00E86481" w:rsidRDefault="004849DA" w:rsidP="004849DA">
            <w:pPr>
              <w:pStyle w:val="a8"/>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分配股息</w:t>
            </w:r>
          </w:p>
        </w:tc>
        <w:tc>
          <w:tcPr>
            <w:tcW w:w="6921" w:type="dxa"/>
            <w:gridSpan w:val="2"/>
            <w:tcBorders>
              <w:top w:val="single" w:sz="4" w:space="0" w:color="auto"/>
              <w:bottom w:val="nil"/>
              <w:right w:val="nil"/>
            </w:tcBorders>
          </w:tcPr>
          <w:p w14:paraId="5633736C"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当标的资产分配普通现金股息和特别股息时，计算机构有权依据自身判断，本着诚实信用和商业上合理的原则，决定是否于除息日对本交易进行调整。如果计算机构决定进行调整，则有：</w:t>
            </w:r>
          </w:p>
          <w:p w14:paraId="0EDFD2C6" w14:textId="77777777" w:rsidR="004849DA" w:rsidRPr="00E86481" w:rsidRDefault="004849DA" w:rsidP="00CE1E15">
            <w:pPr>
              <w:wordWrap w:val="0"/>
              <w:spacing w:beforeLines="10" w:before="31"/>
              <w:rPr>
                <w:rFonts w:ascii="楷体" w:eastAsia="楷体" w:hAnsi="楷体"/>
                <w:sz w:val="18"/>
                <w:szCs w:val="18"/>
              </w:rPr>
            </w:pPr>
            <w:r w:rsidRPr="00E86481">
              <w:rPr>
                <w:rFonts w:ascii="楷体" w:eastAsia="楷体" w:hAnsi="楷体" w:hint="eastAsia"/>
                <w:sz w:val="18"/>
                <w:szCs w:val="18"/>
              </w:rPr>
              <w:t>调整后期初价格</w:t>
            </w:r>
            <w:r w:rsidRPr="00E86481">
              <w:rPr>
                <w:rFonts w:ascii="楷体" w:eastAsia="楷体" w:hAnsi="楷体"/>
                <w:sz w:val="18"/>
                <w:szCs w:val="18"/>
              </w:rPr>
              <w:t xml:space="preserve"> = </w:t>
            </w:r>
            <w:r w:rsidRPr="00E86481">
              <w:rPr>
                <w:rFonts w:ascii="楷体" w:eastAsia="楷体" w:hAnsi="楷体" w:hint="eastAsia"/>
                <w:sz w:val="18"/>
                <w:szCs w:val="18"/>
              </w:rPr>
              <w:t>调整前期初价格</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(除息前一交易日标的资产收盘价 - 每股标的资产股息) / </w:t>
            </w:r>
            <w:r w:rsidRPr="00E86481">
              <w:rPr>
                <w:rFonts w:ascii="楷体" w:eastAsia="楷体" w:hAnsi="楷体" w:hint="eastAsia"/>
                <w:sz w:val="18"/>
                <w:szCs w:val="18"/>
              </w:rPr>
              <w:t>除息前一交易日标的资产收盘价。</w:t>
            </w:r>
          </w:p>
        </w:tc>
      </w:tr>
      <w:tr w:rsidR="004849DA" w:rsidRPr="00C00C15" w14:paraId="14431C7F" w14:textId="77777777" w:rsidTr="00E96509">
        <w:trPr>
          <w:trHeight w:val="20"/>
        </w:trPr>
        <w:tc>
          <w:tcPr>
            <w:tcW w:w="2798" w:type="dxa"/>
            <w:tcBorders>
              <w:top w:val="nil"/>
              <w:left w:val="nil"/>
              <w:bottom w:val="nil"/>
            </w:tcBorders>
          </w:tcPr>
          <w:p w14:paraId="5F40D6DB" w14:textId="77777777" w:rsidR="004849DA" w:rsidRPr="00E86481" w:rsidRDefault="004849DA" w:rsidP="004849DA">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配股</w:t>
            </w:r>
          </w:p>
        </w:tc>
        <w:tc>
          <w:tcPr>
            <w:tcW w:w="6921" w:type="dxa"/>
            <w:gridSpan w:val="2"/>
            <w:tcBorders>
              <w:top w:val="nil"/>
              <w:bottom w:val="nil"/>
              <w:right w:val="nil"/>
            </w:tcBorders>
          </w:tcPr>
          <w:p w14:paraId="557F6B45"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若标的资产在交易存续期内发生配股，由于市场风险、可操作性等方面原因，我司作为对冲方不主动参与配股，因此我司作为计算机构不对本交易的标的资产期初价格进行调整。若贵司有意参与配股，需最晚在配股缴款终止日前三个交易日向我司提出配股要求，后我司根据实际对冲的持仓情况向贵司提供最大可配股数，贵司可在该范围内与我司商定配股细节，我司作为计算机构不对本交易的标的资产期初价格进行调整。</w:t>
            </w:r>
          </w:p>
        </w:tc>
      </w:tr>
      <w:tr w:rsidR="004849DA" w:rsidRPr="00C00C15" w14:paraId="46366D45" w14:textId="77777777" w:rsidTr="00E96509">
        <w:trPr>
          <w:trHeight w:val="20"/>
        </w:trPr>
        <w:tc>
          <w:tcPr>
            <w:tcW w:w="2798" w:type="dxa"/>
            <w:tcBorders>
              <w:top w:val="nil"/>
              <w:left w:val="nil"/>
              <w:bottom w:val="single" w:sz="12" w:space="0" w:color="auto"/>
            </w:tcBorders>
          </w:tcPr>
          <w:p w14:paraId="6DA8F339" w14:textId="77777777" w:rsidR="004849DA" w:rsidRPr="00E86481" w:rsidRDefault="004849DA" w:rsidP="004849DA">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其他调整</w:t>
            </w:r>
          </w:p>
        </w:tc>
        <w:tc>
          <w:tcPr>
            <w:tcW w:w="6921" w:type="dxa"/>
            <w:gridSpan w:val="2"/>
            <w:tcBorders>
              <w:top w:val="nil"/>
              <w:bottom w:val="single" w:sz="12" w:space="0" w:color="auto"/>
              <w:right w:val="nil"/>
            </w:tcBorders>
          </w:tcPr>
          <w:p w14:paraId="0587CFAA" w14:textId="77777777" w:rsidR="004849DA" w:rsidRPr="00E86481" w:rsidRDefault="004849DA" w:rsidP="00CE1E15">
            <w:pPr>
              <w:wordWrap w:val="0"/>
              <w:spacing w:afterLines="25" w:after="79"/>
              <w:rPr>
                <w:rFonts w:ascii="楷体" w:eastAsia="楷体" w:hAnsi="楷体"/>
                <w:sz w:val="18"/>
                <w:szCs w:val="18"/>
              </w:rPr>
            </w:pPr>
            <w:r w:rsidRPr="00E86481">
              <w:rPr>
                <w:rFonts w:ascii="楷体" w:eastAsia="楷体" w:hAnsi="楷体" w:hint="eastAsia"/>
                <w:sz w:val="18"/>
                <w:szCs w:val="18"/>
              </w:rPr>
              <w:t>当标的资产发生送股（即红股或股票股息）、份额拆分、公积金转增股本或者合并等情况时，计算机构将对交易要素进行调整，包括但不限于对期初价格采用向前复权的方法进行除权除息处理和相应调整期初价格，以消除该事件对标的资产理论价格构成的稀释效应或者集中效应，调整后的期初价格</w:t>
            </w:r>
            <w:r w:rsidRPr="00E86481">
              <w:rPr>
                <w:rFonts w:ascii="楷体" w:eastAsia="楷体" w:hAnsi="楷体"/>
                <w:sz w:val="18"/>
                <w:szCs w:val="18"/>
              </w:rPr>
              <w:t xml:space="preserve"> = （调整前期初价格 + 新股价格 × 流通股份变动比例）/（1 + 流通股份变动比例）。</w:t>
            </w:r>
          </w:p>
        </w:tc>
      </w:tr>
      <w:tr w:rsidR="004849DA" w:rsidRPr="00C00C15" w14:paraId="083260F6" w14:textId="77777777" w:rsidTr="00E96509">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310AD8F8" w14:textId="77777777" w:rsidR="004849DA" w:rsidRPr="00E86481" w:rsidRDefault="004849DA" w:rsidP="00CE1E15">
            <w:pPr>
              <w:wordWrap w:val="0"/>
              <w:rPr>
                <w:rFonts w:ascii="黑体" w:eastAsia="黑体" w:hAnsi="黑体"/>
                <w:sz w:val="21"/>
                <w:szCs w:val="21"/>
              </w:rPr>
            </w:pPr>
            <w:bookmarkStart w:id="5" w:name="_Hlk51593313"/>
            <w:bookmarkEnd w:id="4"/>
            <w:r w:rsidRPr="00E86481">
              <w:rPr>
                <w:rFonts w:ascii="黑体" w:eastAsia="黑体" w:hAnsi="黑体" w:hint="eastAsia"/>
                <w:sz w:val="21"/>
                <w:szCs w:val="21"/>
              </w:rPr>
              <w:t>八</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4849DA" w:rsidRPr="00C00C15" w14:paraId="72D03683" w14:textId="77777777" w:rsidTr="00E96509">
        <w:trPr>
          <w:trHeight w:val="20"/>
        </w:trPr>
        <w:tc>
          <w:tcPr>
            <w:tcW w:w="2798" w:type="dxa"/>
            <w:tcBorders>
              <w:top w:val="single" w:sz="4" w:space="0" w:color="auto"/>
              <w:left w:val="nil"/>
              <w:bottom w:val="nil"/>
            </w:tcBorders>
          </w:tcPr>
          <w:p w14:paraId="0FBE800F" w14:textId="77777777" w:rsidR="004849DA" w:rsidRPr="00E86481" w:rsidRDefault="004849DA" w:rsidP="004849DA">
            <w:pPr>
              <w:pStyle w:val="a8"/>
              <w:numPr>
                <w:ilvl w:val="0"/>
                <w:numId w:val="9"/>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1A4365E4"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市场中断事件是指标的资产在场外衍生品交易存续期间发生的影响计算机构观察标的资产收盘价格、对冲、交易等，或导致我司无法有效交易标的资产对冲风险或交易对冲风险的成本显著增加</w:t>
            </w:r>
            <w:r w:rsidRPr="00E86481">
              <w:rPr>
                <w:rFonts w:ascii="楷体" w:eastAsia="楷体" w:hAnsi="楷体"/>
                <w:sz w:val="18"/>
                <w:szCs w:val="18"/>
              </w:rPr>
              <w:t>（</w:t>
            </w:r>
            <w:r w:rsidRPr="00E86481">
              <w:rPr>
                <w:rFonts w:ascii="楷体" w:eastAsia="楷体" w:hAnsi="楷体" w:hint="eastAsia"/>
                <w:sz w:val="18"/>
                <w:szCs w:val="18"/>
              </w:rPr>
              <w:t>包括</w:t>
            </w:r>
            <w:r w:rsidRPr="00E86481">
              <w:rPr>
                <w:rFonts w:ascii="楷体" w:eastAsia="楷体" w:hAnsi="楷体"/>
                <w:sz w:val="18"/>
                <w:szCs w:val="18"/>
              </w:rPr>
              <w:t>但不限于税务</w:t>
            </w:r>
            <w:r w:rsidRPr="00E86481">
              <w:rPr>
                <w:rFonts w:ascii="楷体" w:eastAsia="楷体" w:hAnsi="楷体" w:hint="eastAsia"/>
                <w:sz w:val="18"/>
                <w:szCs w:val="18"/>
              </w:rPr>
              <w:t>负担增加</w:t>
            </w:r>
            <w:r w:rsidRPr="00E86481">
              <w:rPr>
                <w:rFonts w:ascii="楷体" w:eastAsia="楷体" w:hAnsi="楷体"/>
                <w:sz w:val="18"/>
                <w:szCs w:val="18"/>
              </w:rPr>
              <w:t>、汇率</w:t>
            </w:r>
            <w:r w:rsidRPr="00E86481">
              <w:rPr>
                <w:rFonts w:ascii="楷体" w:eastAsia="楷体" w:hAnsi="楷体" w:hint="eastAsia"/>
                <w:sz w:val="18"/>
                <w:szCs w:val="18"/>
              </w:rPr>
              <w:t>损失</w:t>
            </w:r>
            <w:r w:rsidRPr="00E86481">
              <w:rPr>
                <w:rFonts w:ascii="楷体" w:eastAsia="楷体" w:hAnsi="楷体"/>
                <w:sz w:val="18"/>
                <w:szCs w:val="18"/>
              </w:rPr>
              <w:t>等）</w:t>
            </w:r>
            <w:r w:rsidRPr="00E86481">
              <w:rPr>
                <w:rFonts w:ascii="楷体" w:eastAsia="楷体" w:hAnsi="楷体" w:hint="eastAsia"/>
                <w:sz w:val="18"/>
                <w:szCs w:val="18"/>
              </w:rPr>
              <w:t>的特殊事件，包括但不限于：</w:t>
            </w:r>
          </w:p>
          <w:p w14:paraId="26A89646" w14:textId="77777777" w:rsidR="004849DA" w:rsidRPr="00E86481" w:rsidRDefault="004849DA" w:rsidP="004849DA">
            <w:pPr>
              <w:pStyle w:val="a8"/>
              <w:numPr>
                <w:ilvl w:val="0"/>
                <w:numId w:val="10"/>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标的资产发生闭市、提早闭市、标的停牌、交易中断、交易所中断等影响计算机构观察标的资产收盘价格、对冲、交易等的事件；</w:t>
            </w:r>
          </w:p>
          <w:p w14:paraId="2C99C8FB" w14:textId="77777777" w:rsidR="004849DA" w:rsidRPr="00E86481" w:rsidRDefault="004849DA" w:rsidP="00CE1E15">
            <w:pPr>
              <w:pStyle w:val="a8"/>
              <w:wordWrap w:val="0"/>
              <w:ind w:left="420" w:firstLine="360"/>
              <w:rPr>
                <w:rFonts w:ascii="楷体" w:eastAsia="楷体" w:hAnsi="楷体"/>
                <w:sz w:val="18"/>
                <w:szCs w:val="18"/>
              </w:rPr>
            </w:pPr>
            <w:r w:rsidRPr="00E86481">
              <w:rPr>
                <w:rFonts w:ascii="楷体" w:eastAsia="楷体" w:hAnsi="楷体" w:hint="eastAsia"/>
                <w:sz w:val="18"/>
                <w:szCs w:val="18"/>
              </w:rPr>
              <w:t>其中，“交易中断”指标的资产被其所属交易所采取暂停或限制交易的措施，</w:t>
            </w:r>
            <w:r w:rsidRPr="00E86481">
              <w:rPr>
                <w:rFonts w:ascii="楷体" w:eastAsia="楷体" w:hAnsi="楷体" w:hint="eastAsia"/>
                <w:sz w:val="18"/>
                <w:szCs w:val="18"/>
              </w:rPr>
              <w:lastRenderedPageBreak/>
              <w:t>包括但不限于停牌、盘中临时停牌、暂缓进入交收或技术性停牌等措施；</w:t>
            </w:r>
          </w:p>
          <w:p w14:paraId="22C01EF3" w14:textId="77777777" w:rsidR="004849DA" w:rsidRPr="00E86481" w:rsidRDefault="004849DA" w:rsidP="00CE1E15">
            <w:pPr>
              <w:pStyle w:val="a8"/>
              <w:wordWrap w:val="0"/>
              <w:ind w:left="420" w:firstLine="360"/>
              <w:rPr>
                <w:rFonts w:ascii="楷体" w:eastAsia="楷体" w:hAnsi="楷体"/>
                <w:sz w:val="18"/>
                <w:szCs w:val="18"/>
              </w:rPr>
            </w:pPr>
            <w:r w:rsidRPr="00E86481">
              <w:rPr>
                <w:rFonts w:ascii="楷体" w:eastAsia="楷体" w:hAnsi="楷体" w:hint="eastAsia"/>
                <w:sz w:val="18"/>
                <w:szCs w:val="18"/>
              </w:rPr>
              <w:t>“交易所中断”指标的资产所属交易所发生实质性中断或影响全体市场参与者正常开展交易活动或获取市值的事件，包括但不限于涉及标的资产暂缓进入交收、技术性停牌及临时停市等事件，但提早闭市除外；</w:t>
            </w:r>
          </w:p>
          <w:p w14:paraId="3F701AFB" w14:textId="77777777" w:rsidR="004849DA" w:rsidRPr="00E86481" w:rsidRDefault="004849DA" w:rsidP="00CE1E15">
            <w:pPr>
              <w:pStyle w:val="a8"/>
              <w:wordWrap w:val="0"/>
              <w:ind w:left="420" w:firstLine="360"/>
              <w:rPr>
                <w:rFonts w:ascii="楷体" w:eastAsia="楷体" w:hAnsi="楷体"/>
                <w:sz w:val="18"/>
                <w:szCs w:val="18"/>
              </w:rPr>
            </w:pPr>
            <w:r w:rsidRPr="00E86481">
              <w:rPr>
                <w:rFonts w:ascii="楷体" w:eastAsia="楷体" w:hAnsi="楷体" w:hint="eastAsia"/>
                <w:sz w:val="18"/>
                <w:szCs w:val="18"/>
              </w:rPr>
              <w:t>“提早闭市”指标的资产所属交易所在交易所交易日于预定收市时间之前闭市。</w:t>
            </w:r>
          </w:p>
          <w:p w14:paraId="4AC7ECB2" w14:textId="77777777" w:rsidR="004849DA" w:rsidRPr="00E86481" w:rsidRDefault="004849DA" w:rsidP="004849DA">
            <w:pPr>
              <w:pStyle w:val="a8"/>
              <w:numPr>
                <w:ilvl w:val="0"/>
                <w:numId w:val="10"/>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标的资产在交易时间内曾触及当日涨停价格、跌停价格等导致发行主体认定的无法有效交易标的资产对冲风险或交易对冲风险的成本显著增加的事件。</w:t>
            </w:r>
          </w:p>
        </w:tc>
      </w:tr>
      <w:tr w:rsidR="004849DA" w:rsidRPr="00C00C15" w14:paraId="6E0DC0A6" w14:textId="77777777" w:rsidTr="00E96509">
        <w:trPr>
          <w:trHeight w:val="20"/>
        </w:trPr>
        <w:tc>
          <w:tcPr>
            <w:tcW w:w="2798" w:type="dxa"/>
            <w:tcBorders>
              <w:top w:val="nil"/>
              <w:left w:val="nil"/>
              <w:bottom w:val="single" w:sz="12" w:space="0" w:color="auto"/>
            </w:tcBorders>
          </w:tcPr>
          <w:p w14:paraId="38C8353A" w14:textId="77777777" w:rsidR="004849DA" w:rsidRPr="00E86481" w:rsidRDefault="004849DA" w:rsidP="004849DA">
            <w:pPr>
              <w:pStyle w:val="a8"/>
              <w:numPr>
                <w:ilvl w:val="0"/>
                <w:numId w:val="9"/>
              </w:numPr>
              <w:wordWrap w:val="0"/>
              <w:ind w:firstLineChars="0"/>
              <w:rPr>
                <w:rFonts w:ascii="黑体" w:eastAsia="黑体" w:hAnsi="黑体"/>
                <w:sz w:val="18"/>
                <w:szCs w:val="18"/>
              </w:rPr>
            </w:pPr>
            <w:r w:rsidRPr="00E86481">
              <w:rPr>
                <w:rFonts w:ascii="黑体" w:eastAsia="黑体" w:hAnsi="黑体" w:hint="eastAsia"/>
                <w:sz w:val="18"/>
                <w:szCs w:val="18"/>
              </w:rPr>
              <w:lastRenderedPageBreak/>
              <w:t>市场中断事件处理</w:t>
            </w:r>
          </w:p>
        </w:tc>
        <w:tc>
          <w:tcPr>
            <w:tcW w:w="6921" w:type="dxa"/>
            <w:gridSpan w:val="2"/>
            <w:tcBorders>
              <w:top w:val="nil"/>
              <w:bottom w:val="single" w:sz="12" w:space="0" w:color="auto"/>
              <w:right w:val="nil"/>
            </w:tcBorders>
          </w:tcPr>
          <w:p w14:paraId="73AED2CD" w14:textId="77777777" w:rsidR="004849DA" w:rsidRPr="00E86481" w:rsidRDefault="004849DA" w:rsidP="00CE1E15">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14D9EF6C" w14:textId="77777777" w:rsidR="004849DA" w:rsidRPr="00E86481" w:rsidRDefault="004849DA" w:rsidP="00CE1E15">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发生停牌、暂缓进行交收或技术性停牌事件，则停牌后的所有原定日期均按停牌交易日天数向后顺延。若标的资产在交易存续期内多次发生停牌，则按本条本款约定做多次顺延处理。新的日期以计算机构确认为准。若标的资产在到期日发生停牌的，交易展期至停牌标的复牌，并且到期日以我司实际完成风险对冲为准。累计顺延的日历日天数不计入交易的实际存续天数。</w:t>
            </w:r>
          </w:p>
          <w:p w14:paraId="07C2B9E9" w14:textId="77777777" w:rsidR="004849DA" w:rsidRPr="00E86481" w:rsidRDefault="004849DA" w:rsidP="00CE1E15">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若标的资产在交易存续期间累计停牌超过</w:t>
            </w:r>
            <w:r w:rsidRPr="00E86481">
              <w:rPr>
                <w:rFonts w:ascii="楷体" w:eastAsia="楷体" w:hAnsi="楷体"/>
                <w:sz w:val="18"/>
                <w:szCs w:val="18"/>
              </w:rPr>
              <w:t>10</w:t>
            </w:r>
            <w:r w:rsidRPr="00E86481">
              <w:rPr>
                <w:rFonts w:ascii="楷体" w:eastAsia="楷体" w:hAnsi="楷体" w:hint="eastAsia"/>
                <w:sz w:val="18"/>
                <w:szCs w:val="18"/>
              </w:rPr>
              <w:t>个日历日，则我司有权要求贵司就受影响的标的资产向我司支付资金成本</w:t>
            </w:r>
            <w:r w:rsidRPr="00E86481">
              <w:rPr>
                <w:rFonts w:ascii="楷体" w:eastAsia="楷体" w:hAnsi="楷体"/>
                <w:sz w:val="18"/>
                <w:szCs w:val="18"/>
              </w:rPr>
              <w:t xml:space="preserve">, </w:t>
            </w:r>
            <w:r w:rsidRPr="00E86481">
              <w:rPr>
                <w:rFonts w:ascii="楷体" w:eastAsia="楷体" w:hAnsi="楷体" w:hint="eastAsia"/>
                <w:sz w:val="18"/>
                <w:szCs w:val="18"/>
              </w:rPr>
              <w:t>资金成本</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5% </w:t>
            </w:r>
            <m:oMath>
              <m:r>
                <w:rPr>
                  <w:rFonts w:ascii="Cambria Math" w:eastAsia="楷体" w:hAnsi="Cambria Math"/>
                  <w:sz w:val="18"/>
                  <w:szCs w:val="18"/>
                </w:rPr>
                <m:t>×</m:t>
              </m:r>
            </m:oMath>
            <w:r w:rsidRPr="00E86481">
              <w:rPr>
                <w:rFonts w:ascii="楷体" w:eastAsia="楷体" w:hAnsi="楷体"/>
                <w:sz w:val="18"/>
                <w:szCs w:val="18"/>
              </w:rPr>
              <w:t xml:space="preserve"> 延期日历日天数 / 365,</w:t>
            </w:r>
            <w:r w:rsidRPr="00E86481">
              <w:rPr>
                <w:rFonts w:ascii="楷体" w:eastAsia="楷体" w:hAnsi="楷体" w:hint="eastAsia"/>
                <w:sz w:val="18"/>
                <w:szCs w:val="18"/>
              </w:rPr>
              <w:t>四舍五入精确到小数点后第二位，在该笔交易结算时一并结算。</w:t>
            </w:r>
          </w:p>
          <w:p w14:paraId="5462D18C" w14:textId="77777777" w:rsidR="004849DA" w:rsidRPr="00E86481" w:rsidRDefault="004849DA" w:rsidP="00CE1E15">
            <w:pPr>
              <w:wordWrap w:val="0"/>
              <w:rPr>
                <w:rFonts w:ascii="楷体" w:eastAsia="楷体" w:hAnsi="楷体"/>
                <w:sz w:val="18"/>
                <w:szCs w:val="18"/>
              </w:rPr>
            </w:pPr>
            <w:r w:rsidRPr="00E86481">
              <w:rPr>
                <w:rFonts w:ascii="楷体" w:eastAsia="楷体" w:hAnsi="楷体" w:hint="eastAsia"/>
                <w:sz w:val="18"/>
                <w:szCs w:val="18"/>
              </w:rPr>
              <w:t>若标的资产在原定到期日或根据本条本款上述约定规则顺延的到期日交易时间内曾触及跌停价格导致我司无法有效交易标的资产以对冲风险或对冲风险的成本显著增加，到期日向后顺延至下一个不满足上述情形的交易日。调整后的到期日以计算机构确认为准。</w:t>
            </w:r>
          </w:p>
        </w:tc>
      </w:tr>
      <w:tr w:rsidR="004849DA" w:rsidRPr="00C00C15" w14:paraId="6255FEF2" w14:textId="77777777" w:rsidTr="00E96509">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20A48383" w14:textId="77777777" w:rsidR="004849DA" w:rsidRPr="00E86481" w:rsidRDefault="004849DA" w:rsidP="00CE1E15">
            <w:pPr>
              <w:wordWrap w:val="0"/>
              <w:rPr>
                <w:rFonts w:ascii="黑体" w:eastAsia="黑体" w:hAnsi="黑体"/>
                <w:sz w:val="21"/>
                <w:szCs w:val="21"/>
              </w:rPr>
            </w:pPr>
            <w:bookmarkStart w:id="6" w:name="_Hlk51593339"/>
            <w:bookmarkEnd w:id="5"/>
            <w:r w:rsidRPr="00E86481">
              <w:rPr>
                <w:rFonts w:ascii="黑体" w:eastAsia="黑体" w:hAnsi="黑体" w:hint="eastAsia"/>
                <w:sz w:val="21"/>
                <w:szCs w:val="21"/>
              </w:rPr>
              <w:t>九</w:t>
            </w:r>
            <w:r w:rsidRPr="00E86481">
              <w:rPr>
                <w:rFonts w:ascii="楷体" w:eastAsia="楷体" w:hAnsi="楷体" w:hint="eastAsia"/>
                <w:sz w:val="21"/>
                <w:szCs w:val="21"/>
              </w:rPr>
              <w:t>、</w:t>
            </w:r>
            <w:r w:rsidRPr="00E86481">
              <w:rPr>
                <w:rFonts w:ascii="黑体" w:eastAsia="黑体" w:hAnsi="黑体" w:hint="eastAsia"/>
                <w:sz w:val="21"/>
                <w:szCs w:val="21"/>
              </w:rPr>
              <w:t>账户信息和联系方式</w:t>
            </w:r>
          </w:p>
        </w:tc>
      </w:tr>
      <w:tr w:rsidR="004849DA" w:rsidRPr="00C00C15" w14:paraId="6F49ECB2" w14:textId="77777777" w:rsidTr="00E96509">
        <w:trPr>
          <w:trHeight w:val="20"/>
        </w:trPr>
        <w:tc>
          <w:tcPr>
            <w:tcW w:w="2798" w:type="dxa"/>
            <w:tcBorders>
              <w:top w:val="nil"/>
              <w:left w:val="nil"/>
              <w:bottom w:val="nil"/>
            </w:tcBorders>
          </w:tcPr>
          <w:p w14:paraId="18227943" w14:textId="77777777" w:rsidR="004849DA" w:rsidRPr="00EC6BB9" w:rsidRDefault="004849DA" w:rsidP="004849DA">
            <w:pPr>
              <w:pStyle w:val="a8"/>
              <w:numPr>
                <w:ilvl w:val="0"/>
                <w:numId w:val="11"/>
              </w:numPr>
              <w:wordWrap w:val="0"/>
              <w:spacing w:beforeLines="20" w:before="63"/>
              <w:ind w:firstLineChars="0"/>
              <w:rPr>
                <w:rFonts w:ascii="黑体" w:eastAsia="黑体" w:hAnsi="黑体"/>
                <w:sz w:val="18"/>
                <w:szCs w:val="18"/>
              </w:rPr>
            </w:pPr>
            <w:r w:rsidRPr="00EC6BB9">
              <w:rPr>
                <w:rFonts w:ascii="黑体" w:eastAsia="黑体" w:hAnsi="黑体" w:hint="eastAsia"/>
                <w:sz w:val="18"/>
                <w:szCs w:val="18"/>
              </w:rPr>
              <w:t>我司账户信息</w:t>
            </w:r>
          </w:p>
        </w:tc>
        <w:tc>
          <w:tcPr>
            <w:tcW w:w="6921" w:type="dxa"/>
            <w:gridSpan w:val="2"/>
            <w:tcBorders>
              <w:top w:val="nil"/>
              <w:bottom w:val="nil"/>
              <w:right w:val="nil"/>
            </w:tcBorders>
          </w:tcPr>
          <w:p w14:paraId="7D92AFAA" w14:textId="77777777" w:rsidR="004849DA" w:rsidRPr="00EC6BB9" w:rsidRDefault="004849DA" w:rsidP="00CE1E15">
            <w:pPr>
              <w:wordWrap w:val="0"/>
              <w:spacing w:beforeLines="20" w:before="63"/>
              <w:rPr>
                <w:rFonts w:ascii="楷体" w:eastAsia="楷体" w:hAnsi="楷体"/>
                <w:sz w:val="18"/>
                <w:szCs w:val="18"/>
              </w:rPr>
            </w:pPr>
            <w:r w:rsidRPr="00EC6BB9">
              <w:rPr>
                <w:rFonts w:ascii="楷体" w:eastAsia="楷体" w:hAnsi="楷体" w:hint="eastAsia"/>
                <w:sz w:val="18"/>
                <w:szCs w:val="18"/>
              </w:rPr>
              <w:t>户名：东证润和资本管理有限公司</w:t>
            </w:r>
          </w:p>
          <w:p w14:paraId="7F6A1307"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开户行：兴业银行上海分行</w:t>
            </w:r>
          </w:p>
          <w:p w14:paraId="2368E091"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账号：</w:t>
            </w:r>
            <w:r w:rsidRPr="00EC6BB9">
              <w:rPr>
                <w:rFonts w:ascii="楷体" w:eastAsia="楷体" w:hAnsi="楷体"/>
                <w:sz w:val="18"/>
                <w:szCs w:val="18"/>
              </w:rPr>
              <w:t>216200100101825401</w:t>
            </w:r>
          </w:p>
          <w:p w14:paraId="097BD93F"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大额行号：</w:t>
            </w:r>
            <w:r w:rsidRPr="00EC6BB9">
              <w:rPr>
                <w:rFonts w:ascii="楷体" w:eastAsia="楷体" w:hAnsi="楷体"/>
                <w:sz w:val="18"/>
                <w:szCs w:val="18"/>
              </w:rPr>
              <w:t>309290000012</w:t>
            </w:r>
          </w:p>
        </w:tc>
      </w:tr>
      <w:tr w:rsidR="004849DA" w:rsidRPr="00C00C15" w14:paraId="12069E30" w14:textId="77777777" w:rsidTr="00E96509">
        <w:trPr>
          <w:trHeight w:val="20"/>
        </w:trPr>
        <w:tc>
          <w:tcPr>
            <w:tcW w:w="2798" w:type="dxa"/>
            <w:tcBorders>
              <w:top w:val="nil"/>
              <w:left w:val="nil"/>
              <w:bottom w:val="nil"/>
            </w:tcBorders>
          </w:tcPr>
          <w:p w14:paraId="020A6C51" w14:textId="77777777" w:rsidR="004849DA" w:rsidRPr="00EC6BB9" w:rsidRDefault="004849DA" w:rsidP="004849DA">
            <w:pPr>
              <w:pStyle w:val="a8"/>
              <w:numPr>
                <w:ilvl w:val="0"/>
                <w:numId w:val="11"/>
              </w:numPr>
              <w:wordWrap w:val="0"/>
              <w:ind w:firstLineChars="0"/>
              <w:rPr>
                <w:rFonts w:ascii="黑体" w:eastAsia="黑体" w:hAnsi="黑体"/>
                <w:sz w:val="18"/>
                <w:szCs w:val="18"/>
              </w:rPr>
            </w:pPr>
            <w:r w:rsidRPr="00EC6BB9">
              <w:rPr>
                <w:rFonts w:ascii="黑体" w:eastAsia="黑体" w:hAnsi="黑体" w:hint="eastAsia"/>
                <w:sz w:val="18"/>
                <w:szCs w:val="18"/>
              </w:rPr>
              <w:t>我司联系方式</w:t>
            </w:r>
          </w:p>
        </w:tc>
        <w:tc>
          <w:tcPr>
            <w:tcW w:w="6921" w:type="dxa"/>
            <w:gridSpan w:val="2"/>
            <w:tcBorders>
              <w:top w:val="nil"/>
              <w:bottom w:val="nil"/>
              <w:right w:val="nil"/>
            </w:tcBorders>
          </w:tcPr>
          <w:p w14:paraId="64EA1872"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联系人：场外衍生品业务总部</w:t>
            </w:r>
          </w:p>
          <w:p w14:paraId="03B8B007"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联系地址：上海市中山南路</w:t>
            </w:r>
            <w:r w:rsidRPr="00EC6BB9">
              <w:rPr>
                <w:rFonts w:ascii="楷体" w:eastAsia="楷体" w:hAnsi="楷体"/>
                <w:sz w:val="18"/>
                <w:szCs w:val="18"/>
              </w:rPr>
              <w:t>318号东方国际金融广场7楼</w:t>
            </w:r>
          </w:p>
          <w:p w14:paraId="5F45A228"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电子邮箱：</w:t>
            </w:r>
            <w:r w:rsidRPr="00EC6BB9">
              <w:rPr>
                <w:rFonts w:ascii="楷体" w:eastAsia="楷体" w:hAnsi="楷体"/>
                <w:sz w:val="18"/>
                <w:szCs w:val="18"/>
              </w:rPr>
              <w:t>dzrhotc@orientfutures.com</w:t>
            </w:r>
          </w:p>
          <w:p w14:paraId="0D6AB96B"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联系电话：</w:t>
            </w:r>
            <w:r w:rsidRPr="00EC6BB9">
              <w:rPr>
                <w:rFonts w:ascii="楷体" w:eastAsia="楷体" w:hAnsi="楷体"/>
                <w:sz w:val="18"/>
                <w:szCs w:val="18"/>
              </w:rPr>
              <w:t>+86 21 6332 5888</w:t>
            </w:r>
          </w:p>
          <w:p w14:paraId="5257EC07" w14:textId="77777777" w:rsidR="004849DA" w:rsidRPr="00EC6BB9" w:rsidRDefault="004849DA" w:rsidP="00CE1E15">
            <w:pPr>
              <w:wordWrap w:val="0"/>
              <w:rPr>
                <w:rFonts w:ascii="楷体" w:eastAsia="楷体" w:hAnsi="楷体"/>
                <w:sz w:val="18"/>
                <w:szCs w:val="18"/>
              </w:rPr>
            </w:pPr>
            <w:r w:rsidRPr="00EC6BB9">
              <w:rPr>
                <w:rFonts w:ascii="楷体" w:eastAsia="楷体" w:hAnsi="楷体" w:hint="eastAsia"/>
                <w:sz w:val="18"/>
                <w:szCs w:val="18"/>
              </w:rPr>
              <w:t>传真：</w:t>
            </w:r>
            <w:r w:rsidRPr="00EC6BB9">
              <w:rPr>
                <w:rFonts w:ascii="楷体" w:eastAsia="楷体" w:hAnsi="楷体"/>
                <w:sz w:val="18"/>
                <w:szCs w:val="18"/>
              </w:rPr>
              <w:t>+86 21 6332 5753</w:t>
            </w:r>
          </w:p>
        </w:tc>
      </w:tr>
      <w:tr w:rsidR="00E96509" w:rsidRPr="00C00C15" w14:paraId="5AC87B2A" w14:textId="77777777" w:rsidTr="00E96509">
        <w:trPr>
          <w:trHeight w:val="20"/>
        </w:trPr>
        <w:tc>
          <w:tcPr>
            <w:tcW w:w="2798" w:type="dxa"/>
            <w:tcBorders>
              <w:top w:val="nil"/>
              <w:left w:val="nil"/>
              <w:bottom w:val="nil"/>
            </w:tcBorders>
          </w:tcPr>
          <w:p w14:paraId="22EF6285" w14:textId="77777777" w:rsidR="00E96509" w:rsidRPr="00E96509" w:rsidRDefault="00E96509" w:rsidP="00E96509">
            <w:pPr>
              <w:pStyle w:val="a8"/>
              <w:numPr>
                <w:ilvl w:val="0"/>
                <w:numId w:val="11"/>
              </w:numPr>
              <w:wordWrap w:val="0"/>
              <w:ind w:firstLineChars="0"/>
              <w:rPr>
                <w:rFonts w:ascii="黑体" w:eastAsia="黑体" w:hAnsi="黑体"/>
                <w:sz w:val="18"/>
                <w:szCs w:val="18"/>
              </w:rPr>
            </w:pPr>
            <w:r w:rsidRPr="00E96509">
              <w:rPr>
                <w:rFonts w:ascii="黑体" w:eastAsia="黑体" w:hAnsi="黑体" w:hint="eastAsia"/>
                <w:sz w:val="18"/>
                <w:szCs w:val="18"/>
              </w:rPr>
              <w:t>贵司账户信息</w:t>
            </w:r>
          </w:p>
        </w:tc>
        <w:tc>
          <w:tcPr>
            <w:tcW w:w="6921" w:type="dxa"/>
            <w:gridSpan w:val="2"/>
            <w:tcBorders>
              <w:top w:val="nil"/>
              <w:bottom w:val="nil"/>
              <w:right w:val="nil"/>
            </w:tcBorders>
          </w:tcPr>
          <w:p w14:paraId="09A61BEC" w14:textId="77777777" w:rsidR="00E96509" w:rsidRPr="00E96509" w:rsidRDefault="00E96509" w:rsidP="00E96509">
            <w:pPr>
              <w:wordWrap w:val="0"/>
              <w:rPr>
                <w:rFonts w:ascii="楷体" w:eastAsia="楷体" w:hAnsi="楷体"/>
                <w:sz w:val="18"/>
                <w:szCs w:val="18"/>
              </w:rPr>
            </w:pPr>
            <w:r w:rsidRPr="00E96509">
              <w:rPr>
                <w:rFonts w:ascii="楷体" w:eastAsia="楷体" w:hAnsi="楷体" w:hint="eastAsia"/>
                <w:sz w:val="18"/>
                <w:szCs w:val="18"/>
              </w:rPr>
              <w:t>户名：${bank</w:t>
            </w:r>
            <w:r w:rsidRPr="00E96509">
              <w:rPr>
                <w:rFonts w:ascii="楷体" w:eastAsia="楷体" w:hAnsi="楷体"/>
                <w:sz w:val="18"/>
                <w:szCs w:val="18"/>
              </w:rPr>
              <w:t>AccountName</w:t>
            </w:r>
            <w:r w:rsidRPr="00E96509">
              <w:rPr>
                <w:rFonts w:ascii="楷体" w:eastAsia="楷体" w:hAnsi="楷体" w:hint="eastAsia"/>
                <w:sz w:val="18"/>
                <w:szCs w:val="18"/>
              </w:rPr>
              <w:t>}</w:t>
            </w:r>
          </w:p>
          <w:p w14:paraId="4489EF45" w14:textId="77777777" w:rsidR="00E96509" w:rsidRPr="00E96509" w:rsidRDefault="00E96509" w:rsidP="00E96509">
            <w:pPr>
              <w:wordWrap w:val="0"/>
              <w:rPr>
                <w:rFonts w:ascii="楷体" w:eastAsia="楷体" w:hAnsi="楷体"/>
                <w:sz w:val="18"/>
                <w:szCs w:val="18"/>
              </w:rPr>
            </w:pPr>
            <w:r w:rsidRPr="00E96509">
              <w:rPr>
                <w:rFonts w:ascii="楷体" w:eastAsia="楷体" w:hAnsi="楷体" w:hint="eastAsia"/>
                <w:sz w:val="18"/>
                <w:szCs w:val="18"/>
              </w:rPr>
              <w:t>开户行：${</w:t>
            </w:r>
            <w:r w:rsidRPr="00E96509">
              <w:rPr>
                <w:rFonts w:ascii="楷体" w:eastAsia="楷体" w:hAnsi="楷体"/>
                <w:sz w:val="18"/>
                <w:szCs w:val="18"/>
              </w:rPr>
              <w:t>bankOpenBank</w:t>
            </w:r>
            <w:r w:rsidRPr="00E96509">
              <w:rPr>
                <w:rFonts w:ascii="楷体" w:eastAsia="楷体" w:hAnsi="楷体" w:hint="eastAsia"/>
                <w:sz w:val="18"/>
                <w:szCs w:val="18"/>
              </w:rPr>
              <w:t>}</w:t>
            </w:r>
          </w:p>
          <w:p w14:paraId="7AAD0F4B" w14:textId="77777777" w:rsidR="00E96509" w:rsidRPr="00E96509" w:rsidRDefault="00E96509" w:rsidP="00E96509">
            <w:pPr>
              <w:wordWrap w:val="0"/>
              <w:rPr>
                <w:rFonts w:ascii="楷体" w:eastAsia="楷体" w:hAnsi="楷体"/>
                <w:color w:val="FF0000"/>
                <w:sz w:val="18"/>
                <w:szCs w:val="18"/>
              </w:rPr>
            </w:pPr>
            <w:r w:rsidRPr="00E96509">
              <w:rPr>
                <w:rFonts w:ascii="楷体" w:eastAsia="楷体" w:hAnsi="楷体" w:hint="eastAsia"/>
                <w:sz w:val="18"/>
                <w:szCs w:val="18"/>
              </w:rPr>
              <w:t>账号：$</w:t>
            </w:r>
            <w:r w:rsidRPr="00E96509">
              <w:rPr>
                <w:rFonts w:ascii="楷体" w:eastAsia="楷体" w:hAnsi="楷体"/>
                <w:sz w:val="18"/>
                <w:szCs w:val="18"/>
              </w:rPr>
              <w:t>{bankAccount}</w:t>
            </w:r>
          </w:p>
          <w:p w14:paraId="56FD9EF8" w14:textId="5C30994B" w:rsidR="00E96509" w:rsidRPr="00E96509" w:rsidRDefault="00E96509" w:rsidP="00E96509">
            <w:pPr>
              <w:wordWrap w:val="0"/>
              <w:spacing w:afterLines="25" w:after="79"/>
              <w:rPr>
                <w:rFonts w:ascii="楷体" w:eastAsia="楷体" w:hAnsi="楷体"/>
                <w:sz w:val="18"/>
                <w:szCs w:val="18"/>
              </w:rPr>
            </w:pPr>
            <w:r w:rsidRPr="00E96509">
              <w:rPr>
                <w:rFonts w:ascii="楷体" w:eastAsia="楷体" w:hAnsi="楷体" w:hint="eastAsia"/>
                <w:sz w:val="18"/>
                <w:szCs w:val="18"/>
              </w:rPr>
              <w:t>大额行号：$</w:t>
            </w:r>
            <w:r w:rsidRPr="00E96509">
              <w:rPr>
                <w:rFonts w:ascii="楷体" w:eastAsia="楷体" w:hAnsi="楷体"/>
                <w:sz w:val="18"/>
                <w:szCs w:val="18"/>
              </w:rPr>
              <w:t>{largeBankAccount}</w:t>
            </w:r>
          </w:p>
        </w:tc>
      </w:tr>
      <w:tr w:rsidR="00E96509" w:rsidRPr="00C00C15" w14:paraId="53A6FB53" w14:textId="77777777" w:rsidTr="00E96509">
        <w:trPr>
          <w:trHeight w:val="20"/>
        </w:trPr>
        <w:tc>
          <w:tcPr>
            <w:tcW w:w="2798" w:type="dxa"/>
            <w:tcBorders>
              <w:top w:val="nil"/>
              <w:left w:val="nil"/>
              <w:bottom w:val="single" w:sz="12" w:space="0" w:color="auto"/>
            </w:tcBorders>
          </w:tcPr>
          <w:p w14:paraId="5829E9C0" w14:textId="77777777" w:rsidR="00E96509" w:rsidRPr="00E96509" w:rsidRDefault="00E96509" w:rsidP="00E96509">
            <w:pPr>
              <w:pStyle w:val="a8"/>
              <w:numPr>
                <w:ilvl w:val="0"/>
                <w:numId w:val="11"/>
              </w:numPr>
              <w:wordWrap w:val="0"/>
              <w:ind w:firstLineChars="0"/>
              <w:rPr>
                <w:rFonts w:ascii="黑体" w:eastAsia="黑体" w:hAnsi="黑体"/>
                <w:sz w:val="18"/>
                <w:szCs w:val="18"/>
              </w:rPr>
            </w:pPr>
            <w:r w:rsidRPr="00E96509">
              <w:rPr>
                <w:rFonts w:ascii="黑体" w:eastAsia="黑体" w:hAnsi="黑体" w:hint="eastAsia"/>
                <w:sz w:val="18"/>
                <w:szCs w:val="18"/>
              </w:rPr>
              <w:t>贵司联系方式</w:t>
            </w:r>
          </w:p>
        </w:tc>
        <w:tc>
          <w:tcPr>
            <w:tcW w:w="6921" w:type="dxa"/>
            <w:gridSpan w:val="2"/>
            <w:tcBorders>
              <w:top w:val="nil"/>
              <w:bottom w:val="single" w:sz="12" w:space="0" w:color="auto"/>
              <w:right w:val="nil"/>
            </w:tcBorders>
          </w:tcPr>
          <w:p w14:paraId="7EA8F29F" w14:textId="77777777" w:rsidR="004A3759" w:rsidRPr="00AF1584" w:rsidRDefault="004A3759" w:rsidP="004A3759">
            <w:pPr>
              <w:wordWrap w:val="0"/>
              <w:rPr>
                <w:rFonts w:ascii="楷体" w:eastAsia="楷体" w:hAnsi="楷体"/>
                <w:sz w:val="18"/>
                <w:szCs w:val="18"/>
              </w:rPr>
            </w:pPr>
            <w:r w:rsidRPr="00AF1584">
              <w:rPr>
                <w:rFonts w:ascii="楷体" w:eastAsia="楷体" w:hAnsi="楷体" w:hint="eastAsia"/>
                <w:sz w:val="18"/>
                <w:szCs w:val="18"/>
              </w:rPr>
              <w:t>联系人：</w:t>
            </w:r>
            <w:r>
              <w:rPr>
                <w:rFonts w:ascii="楷体" w:eastAsia="楷体" w:hAnsi="楷体"/>
                <w:sz w:val="18"/>
                <w:szCs w:val="18"/>
              </w:rPr>
              <w:t>$</w:t>
            </w:r>
            <w:r>
              <w:rPr>
                <w:rFonts w:ascii="楷体" w:eastAsia="楷体" w:hAnsi="楷体" w:hint="eastAsia"/>
                <w:sz w:val="18"/>
                <w:szCs w:val="18"/>
              </w:rPr>
              <w:t>{</w:t>
            </w:r>
            <w:r w:rsidRPr="008C305C">
              <w:rPr>
                <w:rFonts w:ascii="楷体" w:eastAsia="楷体" w:hAnsi="楷体"/>
                <w:sz w:val="18"/>
                <w:szCs w:val="18"/>
              </w:rPr>
              <w:t>clientContactName</w:t>
            </w:r>
            <w:r>
              <w:rPr>
                <w:rFonts w:ascii="楷体" w:eastAsia="楷体" w:hAnsi="楷体" w:hint="eastAsia"/>
                <w:sz w:val="18"/>
                <w:szCs w:val="18"/>
              </w:rPr>
              <w:t>}</w:t>
            </w:r>
          </w:p>
          <w:p w14:paraId="3270B2BA" w14:textId="77777777" w:rsidR="004A3759" w:rsidRPr="00AF1584" w:rsidRDefault="004A3759" w:rsidP="004A3759">
            <w:pPr>
              <w:wordWrap w:val="0"/>
              <w:rPr>
                <w:rFonts w:ascii="楷体" w:eastAsia="楷体" w:hAnsi="楷体"/>
                <w:color w:val="FF0000"/>
                <w:sz w:val="18"/>
                <w:szCs w:val="18"/>
              </w:rPr>
            </w:pPr>
            <w:r w:rsidRPr="00AF1584">
              <w:rPr>
                <w:rFonts w:ascii="楷体" w:eastAsia="楷体" w:hAnsi="楷体" w:hint="eastAsia"/>
                <w:sz w:val="18"/>
                <w:szCs w:val="18"/>
              </w:rPr>
              <w:t>联系地址：</w:t>
            </w:r>
            <w:r>
              <w:rPr>
                <w:rFonts w:ascii="楷体" w:eastAsia="楷体" w:hAnsi="楷体"/>
                <w:sz w:val="18"/>
                <w:szCs w:val="18"/>
              </w:rPr>
              <w:t>$</w:t>
            </w:r>
            <w:r>
              <w:rPr>
                <w:rFonts w:ascii="楷体" w:eastAsia="楷体" w:hAnsi="楷体" w:hint="eastAsia"/>
                <w:sz w:val="18"/>
                <w:szCs w:val="18"/>
              </w:rPr>
              <w:t>{</w:t>
            </w:r>
            <w:r w:rsidRPr="008C305C">
              <w:rPr>
                <w:rFonts w:ascii="楷体" w:eastAsia="楷体" w:hAnsi="楷体"/>
                <w:sz w:val="18"/>
                <w:szCs w:val="18"/>
              </w:rPr>
              <w:t>clientContactAddress</w:t>
            </w:r>
            <w:r>
              <w:rPr>
                <w:rFonts w:ascii="楷体" w:eastAsia="楷体" w:hAnsi="楷体" w:hint="eastAsia"/>
                <w:sz w:val="18"/>
                <w:szCs w:val="18"/>
              </w:rPr>
              <w:t>}</w:t>
            </w:r>
          </w:p>
          <w:p w14:paraId="288551E1" w14:textId="77777777" w:rsidR="004A3759" w:rsidRPr="00AF1584" w:rsidRDefault="004A3759" w:rsidP="004A3759">
            <w:pPr>
              <w:wordWrap w:val="0"/>
              <w:rPr>
                <w:rFonts w:ascii="楷体" w:eastAsia="楷体" w:hAnsi="楷体"/>
                <w:color w:val="FF0000"/>
                <w:sz w:val="18"/>
                <w:szCs w:val="18"/>
              </w:rPr>
            </w:pPr>
            <w:r w:rsidRPr="00AF1584">
              <w:rPr>
                <w:rFonts w:ascii="楷体" w:eastAsia="楷体" w:hAnsi="楷体" w:hint="eastAsia"/>
                <w:sz w:val="18"/>
                <w:szCs w:val="18"/>
              </w:rPr>
              <w:t>电子邮箱：</w:t>
            </w:r>
            <w:r>
              <w:rPr>
                <w:rFonts w:ascii="楷体" w:eastAsia="楷体" w:hAnsi="楷体" w:hint="eastAsia"/>
                <w:sz w:val="18"/>
                <w:szCs w:val="18"/>
              </w:rPr>
              <w:t>${</w:t>
            </w:r>
            <w:r w:rsidRPr="008C305C">
              <w:rPr>
                <w:rFonts w:ascii="楷体" w:eastAsia="楷体" w:hAnsi="楷体"/>
                <w:sz w:val="18"/>
                <w:szCs w:val="18"/>
              </w:rPr>
              <w:t>clientContactEmail</w:t>
            </w:r>
            <w:r>
              <w:rPr>
                <w:rFonts w:ascii="楷体" w:eastAsia="楷体" w:hAnsi="楷体" w:hint="eastAsia"/>
                <w:sz w:val="18"/>
                <w:szCs w:val="18"/>
              </w:rPr>
              <w:t>}</w:t>
            </w:r>
          </w:p>
          <w:p w14:paraId="1DA2E315" w14:textId="77777777" w:rsidR="004A3759" w:rsidRPr="00AF1584" w:rsidRDefault="004A3759" w:rsidP="004A3759">
            <w:pPr>
              <w:wordWrap w:val="0"/>
              <w:rPr>
                <w:rFonts w:ascii="楷体" w:eastAsia="楷体" w:hAnsi="楷体"/>
                <w:color w:val="FF0000"/>
                <w:sz w:val="18"/>
                <w:szCs w:val="18"/>
              </w:rPr>
            </w:pPr>
            <w:r w:rsidRPr="00AF1584">
              <w:rPr>
                <w:rFonts w:ascii="楷体" w:eastAsia="楷体" w:hAnsi="楷体" w:hint="eastAsia"/>
                <w:sz w:val="18"/>
                <w:szCs w:val="18"/>
              </w:rPr>
              <w:t>联系电话：</w:t>
            </w:r>
            <w:r>
              <w:rPr>
                <w:rFonts w:ascii="楷体" w:eastAsia="楷体" w:hAnsi="楷体" w:hint="eastAsia"/>
                <w:sz w:val="18"/>
                <w:szCs w:val="18"/>
              </w:rPr>
              <w:t>${</w:t>
            </w:r>
            <w:r w:rsidRPr="008C305C">
              <w:rPr>
                <w:rFonts w:ascii="楷体" w:eastAsia="楷体" w:hAnsi="楷体"/>
                <w:sz w:val="18"/>
                <w:szCs w:val="18"/>
              </w:rPr>
              <w:t>clientContactPhone</w:t>
            </w:r>
            <w:r>
              <w:rPr>
                <w:rFonts w:ascii="楷体" w:eastAsia="楷体" w:hAnsi="楷体" w:hint="eastAsia"/>
                <w:sz w:val="18"/>
                <w:szCs w:val="18"/>
              </w:rPr>
              <w:t>}</w:t>
            </w:r>
          </w:p>
          <w:p w14:paraId="7147341C" w14:textId="0CEE54E7" w:rsidR="00E96509" w:rsidRPr="00E96509" w:rsidRDefault="004A3759" w:rsidP="004A3759">
            <w:pPr>
              <w:wordWrap w:val="0"/>
              <w:rPr>
                <w:rFonts w:ascii="楷体" w:eastAsia="楷体" w:hAnsi="楷体"/>
                <w:sz w:val="18"/>
                <w:szCs w:val="18"/>
              </w:rPr>
            </w:pPr>
            <w:r w:rsidRPr="00AF1584">
              <w:rPr>
                <w:rFonts w:ascii="楷体" w:eastAsia="楷体" w:hAnsi="楷体" w:hint="eastAsia"/>
                <w:sz w:val="18"/>
                <w:szCs w:val="18"/>
              </w:rPr>
              <w:t>传真：</w:t>
            </w:r>
            <w:r>
              <w:rPr>
                <w:rFonts w:ascii="楷体" w:eastAsia="楷体" w:hAnsi="楷体"/>
                <w:sz w:val="18"/>
                <w:szCs w:val="18"/>
              </w:rPr>
              <w:t>$</w:t>
            </w:r>
            <w:r>
              <w:rPr>
                <w:rFonts w:ascii="楷体" w:eastAsia="楷体" w:hAnsi="楷体" w:hint="eastAsia"/>
                <w:sz w:val="18"/>
                <w:szCs w:val="18"/>
              </w:rPr>
              <w:t>{</w:t>
            </w:r>
            <w:r w:rsidRPr="008C305C">
              <w:rPr>
                <w:rFonts w:ascii="楷体" w:eastAsia="楷体" w:hAnsi="楷体"/>
                <w:sz w:val="18"/>
                <w:szCs w:val="18"/>
              </w:rPr>
              <w:t>clientContactFax</w:t>
            </w:r>
            <w:r>
              <w:rPr>
                <w:rFonts w:ascii="楷体" w:eastAsia="楷体" w:hAnsi="楷体" w:hint="eastAsia"/>
                <w:sz w:val="18"/>
                <w:szCs w:val="18"/>
              </w:rPr>
              <w:t>}</w:t>
            </w:r>
          </w:p>
        </w:tc>
      </w:tr>
      <w:bookmarkEnd w:id="6"/>
    </w:tbl>
    <w:p w14:paraId="48048162" w14:textId="77777777" w:rsidR="004849DA" w:rsidRPr="00EC6BB9" w:rsidRDefault="004849DA" w:rsidP="004849DA">
      <w:pPr>
        <w:rPr>
          <w:rFonts w:ascii="楷体" w:eastAsia="楷体" w:hAnsi="楷体"/>
          <w:sz w:val="18"/>
          <w:szCs w:val="18"/>
        </w:rPr>
      </w:pPr>
    </w:p>
    <w:p w14:paraId="6FE46B75" w14:textId="77777777" w:rsidR="004849DA" w:rsidRPr="00EC6BB9" w:rsidRDefault="004849DA" w:rsidP="004849DA">
      <w:pPr>
        <w:rPr>
          <w:rFonts w:ascii="楷体" w:eastAsia="楷体" w:hAnsi="楷体"/>
          <w:sz w:val="18"/>
          <w:szCs w:val="18"/>
        </w:rPr>
      </w:pPr>
    </w:p>
    <w:tbl>
      <w:tblPr>
        <w:tblStyle w:val="a7"/>
        <w:tblpPr w:leftFromText="181" w:rightFromText="181" w:vertAnchor="text" w:horzAnchor="margin" w:tblpY="4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4849DA" w:rsidRPr="00C00C15" w14:paraId="4F871F58" w14:textId="77777777" w:rsidTr="00CE1E15">
        <w:trPr>
          <w:trHeight w:val="454"/>
        </w:trPr>
        <w:tc>
          <w:tcPr>
            <w:tcW w:w="9747" w:type="dxa"/>
            <w:shd w:val="clear" w:color="auto" w:fill="D9D9D9" w:themeFill="background1" w:themeFillShade="D9"/>
            <w:vAlign w:val="center"/>
          </w:tcPr>
          <w:p w14:paraId="28FB660F" w14:textId="77777777" w:rsidR="004849DA" w:rsidRPr="00EC6BB9" w:rsidRDefault="004849DA" w:rsidP="004849DA">
            <w:pPr>
              <w:pStyle w:val="a8"/>
              <w:numPr>
                <w:ilvl w:val="0"/>
                <w:numId w:val="12"/>
              </w:numPr>
              <w:wordWrap w:val="0"/>
              <w:ind w:firstLineChars="0"/>
              <w:rPr>
                <w:rFonts w:ascii="黑体" w:eastAsia="黑体" w:hAnsi="黑体"/>
                <w:sz w:val="21"/>
                <w:szCs w:val="21"/>
              </w:rPr>
            </w:pPr>
            <w:r w:rsidRPr="00EC6BB9">
              <w:rPr>
                <w:rFonts w:ascii="黑体" w:eastAsia="黑体" w:hAnsi="黑体" w:hint="eastAsia"/>
                <w:sz w:val="21"/>
                <w:szCs w:val="21"/>
              </w:rPr>
              <w:lastRenderedPageBreak/>
              <w:t>声明</w:t>
            </w:r>
          </w:p>
        </w:tc>
      </w:tr>
      <w:tr w:rsidR="004849DA" w:rsidRPr="00C00C15" w14:paraId="645BE96C" w14:textId="77777777" w:rsidTr="00CE1E15">
        <w:trPr>
          <w:trHeight w:val="454"/>
        </w:trPr>
        <w:tc>
          <w:tcPr>
            <w:tcW w:w="9747" w:type="dxa"/>
            <w:vAlign w:val="center"/>
          </w:tcPr>
          <w:p w14:paraId="0DCA6144" w14:textId="77777777" w:rsidR="004849DA" w:rsidRPr="00EC6BB9" w:rsidRDefault="004849DA" w:rsidP="00CE1E15">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合规性声明</w:t>
            </w:r>
          </w:p>
          <w:p w14:paraId="28022F91"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76E79A8D" w14:textId="77777777" w:rsidR="004849DA" w:rsidRPr="00EC6BB9" w:rsidRDefault="004849DA" w:rsidP="00CE1E15">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2E20FB00" w14:textId="77777777" w:rsidR="004849DA" w:rsidRDefault="004849DA" w:rsidP="00CE1E15">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贵我双方参与本交易确认书项下交易所涉及资金、资产来源合法，保证发出的指令内容是合法合规的，且不得利用本交易从事规避法律法规相关要求及强制性规定的违规行为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4249F881" w14:textId="77777777" w:rsidR="004849DA" w:rsidRPr="00EC6BB9" w:rsidRDefault="004849DA" w:rsidP="00CE1E15">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2ACF4DF9" w14:textId="77777777" w:rsidR="004849DA" w:rsidRPr="00EC6BB9" w:rsidRDefault="004849DA" w:rsidP="00CE1E15">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6DEF0C84" w14:textId="77777777" w:rsidR="004849DA" w:rsidRPr="00EC6BB9" w:rsidRDefault="004849DA" w:rsidP="00CE1E15">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06C0139A" w14:textId="77777777" w:rsidR="004849DA" w:rsidRPr="00EC6BB9" w:rsidRDefault="004849DA" w:rsidP="00CE1E15">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11BCA0F0"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0C76CE30" w14:textId="77777777" w:rsidR="004849DA" w:rsidRPr="00EC6BB9" w:rsidRDefault="004849DA" w:rsidP="00CE1E15">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44D0C75A"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187C9F37" w14:textId="77777777" w:rsidR="004849DA" w:rsidRPr="00EC6BB9" w:rsidRDefault="004849DA" w:rsidP="00CE1E15">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7FF4BA72"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6AA1B3D4"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587CB524" w14:textId="77777777" w:rsidR="004849DA" w:rsidRPr="00EC6BB9" w:rsidRDefault="004849DA" w:rsidP="00CE1E15">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433DF9D9"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贵司的交易目的。</w:t>
            </w:r>
          </w:p>
          <w:p w14:paraId="3BA6D685"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我司和贵司已经了解本交易确认书项下交易的最差情况及最大潜在亏损，并对此具有足够的承受能力。我司和贵司保证不以潜在风险为理由拖延或拒绝履行协议文本项下交易的各项义务。</w:t>
            </w:r>
          </w:p>
          <w:p w14:paraId="0A807A3F" w14:textId="77777777" w:rsidR="004849DA" w:rsidRPr="00EC6BB9" w:rsidRDefault="004849DA" w:rsidP="00CE1E15">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7DDE72C3"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59E5A5AA" w14:textId="77777777" w:rsidR="004849DA" w:rsidRPr="00EC6BB9" w:rsidRDefault="004849DA" w:rsidP="00CE1E15">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5A114A4A" w14:textId="77777777" w:rsidR="004849DA" w:rsidRPr="00EC6BB9" w:rsidRDefault="004849DA" w:rsidP="00CE1E15">
            <w:pPr>
              <w:pStyle w:val="a8"/>
              <w:wordWrap w:val="0"/>
              <w:ind w:left="420" w:firstLine="360"/>
              <w:rPr>
                <w:rFonts w:ascii="黑体" w:eastAsia="黑体" w:hAnsi="黑体"/>
                <w:sz w:val="18"/>
                <w:szCs w:val="18"/>
              </w:rPr>
            </w:pPr>
          </w:p>
        </w:tc>
      </w:tr>
    </w:tbl>
    <w:p w14:paraId="3516CDB2" w14:textId="77777777" w:rsidR="004849DA" w:rsidRDefault="004849DA" w:rsidP="004849DA">
      <w:pPr>
        <w:rPr>
          <w:rFonts w:ascii="楷体" w:eastAsia="楷体" w:hAnsi="楷体"/>
          <w:sz w:val="18"/>
          <w:szCs w:val="18"/>
        </w:rPr>
      </w:pPr>
    </w:p>
    <w:p w14:paraId="46DDEA00" w14:textId="77777777" w:rsidR="004849DA" w:rsidRDefault="004849DA" w:rsidP="004849DA">
      <w:pPr>
        <w:rPr>
          <w:rFonts w:ascii="楷体" w:eastAsia="楷体" w:hAnsi="楷体"/>
          <w:sz w:val="18"/>
          <w:szCs w:val="18"/>
        </w:rPr>
      </w:pPr>
    </w:p>
    <w:p w14:paraId="4A66CEA7" w14:textId="77777777" w:rsidR="004849DA" w:rsidRDefault="004849DA" w:rsidP="004849DA">
      <w:pPr>
        <w:rPr>
          <w:rFonts w:ascii="楷体" w:eastAsia="楷体" w:hAnsi="楷体"/>
          <w:sz w:val="18"/>
          <w:szCs w:val="18"/>
        </w:rPr>
      </w:pPr>
    </w:p>
    <w:p w14:paraId="6512AF89" w14:textId="77777777" w:rsidR="004849DA" w:rsidRDefault="004849DA" w:rsidP="004849DA">
      <w:pPr>
        <w:rPr>
          <w:rFonts w:ascii="楷体" w:eastAsia="楷体" w:hAnsi="楷体"/>
          <w:sz w:val="18"/>
          <w:szCs w:val="18"/>
        </w:rPr>
      </w:pPr>
    </w:p>
    <w:p w14:paraId="18E516EE" w14:textId="77777777" w:rsidR="004849DA" w:rsidRPr="00FC5CBD" w:rsidRDefault="004849DA" w:rsidP="004849DA">
      <w:pPr>
        <w:jc w:val="right"/>
        <w:rPr>
          <w:rFonts w:ascii="楷体" w:eastAsia="楷体" w:hAnsi="楷体"/>
          <w:szCs w:val="21"/>
        </w:rPr>
      </w:pPr>
      <w:r w:rsidRPr="00FC5CBD">
        <w:rPr>
          <w:rFonts w:ascii="楷体" w:eastAsia="楷体" w:hAnsi="楷体" w:hint="eastAsia"/>
          <w:szCs w:val="21"/>
        </w:rPr>
        <w:t>东证润和资本管理有限公司</w:t>
      </w:r>
    </w:p>
    <w:p w14:paraId="193F1679" w14:textId="77777777" w:rsidR="0009694F" w:rsidRDefault="0009694F" w:rsidP="0009694F">
      <w:pPr>
        <w:jc w:val="right"/>
        <w:rPr>
          <w:rFonts w:ascii="楷体" w:eastAsia="楷体" w:hAnsi="楷体"/>
          <w:szCs w:val="21"/>
        </w:rPr>
      </w:pPr>
      <w:r>
        <w:rPr>
          <w:rFonts w:ascii="楷体" w:eastAsia="楷体" w:hAnsi="楷体" w:hint="eastAsia"/>
          <w:szCs w:val="21"/>
        </w:rPr>
        <w:t>（盖章）</w:t>
      </w:r>
    </w:p>
    <w:p w14:paraId="408D3948" w14:textId="1ECED326" w:rsidR="004849DA" w:rsidRPr="00FC5CBD" w:rsidRDefault="00E96509" w:rsidP="004849DA">
      <w:pPr>
        <w:jc w:val="right"/>
        <w:rPr>
          <w:rFonts w:ascii="楷体" w:eastAsia="楷体" w:hAnsi="楷体"/>
          <w:szCs w:val="21"/>
        </w:rPr>
      </w:pPr>
      <w:r>
        <w:rPr>
          <w:rFonts w:ascii="楷体" w:eastAsia="楷体" w:hAnsi="楷体" w:hint="eastAsia"/>
          <w:szCs w:val="21"/>
        </w:rPr>
        <w:t>${</w:t>
      </w:r>
      <w:r w:rsidRPr="00E96509">
        <w:rPr>
          <w:rFonts w:ascii="楷体" w:eastAsia="楷体" w:hAnsi="楷体"/>
          <w:szCs w:val="21"/>
        </w:rPr>
        <w:t>signDateString</w:t>
      </w:r>
      <w:r>
        <w:rPr>
          <w:rFonts w:ascii="楷体" w:eastAsia="楷体" w:hAnsi="楷体" w:hint="eastAsia"/>
          <w:szCs w:val="21"/>
        </w:rPr>
        <w:t>}</w:t>
      </w:r>
    </w:p>
    <w:p w14:paraId="26F3BF9C" w14:textId="77777777" w:rsidR="000F6053" w:rsidRDefault="000F6053"/>
    <w:sectPr w:rsidR="000F6053" w:rsidSect="00FC5CBD">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BCEB1" w14:textId="77777777" w:rsidR="008E1915" w:rsidRDefault="008E1915" w:rsidP="004849DA">
      <w:r>
        <w:separator/>
      </w:r>
    </w:p>
  </w:endnote>
  <w:endnote w:type="continuationSeparator" w:id="0">
    <w:p w14:paraId="482EAD61" w14:textId="77777777" w:rsidR="008E1915" w:rsidRDefault="008E1915" w:rsidP="00484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36EFD" w14:textId="77777777" w:rsidR="008E1915" w:rsidRDefault="008E1915" w:rsidP="004849DA">
      <w:r>
        <w:separator/>
      </w:r>
    </w:p>
  </w:footnote>
  <w:footnote w:type="continuationSeparator" w:id="0">
    <w:p w14:paraId="2D05EDB3" w14:textId="77777777" w:rsidR="008E1915" w:rsidRDefault="008E1915" w:rsidP="004849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78B1"/>
    <w:multiLevelType w:val="multilevel"/>
    <w:tmpl w:val="158078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CC579C"/>
    <w:multiLevelType w:val="multilevel"/>
    <w:tmpl w:val="28CC57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FF6BA8"/>
    <w:multiLevelType w:val="hybridMultilevel"/>
    <w:tmpl w:val="8AFC58AA"/>
    <w:lvl w:ilvl="0" w:tplc="BE4012BE">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0035C6"/>
    <w:multiLevelType w:val="multilevel"/>
    <w:tmpl w:val="2C0035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A52610D"/>
    <w:multiLevelType w:val="hybridMultilevel"/>
    <w:tmpl w:val="5E2AF7AC"/>
    <w:lvl w:ilvl="0" w:tplc="AA24BD00">
      <w:start w:val="10"/>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12"/>
  </w:num>
  <w:num w:numId="3">
    <w:abstractNumId w:val="3"/>
  </w:num>
  <w:num w:numId="4">
    <w:abstractNumId w:val="10"/>
  </w:num>
  <w:num w:numId="5">
    <w:abstractNumId w:val="8"/>
  </w:num>
  <w:num w:numId="6">
    <w:abstractNumId w:val="4"/>
  </w:num>
  <w:num w:numId="7">
    <w:abstractNumId w:val="7"/>
  </w:num>
  <w:num w:numId="8">
    <w:abstractNumId w:val="1"/>
  </w:num>
  <w:num w:numId="9">
    <w:abstractNumId w:val="6"/>
  </w:num>
  <w:num w:numId="10">
    <w:abstractNumId w:val="9"/>
  </w:num>
  <w:num w:numId="11">
    <w:abstractNumId w:val="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FB"/>
    <w:rsid w:val="000960FB"/>
    <w:rsid w:val="0009694F"/>
    <w:rsid w:val="000F6053"/>
    <w:rsid w:val="00112140"/>
    <w:rsid w:val="00164B1F"/>
    <w:rsid w:val="0030271A"/>
    <w:rsid w:val="004849DA"/>
    <w:rsid w:val="004A3759"/>
    <w:rsid w:val="00526AC6"/>
    <w:rsid w:val="008E1915"/>
    <w:rsid w:val="00A0591D"/>
    <w:rsid w:val="00A1788A"/>
    <w:rsid w:val="00B443B0"/>
    <w:rsid w:val="00CB60C1"/>
    <w:rsid w:val="00E96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6760B"/>
  <w15:chartTrackingRefBased/>
  <w15:docId w15:val="{22A9FE2C-A84A-420E-9559-5D00387B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49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49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49DA"/>
    <w:rPr>
      <w:sz w:val="18"/>
      <w:szCs w:val="18"/>
    </w:rPr>
  </w:style>
  <w:style w:type="paragraph" w:styleId="a5">
    <w:name w:val="footer"/>
    <w:basedOn w:val="a"/>
    <w:link w:val="a6"/>
    <w:uiPriority w:val="99"/>
    <w:unhideWhenUsed/>
    <w:rsid w:val="004849DA"/>
    <w:pPr>
      <w:tabs>
        <w:tab w:val="center" w:pos="4153"/>
        <w:tab w:val="right" w:pos="8306"/>
      </w:tabs>
      <w:snapToGrid w:val="0"/>
      <w:jc w:val="left"/>
    </w:pPr>
    <w:rPr>
      <w:sz w:val="18"/>
      <w:szCs w:val="18"/>
    </w:rPr>
  </w:style>
  <w:style w:type="character" w:customStyle="1" w:styleId="a6">
    <w:name w:val="页脚 字符"/>
    <w:basedOn w:val="a0"/>
    <w:link w:val="a5"/>
    <w:uiPriority w:val="99"/>
    <w:rsid w:val="004849DA"/>
    <w:rPr>
      <w:sz w:val="18"/>
      <w:szCs w:val="18"/>
    </w:rPr>
  </w:style>
  <w:style w:type="table" w:styleId="a7">
    <w:name w:val="Table Grid"/>
    <w:basedOn w:val="a1"/>
    <w:uiPriority w:val="39"/>
    <w:qFormat/>
    <w:rsid w:val="004849D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849DA"/>
    <w:pPr>
      <w:ind w:firstLineChars="200" w:firstLine="420"/>
    </w:pPr>
    <w:rPr>
      <w:lang w:val="en-GB"/>
    </w:rPr>
  </w:style>
  <w:style w:type="table" w:styleId="2-3">
    <w:name w:val="Grid Table 2 Accent 3"/>
    <w:basedOn w:val="a1"/>
    <w:uiPriority w:val="47"/>
    <w:rsid w:val="004849DA"/>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
    <w:name w:val="Plain Table 2"/>
    <w:basedOn w:val="a1"/>
    <w:uiPriority w:val="42"/>
    <w:rsid w:val="004849DA"/>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43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1368</Words>
  <Characters>7799</Characters>
  <Application>Microsoft Office Word</Application>
  <DocSecurity>0</DocSecurity>
  <Lines>64</Lines>
  <Paragraphs>18</Paragraphs>
  <ScaleCrop>false</ScaleCrop>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qiang cheng</cp:lastModifiedBy>
  <cp:revision>12</cp:revision>
  <dcterms:created xsi:type="dcterms:W3CDTF">2024-02-02T08:09:00Z</dcterms:created>
  <dcterms:modified xsi:type="dcterms:W3CDTF">2024-02-29T07:25:00Z</dcterms:modified>
</cp:coreProperties>
</file>