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99B28" w14:textId="77777777" w:rsidR="002331F1" w:rsidRPr="003A2AAA" w:rsidRDefault="002331F1" w:rsidP="009E61C1">
      <w:pPr>
        <w:pStyle w:val="a3"/>
        <w:rPr>
          <w:rFonts w:ascii="楷体" w:eastAsia="楷体" w:hAnsi="楷体"/>
          <w:sz w:val="20"/>
        </w:rPr>
      </w:pPr>
    </w:p>
    <w:p w14:paraId="7AA205CD" w14:textId="77777777" w:rsidR="002331F1" w:rsidRPr="003A2AAA" w:rsidRDefault="002331F1" w:rsidP="009E61C1">
      <w:pPr>
        <w:pStyle w:val="a3"/>
        <w:rPr>
          <w:rFonts w:ascii="楷体" w:eastAsia="楷体" w:hAnsi="楷体"/>
          <w:sz w:val="20"/>
        </w:rPr>
      </w:pPr>
    </w:p>
    <w:p w14:paraId="34C5731F" w14:textId="77777777" w:rsidR="002331F1" w:rsidRPr="003A2AAA" w:rsidRDefault="002331F1" w:rsidP="009E61C1">
      <w:pPr>
        <w:pStyle w:val="a3"/>
        <w:spacing w:before="8"/>
        <w:rPr>
          <w:rFonts w:ascii="楷体" w:eastAsia="楷体" w:hAnsi="楷体"/>
          <w:sz w:val="28"/>
        </w:rPr>
      </w:pPr>
    </w:p>
    <w:p w14:paraId="15DE4A99" w14:textId="77777777" w:rsidR="002331F1" w:rsidRPr="003A2AAA" w:rsidRDefault="00000000" w:rsidP="009E61C1">
      <w:pPr>
        <w:pStyle w:val="a4"/>
        <w:ind w:left="0" w:right="0"/>
        <w:rPr>
          <w:rFonts w:ascii="楷体" w:eastAsia="楷体" w:hAnsi="楷体"/>
        </w:rPr>
      </w:pPr>
      <w:r w:rsidRPr="003A2AAA">
        <w:rPr>
          <w:rFonts w:ascii="楷体" w:eastAsia="楷体" w:hAnsi="楷体"/>
        </w:rPr>
        <w:t>中国证券期货市场衍生品交易确认书</w:t>
      </w:r>
    </w:p>
    <w:p w14:paraId="0BE09D5C" w14:textId="77777777" w:rsidR="002331F1" w:rsidRPr="003A2AAA" w:rsidRDefault="002331F1" w:rsidP="009E61C1">
      <w:pPr>
        <w:pStyle w:val="a3"/>
        <w:spacing w:before="15"/>
        <w:rPr>
          <w:rFonts w:ascii="楷体" w:eastAsia="楷体" w:hAnsi="楷体"/>
          <w:sz w:val="16"/>
        </w:rPr>
      </w:pPr>
    </w:p>
    <w:p w14:paraId="43019ABA" w14:textId="77777777" w:rsidR="003759C1" w:rsidRDefault="00000000" w:rsidP="009E61C1">
      <w:pPr>
        <w:pStyle w:val="1"/>
        <w:spacing w:line="240" w:lineRule="auto"/>
        <w:ind w:left="0"/>
        <w:rPr>
          <w:rFonts w:ascii="楷体" w:eastAsia="楷体" w:hAnsi="楷体"/>
        </w:rPr>
      </w:pPr>
      <w:r w:rsidRPr="003A2AAA">
        <w:rPr>
          <w:rFonts w:ascii="楷体" w:eastAsia="楷体" w:hAnsi="楷体"/>
        </w:rPr>
        <w:t>甲方：东证润和资本管理有限公司</w:t>
      </w:r>
    </w:p>
    <w:p w14:paraId="2F99B646" w14:textId="693DD046" w:rsidR="002331F1" w:rsidRPr="003759C1" w:rsidRDefault="00000000" w:rsidP="009E61C1">
      <w:pPr>
        <w:pStyle w:val="1"/>
        <w:spacing w:line="240" w:lineRule="auto"/>
        <w:ind w:left="0"/>
        <w:rPr>
          <w:rFonts w:ascii="楷体" w:eastAsia="楷体" w:hAnsi="楷体"/>
        </w:rPr>
      </w:pPr>
      <w:r w:rsidRPr="003A2AAA">
        <w:rPr>
          <w:rFonts w:ascii="楷体" w:eastAsia="楷体" w:hAnsi="楷体"/>
        </w:rPr>
        <w:t>乙方：</w:t>
      </w:r>
      <w:r w:rsidR="00A079E7">
        <w:rPr>
          <w:rFonts w:ascii="楷体" w:eastAsia="楷体" w:hAnsi="楷体" w:hint="eastAsia"/>
        </w:rPr>
        <w:t>{{clientName}}</w:t>
      </w:r>
      <w:r w:rsidR="00A079E7" w:rsidRPr="003759C1">
        <w:rPr>
          <w:rFonts w:ascii="楷体" w:eastAsia="楷体" w:hAnsi="楷体"/>
        </w:rPr>
        <w:t xml:space="preserve"> </w:t>
      </w:r>
    </w:p>
    <w:p w14:paraId="36F27A11" w14:textId="77777777" w:rsidR="002331F1" w:rsidRPr="003A2AAA" w:rsidRDefault="00000000" w:rsidP="009E61C1">
      <w:pPr>
        <w:pStyle w:val="a3"/>
        <w:spacing w:before="2"/>
        <w:ind w:right="121" w:firstLine="495"/>
        <w:jc w:val="both"/>
        <w:rPr>
          <w:rFonts w:ascii="楷体" w:eastAsia="楷体" w:hAnsi="楷体"/>
        </w:rPr>
      </w:pPr>
      <w:r w:rsidRPr="003A2AAA">
        <w:rPr>
          <w:rFonts w:ascii="楷体" w:eastAsia="楷体" w:hAnsi="楷体"/>
          <w:spacing w:val="3"/>
        </w:rPr>
        <w:t>甲方和乙方以下单独称“交易一方”，合称“交易双方”。交易双方已经签署了《中国证券期货市场衍生品交易主协议(2014年版)》(以下称“主协议”)及补充协议，本确认书构成主协议下的一项“交易有效约定”，主协议和补充协议中的全部条款适用于本确认书，除非本确认书中另有约定。</w:t>
      </w:r>
    </w:p>
    <w:p w14:paraId="0F41A177" w14:textId="77777777" w:rsidR="002331F1" w:rsidRPr="003A2AAA" w:rsidRDefault="00000000" w:rsidP="009E61C1">
      <w:pPr>
        <w:pStyle w:val="a3"/>
        <w:spacing w:before="4"/>
        <w:ind w:right="121" w:firstLine="495"/>
        <w:jc w:val="both"/>
        <w:rPr>
          <w:rFonts w:ascii="楷体" w:eastAsia="楷体" w:hAnsi="楷体"/>
        </w:rPr>
      </w:pPr>
      <w:r w:rsidRPr="003A2AAA">
        <w:rPr>
          <w:rFonts w:ascii="楷体" w:eastAsia="楷体" w:hAnsi="楷体"/>
        </w:rPr>
        <w:t>本确认书适用《中国证券期货市场场外衍生品交易商品类衍生品定义文件》及其修改或补充（以下称“商品定义文件”），若本确认书与商品定义文件中的约定不一致，本确认书的相关约定具有优先法律效力。</w:t>
      </w:r>
    </w:p>
    <w:p w14:paraId="63DC0A0D" w14:textId="77777777" w:rsidR="002331F1" w:rsidRPr="003A2AAA" w:rsidRDefault="00000000" w:rsidP="009E61C1">
      <w:pPr>
        <w:pStyle w:val="a3"/>
        <w:spacing w:before="2"/>
        <w:ind w:right="121" w:firstLine="495"/>
        <w:jc w:val="both"/>
        <w:rPr>
          <w:rFonts w:ascii="楷体" w:eastAsia="楷体" w:hAnsi="楷体"/>
          <w:b/>
        </w:rPr>
      </w:pPr>
      <w:r w:rsidRPr="003A2AAA">
        <w:rPr>
          <w:rFonts w:ascii="楷体" w:eastAsia="楷体" w:hAnsi="楷体"/>
        </w:rPr>
        <w:t>交易双方同意，本确认书所述条款构成了交易双方之间就本确认书项下交易的完整条款，且对交易双方具有法律约束力。</w:t>
      </w:r>
    </w:p>
    <w:p w14:paraId="0B7A7AEE" w14:textId="77777777" w:rsidR="002331F1" w:rsidRDefault="00000000" w:rsidP="009E61C1">
      <w:pPr>
        <w:pStyle w:val="a3"/>
        <w:spacing w:before="2"/>
        <w:ind w:right="121"/>
        <w:rPr>
          <w:rFonts w:ascii="楷体" w:eastAsia="楷体" w:hAnsi="楷体"/>
          <w:b/>
        </w:rPr>
      </w:pPr>
      <w:r w:rsidRPr="003A2AAA">
        <w:rPr>
          <w:rFonts w:ascii="楷体" w:eastAsia="楷体" w:hAnsi="楷体" w:hint="eastAsia"/>
          <w:b/>
        </w:rPr>
        <w:t>交易信息：</w:t>
      </w:r>
    </w:p>
    <w:p w14:paraId="74CAA6A5" w14:textId="77777777" w:rsidR="002331F1" w:rsidRDefault="002331F1" w:rsidP="009E61C1">
      <w:pPr>
        <w:pStyle w:val="a3"/>
        <w:spacing w:before="15"/>
        <w:rPr>
          <w:rFonts w:ascii="楷体" w:eastAsia="楷体" w:hAnsi="楷体"/>
          <w:b/>
          <w:sz w:val="13"/>
        </w:rPr>
      </w:pPr>
    </w:p>
    <w:p w14:paraId="26BC7358" w14:textId="251731F0" w:rsidR="008433AF" w:rsidRPr="008433AF" w:rsidRDefault="008433AF" w:rsidP="008433AF">
      <w:pPr>
        <w:pStyle w:val="a3"/>
        <w:spacing w:before="2"/>
        <w:ind w:right="121"/>
        <w:rPr>
          <w:rFonts w:ascii="楷体" w:eastAsia="楷体" w:hAnsi="楷体"/>
          <w:b/>
        </w:rPr>
      </w:pPr>
      <w:r w:rsidRPr="00704AF7">
        <w:rPr>
          <w:rFonts w:ascii="楷体" w:eastAsia="楷体" w:hAnsi="楷体"/>
          <w:b/>
        </w:rPr>
        <w:t>{{?experiences}}</w:t>
      </w:r>
    </w:p>
    <w:tbl>
      <w:tblPr>
        <w:tblStyle w:val="TableNormal0"/>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8"/>
        <w:gridCol w:w="6210"/>
        <w:gridCol w:w="2282"/>
        <w:gridCol w:w="3660"/>
      </w:tblGrid>
      <w:tr w:rsidR="00F80686" w14:paraId="50654E33" w14:textId="77777777">
        <w:trPr>
          <w:trHeight w:val="342"/>
        </w:trPr>
        <w:tc>
          <w:tcPr>
            <w:tcW w:w="1528" w:type="dxa"/>
            <w:vAlign w:val="center"/>
          </w:tcPr>
          <w:p w14:paraId="1D67EBE6" w14:textId="77777777" w:rsidR="002331F1" w:rsidRPr="003A2AAA" w:rsidRDefault="00000000" w:rsidP="009E61C1">
            <w:pPr>
              <w:pStyle w:val="TableParagraph"/>
              <w:spacing w:line="240" w:lineRule="auto"/>
              <w:rPr>
                <w:rFonts w:ascii="楷体" w:eastAsia="楷体" w:hAnsi="楷体"/>
                <w:sz w:val="24"/>
              </w:rPr>
            </w:pPr>
            <w:r w:rsidRPr="003A2AAA">
              <w:rPr>
                <w:rFonts w:ascii="楷体" w:eastAsia="楷体" w:hAnsi="楷体"/>
                <w:sz w:val="24"/>
              </w:rPr>
              <w:t>交易编码</w:t>
            </w:r>
          </w:p>
        </w:tc>
        <w:tc>
          <w:tcPr>
            <w:tcW w:w="6210" w:type="dxa"/>
            <w:vAlign w:val="center"/>
          </w:tcPr>
          <w:p w14:paraId="36D19605" w14:textId="6478561F" w:rsidR="002331F1" w:rsidRPr="003A2AAA" w:rsidRDefault="0065041C" w:rsidP="009E61C1">
            <w:pPr>
              <w:pStyle w:val="TableParagraph"/>
              <w:spacing w:line="240" w:lineRule="auto"/>
              <w:ind w:left="0" w:right="0"/>
              <w:rPr>
                <w:rFonts w:ascii="楷体" w:eastAsia="楷体" w:hAnsi="楷体"/>
                <w:sz w:val="24"/>
              </w:rPr>
            </w:pPr>
            <w:r>
              <w:rPr>
                <w:rFonts w:ascii="楷体" w:eastAsia="楷体" w:hAnsi="楷体" w:hint="eastAsia"/>
                <w:sz w:val="24"/>
              </w:rPr>
              <w:t>{{</w:t>
            </w:r>
            <w:r w:rsidRPr="0065041C">
              <w:rPr>
                <w:rFonts w:ascii="楷体" w:eastAsia="楷体" w:hAnsi="楷体"/>
                <w:sz w:val="24"/>
              </w:rPr>
              <w:t>tradeCode</w:t>
            </w:r>
            <w:r>
              <w:rPr>
                <w:rFonts w:ascii="楷体" w:eastAsia="楷体" w:hAnsi="楷体" w:hint="eastAsia"/>
                <w:sz w:val="24"/>
              </w:rPr>
              <w:t>}}</w:t>
            </w:r>
          </w:p>
        </w:tc>
        <w:tc>
          <w:tcPr>
            <w:tcW w:w="2282" w:type="dxa"/>
            <w:vAlign w:val="center"/>
          </w:tcPr>
          <w:p w14:paraId="217511E3" w14:textId="77777777" w:rsidR="002331F1" w:rsidRPr="003A2AAA" w:rsidRDefault="00000000" w:rsidP="009E61C1">
            <w:pPr>
              <w:pStyle w:val="TableParagraph"/>
              <w:spacing w:line="240" w:lineRule="auto"/>
              <w:ind w:left="0" w:right="0"/>
              <w:rPr>
                <w:rFonts w:ascii="楷体" w:eastAsia="楷体" w:hAnsi="楷体"/>
                <w:sz w:val="24"/>
              </w:rPr>
            </w:pPr>
            <w:r w:rsidRPr="003A2AAA">
              <w:rPr>
                <w:rFonts w:ascii="楷体" w:eastAsia="楷体" w:hAnsi="楷体"/>
                <w:sz w:val="24"/>
              </w:rPr>
              <w:t>交易日期</w:t>
            </w:r>
          </w:p>
        </w:tc>
        <w:tc>
          <w:tcPr>
            <w:tcW w:w="3660" w:type="dxa"/>
            <w:vAlign w:val="center"/>
          </w:tcPr>
          <w:p w14:paraId="233C03AA" w14:textId="45ACD744" w:rsidR="002331F1" w:rsidRPr="003A2AAA" w:rsidRDefault="0065041C" w:rsidP="003759C1">
            <w:pPr>
              <w:pStyle w:val="TableParagraph"/>
              <w:spacing w:line="240" w:lineRule="auto"/>
              <w:ind w:left="0" w:right="0"/>
              <w:rPr>
                <w:rFonts w:ascii="楷体" w:eastAsia="楷体" w:hAnsi="楷体"/>
                <w:sz w:val="24"/>
              </w:rPr>
            </w:pPr>
            <w:r>
              <w:rPr>
                <w:rFonts w:ascii="楷体" w:eastAsia="楷体" w:hAnsi="楷体" w:hint="eastAsia"/>
                <w:sz w:val="24"/>
              </w:rPr>
              <w:t>{{</w:t>
            </w:r>
            <w:r w:rsidRPr="0065041C">
              <w:rPr>
                <w:rFonts w:ascii="楷体" w:eastAsia="楷体" w:hAnsi="楷体"/>
                <w:sz w:val="24"/>
              </w:rPr>
              <w:t>tradeDateStr</w:t>
            </w:r>
            <w:r>
              <w:rPr>
                <w:rFonts w:ascii="楷体" w:eastAsia="楷体" w:hAnsi="楷体" w:hint="eastAsia"/>
                <w:sz w:val="24"/>
              </w:rPr>
              <w:t>}}</w:t>
            </w:r>
          </w:p>
        </w:tc>
      </w:tr>
      <w:tr w:rsidR="00F80686" w14:paraId="6320F31B" w14:textId="77777777">
        <w:trPr>
          <w:trHeight w:val="341"/>
        </w:trPr>
        <w:tc>
          <w:tcPr>
            <w:tcW w:w="1528" w:type="dxa"/>
            <w:vAlign w:val="center"/>
          </w:tcPr>
          <w:p w14:paraId="5975D244" w14:textId="77777777" w:rsidR="002331F1" w:rsidRPr="003A2AAA" w:rsidRDefault="00000000" w:rsidP="009E61C1">
            <w:pPr>
              <w:pStyle w:val="TableParagraph"/>
              <w:spacing w:line="240" w:lineRule="auto"/>
              <w:rPr>
                <w:rFonts w:ascii="楷体" w:eastAsia="楷体" w:hAnsi="楷体"/>
                <w:sz w:val="24"/>
              </w:rPr>
            </w:pPr>
            <w:r w:rsidRPr="003A2AAA">
              <w:rPr>
                <w:rFonts w:ascii="楷体" w:eastAsia="楷体" w:hAnsi="楷体"/>
                <w:sz w:val="24"/>
              </w:rPr>
              <w:t>交易到期日</w:t>
            </w:r>
          </w:p>
        </w:tc>
        <w:tc>
          <w:tcPr>
            <w:tcW w:w="6210" w:type="dxa"/>
            <w:vAlign w:val="center"/>
          </w:tcPr>
          <w:p w14:paraId="18106F72" w14:textId="075EAA54" w:rsidR="002331F1" w:rsidRPr="003A2AAA" w:rsidRDefault="000C0B66" w:rsidP="009E61C1">
            <w:pPr>
              <w:pStyle w:val="TableParagraph"/>
              <w:spacing w:line="240" w:lineRule="auto"/>
              <w:ind w:left="0" w:right="0"/>
              <w:rPr>
                <w:rFonts w:ascii="楷体" w:eastAsia="楷体" w:hAnsi="楷体"/>
                <w:sz w:val="24"/>
              </w:rPr>
            </w:pPr>
            <w:r>
              <w:rPr>
                <w:rFonts w:ascii="楷体" w:eastAsia="楷体" w:hAnsi="楷体" w:hint="eastAsia"/>
                <w:sz w:val="24"/>
              </w:rPr>
              <w:t>{{</w:t>
            </w:r>
            <w:r w:rsidR="004756F5" w:rsidRPr="004756F5">
              <w:rPr>
                <w:rFonts w:ascii="楷体" w:eastAsia="楷体" w:hAnsi="楷体"/>
                <w:sz w:val="24"/>
              </w:rPr>
              <w:t>maturityDateStr</w:t>
            </w:r>
            <w:r>
              <w:rPr>
                <w:rFonts w:ascii="楷体" w:eastAsia="楷体" w:hAnsi="楷体" w:hint="eastAsia"/>
                <w:sz w:val="24"/>
              </w:rPr>
              <w:t>}}</w:t>
            </w:r>
          </w:p>
        </w:tc>
        <w:tc>
          <w:tcPr>
            <w:tcW w:w="2282" w:type="dxa"/>
            <w:vAlign w:val="center"/>
          </w:tcPr>
          <w:p w14:paraId="49901BBD" w14:textId="77777777" w:rsidR="002331F1" w:rsidRPr="003A2AAA" w:rsidRDefault="00000000" w:rsidP="009E61C1">
            <w:pPr>
              <w:pStyle w:val="TableParagraph"/>
              <w:spacing w:line="240" w:lineRule="auto"/>
              <w:ind w:left="0" w:right="0"/>
              <w:rPr>
                <w:rFonts w:ascii="楷体" w:eastAsia="楷体" w:hAnsi="楷体"/>
                <w:sz w:val="24"/>
              </w:rPr>
            </w:pPr>
            <w:r w:rsidRPr="003A2AAA">
              <w:rPr>
                <w:rFonts w:ascii="楷体" w:eastAsia="楷体" w:hAnsi="楷体"/>
                <w:sz w:val="24"/>
              </w:rPr>
              <w:t>交易标的</w:t>
            </w:r>
          </w:p>
        </w:tc>
        <w:tc>
          <w:tcPr>
            <w:tcW w:w="3660" w:type="dxa"/>
            <w:vAlign w:val="center"/>
          </w:tcPr>
          <w:p w14:paraId="38850BC2" w14:textId="6100756D" w:rsidR="002331F1" w:rsidRPr="003A2AAA" w:rsidRDefault="000C0B66" w:rsidP="009E61C1">
            <w:pPr>
              <w:pStyle w:val="TableParagraph"/>
              <w:spacing w:line="240" w:lineRule="auto"/>
              <w:ind w:left="0" w:right="0"/>
              <w:rPr>
                <w:rFonts w:ascii="楷体" w:eastAsia="楷体" w:hAnsi="楷体"/>
                <w:sz w:val="24"/>
              </w:rPr>
            </w:pPr>
            <w:r>
              <w:rPr>
                <w:rFonts w:ascii="楷体" w:eastAsia="楷体" w:hAnsi="楷体" w:hint="eastAsia"/>
                <w:sz w:val="24"/>
              </w:rPr>
              <w:t>{{</w:t>
            </w:r>
            <w:r w:rsidR="000E5032" w:rsidRPr="000E5032">
              <w:rPr>
                <w:rFonts w:ascii="楷体" w:eastAsia="楷体" w:hAnsi="楷体"/>
                <w:sz w:val="24"/>
              </w:rPr>
              <w:t>underlyingCodeByExchange</w:t>
            </w:r>
            <w:r>
              <w:rPr>
                <w:rFonts w:ascii="楷体" w:eastAsia="楷体" w:hAnsi="楷体" w:hint="eastAsia"/>
                <w:sz w:val="24"/>
              </w:rPr>
              <w:t>}}</w:t>
            </w:r>
          </w:p>
        </w:tc>
      </w:tr>
      <w:tr w:rsidR="00F80686" w14:paraId="3EB3D16E" w14:textId="77777777">
        <w:trPr>
          <w:trHeight w:val="342"/>
        </w:trPr>
        <w:tc>
          <w:tcPr>
            <w:tcW w:w="1528" w:type="dxa"/>
            <w:vAlign w:val="center"/>
          </w:tcPr>
          <w:p w14:paraId="021B46A7" w14:textId="77777777" w:rsidR="002331F1" w:rsidRPr="003A2AAA" w:rsidRDefault="00000000" w:rsidP="009E61C1">
            <w:pPr>
              <w:pStyle w:val="TableParagraph"/>
              <w:spacing w:line="240" w:lineRule="auto"/>
              <w:rPr>
                <w:rFonts w:ascii="楷体" w:eastAsia="楷体" w:hAnsi="楷体"/>
                <w:sz w:val="24"/>
              </w:rPr>
            </w:pPr>
            <w:r w:rsidRPr="003A2AAA">
              <w:rPr>
                <w:rFonts w:ascii="楷体" w:eastAsia="楷体" w:hAnsi="楷体"/>
                <w:sz w:val="24"/>
              </w:rPr>
              <w:t>交易方向</w:t>
            </w:r>
          </w:p>
        </w:tc>
        <w:tc>
          <w:tcPr>
            <w:tcW w:w="6210" w:type="dxa"/>
            <w:vAlign w:val="center"/>
          </w:tcPr>
          <w:p w14:paraId="6B722119" w14:textId="2626B86C" w:rsidR="002331F1" w:rsidRPr="003A2AAA" w:rsidRDefault="00653E25" w:rsidP="009E61C1">
            <w:pPr>
              <w:pStyle w:val="TableParagraph"/>
              <w:spacing w:line="240" w:lineRule="auto"/>
              <w:ind w:left="0" w:right="0"/>
              <w:rPr>
                <w:rFonts w:ascii="楷体" w:eastAsia="楷体" w:hAnsi="楷体"/>
                <w:sz w:val="24"/>
              </w:rPr>
            </w:pPr>
            <w:r w:rsidRPr="00653E25">
              <w:rPr>
                <w:rFonts w:ascii="楷体" w:eastAsia="楷体" w:hAnsi="楷体"/>
                <w:sz w:val="24"/>
              </w:rPr>
              <w:t>东证润和资本管理有限公司</w:t>
            </w:r>
            <w:r w:rsidR="000C0B66">
              <w:rPr>
                <w:rFonts w:ascii="楷体" w:eastAsia="楷体" w:hAnsi="楷体" w:hint="eastAsia"/>
                <w:sz w:val="24"/>
              </w:rPr>
              <w:t>{{</w:t>
            </w:r>
            <w:r w:rsidR="00C22DF0" w:rsidRPr="00C22DF0">
              <w:rPr>
                <w:rFonts w:ascii="楷体" w:eastAsia="楷体" w:hAnsi="楷体"/>
                <w:sz w:val="24"/>
              </w:rPr>
              <w:t>dzBuyOrSellName</w:t>
            </w:r>
            <w:r w:rsidR="000C0B66">
              <w:rPr>
                <w:rFonts w:ascii="楷体" w:eastAsia="楷体" w:hAnsi="楷体" w:hint="eastAsia"/>
                <w:sz w:val="24"/>
              </w:rPr>
              <w:t>}}</w:t>
            </w:r>
          </w:p>
        </w:tc>
        <w:tc>
          <w:tcPr>
            <w:tcW w:w="2282" w:type="dxa"/>
            <w:vAlign w:val="center"/>
          </w:tcPr>
          <w:p w14:paraId="146CB146" w14:textId="77777777" w:rsidR="002331F1" w:rsidRPr="003A2AAA" w:rsidRDefault="00000000" w:rsidP="009E61C1">
            <w:pPr>
              <w:pStyle w:val="TableParagraph"/>
              <w:spacing w:line="240" w:lineRule="auto"/>
              <w:ind w:left="0" w:right="0"/>
              <w:rPr>
                <w:rFonts w:ascii="楷体" w:eastAsia="楷体" w:hAnsi="楷体"/>
                <w:sz w:val="24"/>
              </w:rPr>
            </w:pPr>
            <w:r w:rsidRPr="003A2AAA">
              <w:rPr>
                <w:rFonts w:ascii="楷体" w:eastAsia="楷体" w:hAnsi="楷体"/>
                <w:sz w:val="24"/>
              </w:rPr>
              <w:t>交易类型</w:t>
            </w:r>
          </w:p>
        </w:tc>
        <w:tc>
          <w:tcPr>
            <w:tcW w:w="3660" w:type="dxa"/>
            <w:vAlign w:val="center"/>
          </w:tcPr>
          <w:p w14:paraId="28D99848" w14:textId="32ECB0C7" w:rsidR="002331F1" w:rsidRPr="003A2AAA" w:rsidRDefault="000C0B66" w:rsidP="009E61C1">
            <w:pPr>
              <w:pStyle w:val="TableParagraph"/>
              <w:spacing w:line="240" w:lineRule="auto"/>
              <w:ind w:left="0" w:right="0"/>
              <w:rPr>
                <w:rFonts w:ascii="楷体" w:eastAsia="楷体" w:hAnsi="楷体"/>
                <w:sz w:val="24"/>
              </w:rPr>
            </w:pPr>
            <w:r>
              <w:rPr>
                <w:rFonts w:ascii="楷体" w:eastAsia="楷体" w:hAnsi="楷体" w:hint="eastAsia"/>
                <w:sz w:val="24"/>
              </w:rPr>
              <w:t>{{</w:t>
            </w:r>
            <w:r w:rsidR="00FA6D53" w:rsidRPr="00FA6D53">
              <w:rPr>
                <w:rFonts w:ascii="楷体" w:eastAsia="楷体" w:hAnsi="楷体"/>
                <w:sz w:val="24"/>
              </w:rPr>
              <w:t>optionTypeName</w:t>
            </w:r>
            <w:r>
              <w:rPr>
                <w:rFonts w:ascii="楷体" w:eastAsia="楷体" w:hAnsi="楷体" w:hint="eastAsia"/>
                <w:sz w:val="24"/>
              </w:rPr>
              <w:t>}}</w:t>
            </w:r>
          </w:p>
        </w:tc>
      </w:tr>
      <w:tr w:rsidR="00F80686" w14:paraId="656D0A45" w14:textId="77777777">
        <w:trPr>
          <w:trHeight w:val="341"/>
        </w:trPr>
        <w:tc>
          <w:tcPr>
            <w:tcW w:w="1528" w:type="dxa"/>
            <w:vAlign w:val="center"/>
          </w:tcPr>
          <w:p w14:paraId="1376498C" w14:textId="77777777" w:rsidR="002331F1" w:rsidRPr="003A2AAA" w:rsidRDefault="00000000" w:rsidP="009E61C1">
            <w:pPr>
              <w:pStyle w:val="TableParagraph"/>
              <w:spacing w:line="240" w:lineRule="auto"/>
              <w:rPr>
                <w:rFonts w:ascii="楷体" w:eastAsia="楷体" w:hAnsi="楷体"/>
                <w:sz w:val="24"/>
              </w:rPr>
            </w:pPr>
            <w:r w:rsidRPr="003A2AAA">
              <w:rPr>
                <w:rFonts w:ascii="楷体" w:eastAsia="楷体" w:hAnsi="楷体"/>
                <w:sz w:val="24"/>
              </w:rPr>
              <w:t>交易数量</w:t>
            </w:r>
          </w:p>
        </w:tc>
        <w:tc>
          <w:tcPr>
            <w:tcW w:w="6210" w:type="dxa"/>
            <w:vAlign w:val="center"/>
          </w:tcPr>
          <w:p w14:paraId="3BF03881" w14:textId="72CB7B74" w:rsidR="002331F1" w:rsidRPr="003A2AAA" w:rsidRDefault="000C0B66" w:rsidP="009E61C1">
            <w:pPr>
              <w:pStyle w:val="TableParagraph"/>
              <w:spacing w:line="240" w:lineRule="auto"/>
              <w:ind w:left="0" w:right="0"/>
              <w:rPr>
                <w:rFonts w:ascii="楷体" w:eastAsia="楷体" w:hAnsi="楷体"/>
                <w:sz w:val="24"/>
              </w:rPr>
            </w:pPr>
            <w:r>
              <w:rPr>
                <w:rFonts w:ascii="楷体" w:eastAsia="楷体" w:hAnsi="楷体" w:hint="eastAsia"/>
                <w:sz w:val="24"/>
              </w:rPr>
              <w:t>{{</w:t>
            </w:r>
            <w:r w:rsidR="00DE3BC0" w:rsidRPr="00DE3BC0">
              <w:rPr>
                <w:rFonts w:ascii="楷体" w:eastAsia="楷体" w:hAnsi="楷体"/>
                <w:sz w:val="24"/>
              </w:rPr>
              <w:t>tradeVolumeString</w:t>
            </w:r>
            <w:r>
              <w:rPr>
                <w:rFonts w:ascii="楷体" w:eastAsia="楷体" w:hAnsi="楷体" w:hint="eastAsia"/>
                <w:sz w:val="24"/>
              </w:rPr>
              <w:t>}}</w:t>
            </w:r>
          </w:p>
        </w:tc>
        <w:tc>
          <w:tcPr>
            <w:tcW w:w="2282" w:type="dxa"/>
            <w:vAlign w:val="center"/>
          </w:tcPr>
          <w:p w14:paraId="09B492FF" w14:textId="77777777" w:rsidR="002331F1" w:rsidRPr="003A2AAA" w:rsidRDefault="00000000" w:rsidP="009E61C1">
            <w:pPr>
              <w:pStyle w:val="TableParagraph"/>
              <w:spacing w:line="240" w:lineRule="auto"/>
              <w:ind w:left="0" w:right="0"/>
              <w:rPr>
                <w:rFonts w:ascii="楷体" w:eastAsia="楷体" w:hAnsi="楷体"/>
                <w:sz w:val="24"/>
              </w:rPr>
            </w:pPr>
            <w:r w:rsidRPr="003A2AAA">
              <w:rPr>
                <w:rFonts w:ascii="楷体" w:eastAsia="楷体" w:hAnsi="楷体"/>
                <w:sz w:val="24"/>
              </w:rPr>
              <w:t>交易单位</w:t>
            </w:r>
          </w:p>
        </w:tc>
        <w:tc>
          <w:tcPr>
            <w:tcW w:w="3660" w:type="dxa"/>
            <w:vAlign w:val="center"/>
          </w:tcPr>
          <w:p w14:paraId="6F77E3DA" w14:textId="02CBAF29" w:rsidR="002331F1" w:rsidRPr="003A2AAA" w:rsidRDefault="000C0B66" w:rsidP="009E61C1">
            <w:pPr>
              <w:pStyle w:val="TableParagraph"/>
              <w:spacing w:line="240" w:lineRule="auto"/>
              <w:ind w:left="0" w:right="0"/>
              <w:rPr>
                <w:rFonts w:ascii="楷体" w:eastAsia="楷体" w:hAnsi="楷体"/>
                <w:sz w:val="24"/>
              </w:rPr>
            </w:pPr>
            <w:r>
              <w:rPr>
                <w:rFonts w:ascii="楷体" w:eastAsia="楷体" w:hAnsi="楷体" w:hint="eastAsia"/>
                <w:sz w:val="24"/>
              </w:rPr>
              <w:t>{{</w:t>
            </w:r>
            <w:r w:rsidR="00E415D2" w:rsidRPr="00E415D2">
              <w:rPr>
                <w:rFonts w:ascii="楷体" w:eastAsia="楷体" w:hAnsi="楷体"/>
                <w:sz w:val="24"/>
              </w:rPr>
              <w:t>quoteUnit</w:t>
            </w:r>
            <w:r>
              <w:rPr>
                <w:rFonts w:ascii="楷体" w:eastAsia="楷体" w:hAnsi="楷体" w:hint="eastAsia"/>
                <w:sz w:val="24"/>
              </w:rPr>
              <w:t>}}</w:t>
            </w:r>
          </w:p>
        </w:tc>
      </w:tr>
      <w:tr w:rsidR="00F80686" w14:paraId="25FF44E0" w14:textId="77777777">
        <w:trPr>
          <w:trHeight w:val="341"/>
        </w:trPr>
        <w:tc>
          <w:tcPr>
            <w:tcW w:w="1528" w:type="dxa"/>
            <w:vAlign w:val="center"/>
          </w:tcPr>
          <w:p w14:paraId="232FDE72" w14:textId="77777777" w:rsidR="002331F1" w:rsidRPr="003A2AAA" w:rsidRDefault="00000000" w:rsidP="009E61C1">
            <w:pPr>
              <w:pStyle w:val="TableParagraph"/>
              <w:spacing w:line="240" w:lineRule="auto"/>
              <w:rPr>
                <w:rFonts w:ascii="楷体" w:eastAsia="楷体" w:hAnsi="楷体"/>
                <w:sz w:val="24"/>
              </w:rPr>
            </w:pPr>
            <w:r w:rsidRPr="003A2AAA">
              <w:rPr>
                <w:rFonts w:ascii="楷体" w:eastAsia="楷体" w:hAnsi="楷体"/>
                <w:sz w:val="24"/>
              </w:rPr>
              <w:t>期初价格</w:t>
            </w:r>
          </w:p>
        </w:tc>
        <w:tc>
          <w:tcPr>
            <w:tcW w:w="6210" w:type="dxa"/>
            <w:vAlign w:val="center"/>
          </w:tcPr>
          <w:p w14:paraId="7E758C09" w14:textId="75238C07" w:rsidR="002331F1" w:rsidRPr="003A2AAA" w:rsidRDefault="000C0B66" w:rsidP="009E61C1">
            <w:pPr>
              <w:pStyle w:val="TableParagraph"/>
              <w:spacing w:line="240" w:lineRule="auto"/>
              <w:ind w:left="0" w:right="0"/>
              <w:rPr>
                <w:rFonts w:ascii="楷体" w:eastAsia="楷体" w:hAnsi="楷体"/>
                <w:sz w:val="24"/>
              </w:rPr>
            </w:pPr>
            <w:r>
              <w:rPr>
                <w:rFonts w:ascii="楷体" w:eastAsia="楷体" w:hAnsi="楷体" w:hint="eastAsia"/>
                <w:sz w:val="24"/>
              </w:rPr>
              <w:t>{{</w:t>
            </w:r>
            <w:r w:rsidR="0041447D" w:rsidRPr="0041447D">
              <w:rPr>
                <w:rFonts w:ascii="楷体" w:eastAsia="楷体" w:hAnsi="楷体"/>
                <w:sz w:val="24"/>
              </w:rPr>
              <w:t>entryPriceString</w:t>
            </w:r>
            <w:r>
              <w:rPr>
                <w:rFonts w:ascii="楷体" w:eastAsia="楷体" w:hAnsi="楷体" w:hint="eastAsia"/>
                <w:sz w:val="24"/>
              </w:rPr>
              <w:t>}}</w:t>
            </w:r>
          </w:p>
        </w:tc>
        <w:tc>
          <w:tcPr>
            <w:tcW w:w="2282" w:type="dxa"/>
            <w:vAlign w:val="center"/>
          </w:tcPr>
          <w:p w14:paraId="7E8A2030" w14:textId="77777777" w:rsidR="002331F1" w:rsidRPr="003A2AAA" w:rsidRDefault="00000000" w:rsidP="009E61C1">
            <w:pPr>
              <w:pStyle w:val="TableParagraph"/>
              <w:spacing w:line="240" w:lineRule="auto"/>
              <w:ind w:left="0" w:right="0"/>
              <w:rPr>
                <w:rFonts w:ascii="楷体" w:eastAsia="楷体" w:hAnsi="楷体"/>
                <w:sz w:val="24"/>
              </w:rPr>
            </w:pPr>
            <w:r w:rsidRPr="003A2AAA">
              <w:rPr>
                <w:rFonts w:ascii="楷体" w:eastAsia="楷体" w:hAnsi="楷体"/>
                <w:sz w:val="24"/>
              </w:rPr>
              <w:t>执行价格</w:t>
            </w:r>
          </w:p>
        </w:tc>
        <w:tc>
          <w:tcPr>
            <w:tcW w:w="3660" w:type="dxa"/>
            <w:vAlign w:val="center"/>
          </w:tcPr>
          <w:p w14:paraId="1401D96F" w14:textId="2120D605" w:rsidR="002331F1" w:rsidRPr="003A2AAA" w:rsidRDefault="000C0B66" w:rsidP="009E61C1">
            <w:pPr>
              <w:pStyle w:val="TableParagraph"/>
              <w:spacing w:line="240" w:lineRule="auto"/>
              <w:ind w:left="0" w:right="0"/>
              <w:rPr>
                <w:rFonts w:ascii="楷体" w:eastAsia="楷体" w:hAnsi="楷体"/>
                <w:sz w:val="24"/>
              </w:rPr>
            </w:pPr>
            <w:r>
              <w:rPr>
                <w:rFonts w:ascii="楷体" w:eastAsia="楷体" w:hAnsi="楷体" w:hint="eastAsia"/>
                <w:sz w:val="24"/>
              </w:rPr>
              <w:t>{{</w:t>
            </w:r>
            <w:r w:rsidR="0041447D" w:rsidRPr="0041447D">
              <w:rPr>
                <w:rFonts w:ascii="楷体" w:eastAsia="楷体" w:hAnsi="楷体"/>
                <w:sz w:val="24"/>
              </w:rPr>
              <w:t>strikeString</w:t>
            </w:r>
            <w:r>
              <w:rPr>
                <w:rFonts w:ascii="楷体" w:eastAsia="楷体" w:hAnsi="楷体" w:hint="eastAsia"/>
                <w:sz w:val="24"/>
              </w:rPr>
              <w:t>}}</w:t>
            </w:r>
          </w:p>
        </w:tc>
      </w:tr>
      <w:tr w:rsidR="00F80686" w14:paraId="7D5E143A" w14:textId="77777777">
        <w:trPr>
          <w:trHeight w:val="342"/>
        </w:trPr>
        <w:tc>
          <w:tcPr>
            <w:tcW w:w="1528" w:type="dxa"/>
            <w:vAlign w:val="center"/>
          </w:tcPr>
          <w:p w14:paraId="4D021F23" w14:textId="77777777" w:rsidR="002331F1" w:rsidRPr="003A2AAA" w:rsidRDefault="00000000" w:rsidP="009E61C1">
            <w:pPr>
              <w:pStyle w:val="TableParagraph"/>
              <w:spacing w:line="240" w:lineRule="auto"/>
              <w:rPr>
                <w:rFonts w:ascii="楷体" w:eastAsia="楷体" w:hAnsi="楷体"/>
                <w:sz w:val="24"/>
              </w:rPr>
            </w:pPr>
            <w:r w:rsidRPr="003A2AAA">
              <w:rPr>
                <w:rFonts w:ascii="楷体" w:eastAsia="楷体" w:hAnsi="楷体"/>
                <w:sz w:val="24"/>
              </w:rPr>
              <w:t>权利金单价</w:t>
            </w:r>
          </w:p>
        </w:tc>
        <w:tc>
          <w:tcPr>
            <w:tcW w:w="6210" w:type="dxa"/>
            <w:vAlign w:val="center"/>
          </w:tcPr>
          <w:p w14:paraId="657172C8" w14:textId="2A4F0F97" w:rsidR="002331F1" w:rsidRPr="003A2AAA" w:rsidRDefault="000C0B66" w:rsidP="009E61C1">
            <w:pPr>
              <w:pStyle w:val="TableParagraph"/>
              <w:spacing w:line="240" w:lineRule="auto"/>
              <w:ind w:left="0" w:right="0"/>
              <w:rPr>
                <w:rFonts w:ascii="楷体" w:eastAsia="楷体" w:hAnsi="楷体"/>
                <w:sz w:val="24"/>
              </w:rPr>
            </w:pPr>
            <w:r>
              <w:rPr>
                <w:rFonts w:ascii="楷体" w:eastAsia="楷体" w:hAnsi="楷体" w:hint="eastAsia"/>
                <w:sz w:val="24"/>
              </w:rPr>
              <w:t>{{</w:t>
            </w:r>
            <w:r w:rsidR="0041447D" w:rsidRPr="0041447D">
              <w:rPr>
                <w:rFonts w:ascii="楷体" w:eastAsia="楷体" w:hAnsi="楷体"/>
                <w:sz w:val="24"/>
              </w:rPr>
              <w:t>optionPremiumString</w:t>
            </w:r>
            <w:r>
              <w:rPr>
                <w:rFonts w:ascii="楷体" w:eastAsia="楷体" w:hAnsi="楷体" w:hint="eastAsia"/>
                <w:sz w:val="24"/>
              </w:rPr>
              <w:t>}}</w:t>
            </w:r>
          </w:p>
        </w:tc>
        <w:tc>
          <w:tcPr>
            <w:tcW w:w="2282" w:type="dxa"/>
            <w:vAlign w:val="center"/>
          </w:tcPr>
          <w:p w14:paraId="4C4D402B" w14:textId="77777777" w:rsidR="002331F1" w:rsidRPr="003A2AAA" w:rsidRDefault="00000000" w:rsidP="009E61C1">
            <w:pPr>
              <w:pStyle w:val="TableParagraph"/>
              <w:spacing w:line="240" w:lineRule="auto"/>
              <w:ind w:left="0" w:right="0"/>
              <w:rPr>
                <w:rFonts w:ascii="楷体" w:eastAsia="楷体" w:hAnsi="楷体"/>
                <w:sz w:val="24"/>
              </w:rPr>
            </w:pPr>
            <w:r w:rsidRPr="003A2AAA">
              <w:rPr>
                <w:rFonts w:ascii="楷体" w:eastAsia="楷体" w:hAnsi="楷体"/>
                <w:sz w:val="24"/>
              </w:rPr>
              <w:t>名义本金</w:t>
            </w:r>
          </w:p>
        </w:tc>
        <w:tc>
          <w:tcPr>
            <w:tcW w:w="3660" w:type="dxa"/>
            <w:vAlign w:val="center"/>
          </w:tcPr>
          <w:p w14:paraId="4AA37F79" w14:textId="1C970305" w:rsidR="002331F1" w:rsidRPr="003A2AAA" w:rsidRDefault="000C0B66" w:rsidP="009E61C1">
            <w:pPr>
              <w:pStyle w:val="TableParagraph"/>
              <w:spacing w:line="240" w:lineRule="auto"/>
              <w:ind w:left="0" w:right="0"/>
              <w:rPr>
                <w:rFonts w:ascii="楷体" w:eastAsia="楷体" w:hAnsi="楷体"/>
                <w:sz w:val="24"/>
              </w:rPr>
            </w:pPr>
            <w:r>
              <w:rPr>
                <w:rFonts w:ascii="楷体" w:eastAsia="楷体" w:hAnsi="楷体" w:hint="eastAsia"/>
                <w:sz w:val="24"/>
              </w:rPr>
              <w:t>{{</w:t>
            </w:r>
            <w:r w:rsidR="0041447D" w:rsidRPr="0041447D">
              <w:rPr>
                <w:rFonts w:ascii="楷体" w:eastAsia="楷体" w:hAnsi="楷体"/>
                <w:sz w:val="24"/>
              </w:rPr>
              <w:t>notionalPrincipalString</w:t>
            </w:r>
            <w:r>
              <w:rPr>
                <w:rFonts w:ascii="楷体" w:eastAsia="楷体" w:hAnsi="楷体" w:hint="eastAsia"/>
                <w:sz w:val="24"/>
              </w:rPr>
              <w:t>}}</w:t>
            </w:r>
          </w:p>
        </w:tc>
      </w:tr>
      <w:tr w:rsidR="00F80686" w14:paraId="69BDBE55" w14:textId="77777777">
        <w:trPr>
          <w:trHeight w:val="341"/>
        </w:trPr>
        <w:tc>
          <w:tcPr>
            <w:tcW w:w="1528" w:type="dxa"/>
            <w:vAlign w:val="center"/>
          </w:tcPr>
          <w:p w14:paraId="1D3AFC05" w14:textId="77777777" w:rsidR="002331F1" w:rsidRPr="003A2AAA" w:rsidRDefault="00000000" w:rsidP="009E61C1">
            <w:pPr>
              <w:pStyle w:val="TableParagraph"/>
              <w:spacing w:line="240" w:lineRule="auto"/>
              <w:rPr>
                <w:rFonts w:ascii="楷体" w:eastAsia="楷体" w:hAnsi="楷体"/>
                <w:sz w:val="24"/>
              </w:rPr>
            </w:pPr>
            <w:r w:rsidRPr="003A2AAA">
              <w:rPr>
                <w:rFonts w:ascii="楷体" w:eastAsia="楷体" w:hAnsi="楷体"/>
                <w:sz w:val="24"/>
              </w:rPr>
              <w:t>权利金支付日</w:t>
            </w:r>
          </w:p>
        </w:tc>
        <w:tc>
          <w:tcPr>
            <w:tcW w:w="6210" w:type="dxa"/>
            <w:vAlign w:val="center"/>
          </w:tcPr>
          <w:p w14:paraId="7AE30489" w14:textId="77777777" w:rsidR="002331F1" w:rsidRPr="003A2AAA" w:rsidRDefault="00000000" w:rsidP="009E61C1">
            <w:pPr>
              <w:pStyle w:val="TableParagraph"/>
              <w:spacing w:line="240" w:lineRule="auto"/>
              <w:ind w:left="0" w:right="0"/>
              <w:rPr>
                <w:rFonts w:ascii="楷体" w:eastAsia="楷体" w:hAnsi="楷体"/>
                <w:sz w:val="24"/>
              </w:rPr>
            </w:pPr>
            <w:r>
              <w:rPr>
                <w:rFonts w:ascii="幼圆" w:eastAsia="幼圆" w:hAnsi="楷体" w:hint="eastAsia"/>
                <w:sz w:val="24"/>
              </w:rPr>
              <w:t>□</w:t>
            </w:r>
            <w:r w:rsidRPr="003A2AAA">
              <w:rPr>
                <w:rFonts w:ascii="楷体" w:eastAsia="楷体" w:hAnsi="楷体"/>
                <w:sz w:val="24"/>
              </w:rPr>
              <w:t>同交易日期；■提前终止日或期权到期日</w:t>
            </w:r>
          </w:p>
        </w:tc>
        <w:tc>
          <w:tcPr>
            <w:tcW w:w="2282" w:type="dxa"/>
            <w:vAlign w:val="center"/>
          </w:tcPr>
          <w:p w14:paraId="7231E8DD" w14:textId="77777777" w:rsidR="002331F1" w:rsidRPr="003A2AAA" w:rsidRDefault="00000000" w:rsidP="009E61C1">
            <w:pPr>
              <w:pStyle w:val="TableParagraph"/>
              <w:spacing w:line="240" w:lineRule="auto"/>
              <w:ind w:left="0" w:right="0"/>
              <w:rPr>
                <w:rFonts w:ascii="楷体" w:eastAsia="楷体" w:hAnsi="楷体"/>
                <w:sz w:val="24"/>
              </w:rPr>
            </w:pPr>
            <w:r w:rsidRPr="003A2AAA">
              <w:rPr>
                <w:rFonts w:ascii="楷体" w:eastAsia="楷体" w:hAnsi="楷体"/>
                <w:sz w:val="24"/>
              </w:rPr>
              <w:t>权利金总价</w:t>
            </w:r>
          </w:p>
        </w:tc>
        <w:tc>
          <w:tcPr>
            <w:tcW w:w="3660" w:type="dxa"/>
            <w:vAlign w:val="center"/>
          </w:tcPr>
          <w:p w14:paraId="7FBF521A" w14:textId="368D45E9" w:rsidR="002331F1" w:rsidRPr="003A2AAA" w:rsidRDefault="000C0B66" w:rsidP="009E61C1">
            <w:pPr>
              <w:pStyle w:val="TableParagraph"/>
              <w:spacing w:line="240" w:lineRule="auto"/>
              <w:ind w:left="0" w:right="0"/>
              <w:rPr>
                <w:rFonts w:ascii="楷体" w:eastAsia="楷体" w:hAnsi="楷体"/>
                <w:sz w:val="24"/>
              </w:rPr>
            </w:pPr>
            <w:r>
              <w:rPr>
                <w:rFonts w:ascii="楷体" w:eastAsia="楷体" w:hAnsi="楷体" w:hint="eastAsia"/>
                <w:sz w:val="24"/>
              </w:rPr>
              <w:t>{{</w:t>
            </w:r>
            <w:r w:rsidR="0041447D" w:rsidRPr="0041447D">
              <w:rPr>
                <w:rFonts w:ascii="楷体" w:eastAsia="楷体" w:hAnsi="楷体"/>
                <w:sz w:val="24"/>
              </w:rPr>
              <w:t>totalAmountString</w:t>
            </w:r>
            <w:r>
              <w:rPr>
                <w:rFonts w:ascii="楷体" w:eastAsia="楷体" w:hAnsi="楷体" w:hint="eastAsia"/>
                <w:sz w:val="24"/>
              </w:rPr>
              <w:t>}}</w:t>
            </w:r>
          </w:p>
        </w:tc>
      </w:tr>
    </w:tbl>
    <w:p w14:paraId="2F3BABB4" w14:textId="77777777" w:rsidR="002331F1" w:rsidRPr="003A2AAA" w:rsidRDefault="002331F1" w:rsidP="009E61C1">
      <w:pPr>
        <w:pStyle w:val="a3"/>
        <w:spacing w:before="15"/>
        <w:rPr>
          <w:rFonts w:ascii="楷体" w:eastAsia="楷体" w:hAnsi="楷体"/>
          <w:b/>
          <w:sz w:val="13"/>
        </w:rPr>
      </w:pPr>
    </w:p>
    <w:p w14:paraId="1D259953" w14:textId="6ADE33CE" w:rsidR="00704AF7" w:rsidRPr="003A2AAA" w:rsidRDefault="00704AF7" w:rsidP="009E61C1">
      <w:pPr>
        <w:rPr>
          <w:rFonts w:ascii="楷体" w:eastAsia="楷体" w:hAnsi="楷体"/>
          <w:sz w:val="24"/>
        </w:rPr>
        <w:sectPr w:rsidR="00704AF7" w:rsidRPr="003A2AAA" w:rsidSect="00831DFC">
          <w:headerReference w:type="even" r:id="rId6"/>
          <w:headerReference w:type="default" r:id="rId7"/>
          <w:footerReference w:type="even" r:id="rId8"/>
          <w:footerReference w:type="default" r:id="rId9"/>
          <w:headerReference w:type="first" r:id="rId10"/>
          <w:footerReference w:type="first" r:id="rId11"/>
          <w:type w:val="continuous"/>
          <w:pgSz w:w="16840" w:h="11910" w:orient="landscape"/>
          <w:pgMar w:top="1180" w:right="1320" w:bottom="280" w:left="1320" w:header="901" w:footer="720" w:gutter="0"/>
          <w:cols w:space="720"/>
        </w:sectPr>
      </w:pPr>
      <w:r w:rsidRPr="00704AF7">
        <w:rPr>
          <w:rFonts w:ascii="楷体" w:eastAsia="楷体" w:hAnsi="楷体"/>
          <w:sz w:val="24"/>
        </w:rPr>
        <w:t>{{/experiences}}</w:t>
      </w:r>
    </w:p>
    <w:p w14:paraId="4677BFD2" w14:textId="77777777" w:rsidR="002331F1" w:rsidRPr="003A2AAA" w:rsidRDefault="002331F1" w:rsidP="009E61C1">
      <w:pPr>
        <w:pStyle w:val="a3"/>
        <w:rPr>
          <w:rFonts w:ascii="楷体" w:eastAsia="楷体" w:hAnsi="楷体"/>
          <w:b/>
          <w:sz w:val="20"/>
        </w:rPr>
      </w:pPr>
    </w:p>
    <w:p w14:paraId="7B06BDBE" w14:textId="77777777" w:rsidR="002331F1" w:rsidRPr="003A2AAA" w:rsidRDefault="002331F1" w:rsidP="009E61C1">
      <w:pPr>
        <w:pStyle w:val="a3"/>
        <w:spacing w:before="9"/>
        <w:rPr>
          <w:rFonts w:ascii="楷体" w:eastAsia="楷体" w:hAnsi="楷体"/>
          <w:b/>
          <w:sz w:val="15"/>
        </w:rPr>
      </w:pPr>
    </w:p>
    <w:p w14:paraId="4CAA15CA" w14:textId="77777777" w:rsidR="002331F1" w:rsidRPr="003A2AAA" w:rsidRDefault="002331F1" w:rsidP="009E61C1">
      <w:pPr>
        <w:pStyle w:val="a3"/>
        <w:spacing w:before="18"/>
        <w:rPr>
          <w:rFonts w:ascii="楷体" w:eastAsia="楷体" w:hAnsi="楷体"/>
          <w:b/>
          <w:sz w:val="16"/>
        </w:rPr>
      </w:pPr>
    </w:p>
    <w:p w14:paraId="3412B249" w14:textId="77777777" w:rsidR="002331F1" w:rsidRPr="003A2AAA" w:rsidRDefault="002331F1" w:rsidP="009E61C1">
      <w:pPr>
        <w:pStyle w:val="a3"/>
        <w:rPr>
          <w:rFonts w:ascii="楷体" w:eastAsia="楷体" w:hAnsi="楷体"/>
          <w:b/>
          <w:sz w:val="20"/>
        </w:rPr>
      </w:pPr>
    </w:p>
    <w:p w14:paraId="4C4E746F" w14:textId="77777777" w:rsidR="002331F1" w:rsidRPr="003A2AAA" w:rsidRDefault="002331F1" w:rsidP="009E61C1">
      <w:pPr>
        <w:pStyle w:val="a3"/>
        <w:spacing w:before="3"/>
        <w:rPr>
          <w:rFonts w:ascii="楷体" w:eastAsia="楷体" w:hAnsi="楷体"/>
          <w:b/>
          <w:sz w:val="16"/>
        </w:rPr>
      </w:pPr>
    </w:p>
    <w:p w14:paraId="78D59EF6" w14:textId="77777777" w:rsidR="002331F1" w:rsidRPr="003A2AAA" w:rsidRDefault="00000000" w:rsidP="009E61C1">
      <w:pPr>
        <w:pStyle w:val="a3"/>
        <w:ind w:left="361"/>
        <w:rPr>
          <w:rFonts w:ascii="楷体" w:eastAsia="楷体" w:hAnsi="楷体"/>
        </w:rPr>
      </w:pPr>
      <w:r w:rsidRPr="003A2AAA">
        <w:rPr>
          <w:rFonts w:ascii="楷体" w:eastAsia="楷体" w:hAnsi="楷体"/>
        </w:rPr>
        <w:t>结算方式：现金结算</w:t>
      </w:r>
    </w:p>
    <w:p w14:paraId="36403F00" w14:textId="77777777" w:rsidR="002331F1" w:rsidRPr="003A2AAA" w:rsidRDefault="00000000" w:rsidP="009E61C1">
      <w:pPr>
        <w:pStyle w:val="a3"/>
        <w:spacing w:before="38"/>
        <w:ind w:left="361"/>
        <w:rPr>
          <w:rFonts w:ascii="楷体" w:eastAsia="楷体" w:hAnsi="楷体"/>
        </w:rPr>
      </w:pPr>
      <w:r w:rsidRPr="003A2AAA">
        <w:rPr>
          <w:rFonts w:ascii="楷体" w:eastAsia="楷体" w:hAnsi="楷体"/>
        </w:rPr>
        <w:t>结算价格：1)期权到期前平仓情形下，结算价格为双方约定的触发平仓指令生效的标的价格。</w:t>
      </w:r>
    </w:p>
    <w:p w14:paraId="59BDB1C0" w14:textId="77777777" w:rsidR="002331F1" w:rsidRPr="003A2AAA" w:rsidRDefault="00000000" w:rsidP="009E61C1">
      <w:pPr>
        <w:pStyle w:val="a3"/>
        <w:spacing w:before="38"/>
        <w:ind w:left="1562"/>
        <w:rPr>
          <w:rFonts w:ascii="楷体" w:eastAsia="楷体" w:hAnsi="楷体"/>
        </w:rPr>
      </w:pPr>
      <w:r w:rsidRPr="003A2AAA">
        <w:rPr>
          <w:rFonts w:ascii="楷体" w:eastAsia="楷体" w:hAnsi="楷体"/>
        </w:rPr>
        <w:t>2)期权到期结束情形下，结算价格为到期日标的收盘价。</w:t>
      </w:r>
    </w:p>
    <w:p w14:paraId="5D58E8EB" w14:textId="77777777" w:rsidR="002331F1" w:rsidRPr="003A2AAA" w:rsidRDefault="00000000" w:rsidP="009E61C1">
      <w:pPr>
        <w:pStyle w:val="a3"/>
        <w:ind w:left="362"/>
        <w:rPr>
          <w:rFonts w:ascii="楷体" w:eastAsia="楷体" w:hAnsi="楷体"/>
        </w:rPr>
      </w:pPr>
      <w:r w:rsidRPr="003A2AAA">
        <w:rPr>
          <w:rFonts w:ascii="楷体" w:eastAsia="楷体" w:hAnsi="楷体"/>
        </w:rPr>
        <w:t>结算方向：卖方向买方支付</w:t>
      </w:r>
    </w:p>
    <w:p w14:paraId="36EC54DD" w14:textId="77777777" w:rsidR="002331F1" w:rsidRPr="003A2AAA" w:rsidRDefault="00000000" w:rsidP="009E61C1">
      <w:pPr>
        <w:pStyle w:val="a3"/>
        <w:spacing w:before="38"/>
        <w:ind w:left="361"/>
        <w:rPr>
          <w:rFonts w:ascii="楷体" w:eastAsia="楷体" w:hAnsi="楷体"/>
        </w:rPr>
      </w:pPr>
      <w:r w:rsidRPr="003A2AAA">
        <w:rPr>
          <w:rFonts w:ascii="楷体" w:eastAsia="楷体" w:hAnsi="楷体"/>
        </w:rPr>
        <w:t>期权结算金额计算公式：欧式看涨期权到期收益：商品标的数量*Max((结算价格-执行价格)，0)</w:t>
      </w:r>
    </w:p>
    <w:p w14:paraId="238085CB" w14:textId="77777777" w:rsidR="002331F1" w:rsidRPr="003A2AAA" w:rsidRDefault="00000000" w:rsidP="009E61C1">
      <w:pPr>
        <w:pStyle w:val="a3"/>
        <w:spacing w:before="38"/>
        <w:ind w:left="3000"/>
        <w:rPr>
          <w:rFonts w:ascii="楷体" w:eastAsia="楷体" w:hAnsi="楷体"/>
        </w:rPr>
      </w:pPr>
      <w:r w:rsidRPr="003A2AAA">
        <w:rPr>
          <w:rFonts w:ascii="楷体" w:eastAsia="楷体" w:hAnsi="楷体"/>
        </w:rPr>
        <w:t>欧式看跌期权到期收益：商品标的数量*Max((执行价格-结算价格)，0)</w:t>
      </w:r>
    </w:p>
    <w:p w14:paraId="1499789E" w14:textId="77777777" w:rsidR="002331F1" w:rsidRPr="003A2AAA" w:rsidRDefault="00000000" w:rsidP="003759C1">
      <w:pPr>
        <w:pStyle w:val="a3"/>
        <w:ind w:left="361"/>
        <w:rPr>
          <w:rFonts w:ascii="楷体" w:eastAsia="楷体" w:hAnsi="楷体"/>
        </w:rPr>
      </w:pPr>
      <w:r w:rsidRPr="003A2AAA">
        <w:rPr>
          <w:rFonts w:ascii="楷体" w:eastAsia="楷体" w:hAnsi="楷体"/>
        </w:rPr>
        <w:t>结算流程：交易结束时甲方向乙方发送交易结算单，乙方对其无异议的，甲/乙方应于收到用印结算单后三个工作日内完成资金支付。</w:t>
      </w:r>
    </w:p>
    <w:p w14:paraId="5EB4FDE5" w14:textId="6F785BD7" w:rsidR="002331F1" w:rsidRPr="003A2AAA" w:rsidRDefault="00000000" w:rsidP="009E61C1">
      <w:pPr>
        <w:pStyle w:val="a3"/>
        <w:ind w:left="361"/>
        <w:rPr>
          <w:rFonts w:ascii="楷体" w:eastAsia="楷体" w:hAnsi="楷体"/>
        </w:rPr>
      </w:pPr>
      <w:r w:rsidRPr="003A2AAA">
        <w:rPr>
          <w:rFonts w:ascii="楷体" w:eastAsia="楷体" w:hAnsi="楷体"/>
        </w:rPr>
        <w:t>结算账户：参见双方签署的</w:t>
      </w:r>
      <w:r w:rsidR="00360982">
        <w:rPr>
          <w:rFonts w:ascii="楷体" w:eastAsia="楷体" w:hAnsi="楷体" w:hint="eastAsia"/>
        </w:rPr>
        <w:t>&lt;</w:t>
      </w:r>
      <w:r w:rsidRPr="003A2AAA">
        <w:rPr>
          <w:rFonts w:ascii="楷体" w:eastAsia="楷体" w:hAnsi="楷体"/>
        </w:rPr>
        <w:t>《中国证券期货市场衍生品交易主协议（2014 年版）》补充协议</w:t>
      </w:r>
      <w:r w:rsidR="00360982">
        <w:rPr>
          <w:rFonts w:ascii="楷体" w:eastAsia="楷体" w:hAnsi="楷体" w:hint="eastAsia"/>
        </w:rPr>
        <w:t>&gt;</w:t>
      </w:r>
      <w:r w:rsidRPr="003A2AAA">
        <w:rPr>
          <w:rFonts w:ascii="楷体" w:eastAsia="楷体" w:hAnsi="楷体"/>
        </w:rPr>
        <w:t>中约定。</w:t>
      </w:r>
    </w:p>
    <w:p w14:paraId="607D1261" w14:textId="77777777" w:rsidR="002331F1" w:rsidRPr="003A2AAA" w:rsidRDefault="00000000" w:rsidP="009E61C1">
      <w:pPr>
        <w:pStyle w:val="a3"/>
        <w:spacing w:before="38"/>
        <w:ind w:left="361" w:firstLine="481"/>
        <w:rPr>
          <w:rFonts w:ascii="楷体" w:eastAsia="楷体" w:hAnsi="楷体"/>
        </w:rPr>
      </w:pPr>
      <w:r w:rsidRPr="003A2AAA">
        <w:rPr>
          <w:rFonts w:ascii="楷体" w:eastAsia="楷体" w:hAnsi="楷体"/>
        </w:rPr>
        <w:t>如乙方未在期权费支付日足额支付本确认书中所有合同期权费的总额，甲方有权解除本确认书项下的所有交易；交易确认书中未约定的事项，交易双方可以本确认书“之补充协议”的形式予以约定。本交易确认书传真件或扫描件与正本具有同等法律效力。</w:t>
      </w:r>
    </w:p>
    <w:p w14:paraId="39370B6D" w14:textId="77777777" w:rsidR="002331F1" w:rsidRPr="003A2AAA" w:rsidRDefault="00000000" w:rsidP="009E61C1">
      <w:pPr>
        <w:pStyle w:val="a3"/>
        <w:ind w:left="361" w:firstLine="481"/>
        <w:rPr>
          <w:rFonts w:ascii="楷体" w:eastAsia="楷体" w:hAnsi="楷体"/>
        </w:rPr>
      </w:pPr>
      <w:r w:rsidRPr="003A2AAA">
        <w:rPr>
          <w:rFonts w:ascii="楷体" w:eastAsia="楷体" w:hAnsi="楷体"/>
        </w:rPr>
        <w:t>乙方若对本交易确认书内容存在异议的，最晚应于下一个交易时段开始前以双方签署的&lt;《中国证券期货市场衍生品交易主协议（2014 年版）》补充协议&gt;中约定的形式通知甲方其异议内容，否则视为对本交易确认书内容的认可。</w:t>
      </w:r>
    </w:p>
    <w:p w14:paraId="0FBE1590" w14:textId="77777777" w:rsidR="002331F1" w:rsidRPr="003A2AAA" w:rsidRDefault="002331F1" w:rsidP="009E61C1">
      <w:pPr>
        <w:pStyle w:val="a3"/>
        <w:spacing w:before="17"/>
        <w:rPr>
          <w:rFonts w:ascii="楷体" w:eastAsia="楷体" w:hAnsi="楷体"/>
          <w:sz w:val="28"/>
        </w:rPr>
      </w:pPr>
    </w:p>
    <w:p w14:paraId="0A4DFB4D" w14:textId="77777777" w:rsidR="002331F1" w:rsidRPr="003A2AAA" w:rsidRDefault="002331F1" w:rsidP="009E61C1">
      <w:pPr>
        <w:pStyle w:val="a3"/>
        <w:spacing w:before="17"/>
        <w:rPr>
          <w:rFonts w:ascii="楷体" w:eastAsia="楷体" w:hAnsi="楷体"/>
          <w:sz w:val="28"/>
        </w:rPr>
      </w:pPr>
    </w:p>
    <w:p w14:paraId="6CAE5F1C" w14:textId="77777777" w:rsidR="002331F1" w:rsidRPr="003A2AAA" w:rsidRDefault="002331F1" w:rsidP="009E61C1">
      <w:pPr>
        <w:pStyle w:val="a3"/>
        <w:spacing w:before="17"/>
        <w:rPr>
          <w:rFonts w:ascii="楷体" w:eastAsia="楷体" w:hAnsi="楷体"/>
          <w:sz w:val="28"/>
        </w:rPr>
      </w:pPr>
    </w:p>
    <w:p w14:paraId="7883A077" w14:textId="77777777" w:rsidR="002331F1" w:rsidRPr="003A2AAA" w:rsidRDefault="002331F1" w:rsidP="009E61C1">
      <w:pPr>
        <w:pStyle w:val="a3"/>
        <w:spacing w:before="17"/>
        <w:rPr>
          <w:rFonts w:ascii="楷体" w:eastAsia="楷体" w:hAnsi="楷体"/>
          <w:sz w:val="28"/>
        </w:rPr>
      </w:pPr>
    </w:p>
    <w:p w14:paraId="6CAFF9A0" w14:textId="77777777" w:rsidR="002331F1" w:rsidRPr="003A2AAA" w:rsidRDefault="00000000" w:rsidP="009E61C1">
      <w:pPr>
        <w:ind w:left="10054"/>
        <w:rPr>
          <w:rFonts w:ascii="楷体" w:eastAsia="楷体" w:hAnsi="楷体"/>
        </w:rPr>
      </w:pPr>
      <w:r w:rsidRPr="003A2AAA">
        <w:rPr>
          <w:rFonts w:ascii="楷体" w:eastAsia="楷体" w:hAnsi="楷体"/>
          <w:b/>
          <w:sz w:val="24"/>
        </w:rPr>
        <w:t>甲方：东证润和资本管理有限公司</w:t>
      </w:r>
    </w:p>
    <w:p w14:paraId="36086DD4" w14:textId="77777777" w:rsidR="002331F1" w:rsidRPr="003A2AAA" w:rsidRDefault="00000000" w:rsidP="009E61C1">
      <w:pPr>
        <w:ind w:left="10054"/>
        <w:rPr>
          <w:rFonts w:ascii="楷体" w:eastAsia="楷体" w:hAnsi="楷体"/>
          <w:b/>
          <w:sz w:val="24"/>
        </w:rPr>
      </w:pPr>
      <w:r w:rsidRPr="003A2AAA">
        <w:rPr>
          <w:rFonts w:ascii="楷体" w:eastAsia="楷体" w:hAnsi="楷体" w:hint="eastAsia"/>
          <w:b/>
          <w:sz w:val="24"/>
        </w:rPr>
        <w:t>盖章：</w:t>
      </w:r>
    </w:p>
    <w:p w14:paraId="7C6A3DD8" w14:textId="7EE5195A" w:rsidR="002331F1" w:rsidRPr="003A2AAA" w:rsidRDefault="00000000" w:rsidP="009E61C1">
      <w:pPr>
        <w:ind w:left="10054"/>
        <w:rPr>
          <w:rFonts w:ascii="楷体" w:eastAsia="楷体" w:hAnsi="楷体"/>
          <w:b/>
          <w:sz w:val="24"/>
        </w:rPr>
      </w:pPr>
      <w:r w:rsidRPr="003A2AAA">
        <w:rPr>
          <w:rFonts w:ascii="楷体" w:eastAsia="楷体" w:hAnsi="楷体" w:hint="eastAsia"/>
          <w:b/>
          <w:sz w:val="24"/>
        </w:rPr>
        <w:t>日期：</w:t>
      </w:r>
      <w:r w:rsidR="000C0B66">
        <w:rPr>
          <w:rFonts w:ascii="楷体" w:eastAsia="楷体" w:hAnsi="楷体" w:hint="eastAsia"/>
          <w:b/>
          <w:sz w:val="24"/>
        </w:rPr>
        <w:t>{{</w:t>
      </w:r>
      <w:r w:rsidR="0041447D" w:rsidRPr="0041447D">
        <w:rPr>
          <w:rFonts w:ascii="楷体" w:eastAsia="楷体" w:hAnsi="楷体"/>
          <w:b/>
          <w:sz w:val="24"/>
        </w:rPr>
        <w:t>tradeDateEndStr</w:t>
      </w:r>
      <w:r w:rsidR="000C0B66">
        <w:rPr>
          <w:rFonts w:ascii="楷体" w:eastAsia="楷体" w:hAnsi="楷体" w:hint="eastAsia"/>
          <w:b/>
          <w:sz w:val="24"/>
        </w:rPr>
        <w:t>}}</w:t>
      </w:r>
    </w:p>
    <w:sectPr w:rsidR="002331F1" w:rsidRPr="003A2AAA">
      <w:pgSz w:w="16840" w:h="11910" w:orient="landscape"/>
      <w:pgMar w:top="1180" w:right="1320" w:bottom="280" w:left="1320" w:header="90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3EDE7A" w14:textId="77777777" w:rsidR="00831DFC" w:rsidRDefault="00831DFC">
      <w:r>
        <w:separator/>
      </w:r>
    </w:p>
  </w:endnote>
  <w:endnote w:type="continuationSeparator" w:id="0">
    <w:p w14:paraId="67AD9342" w14:textId="77777777" w:rsidR="00831DFC" w:rsidRDefault="00831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Noto Sans Mono CJK HK">
    <w:altName w:val="Calibri"/>
    <w:charset w:val="00"/>
    <w:family w:val="swiss"/>
    <w:pitch w:val="variable"/>
  </w:font>
  <w:font w:name="Noto Sans CJK HK">
    <w:altName w:val="Calibri"/>
    <w:charset w:val="00"/>
    <w:family w:val="swiss"/>
    <w:pitch w:val="variable"/>
  </w:font>
  <w:font w:name="楷体">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10668" w14:textId="77777777" w:rsidR="007C63D6" w:rsidRDefault="007C63D6">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C196D" w14:textId="77777777" w:rsidR="007C63D6" w:rsidRDefault="007C63D6">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AE1EFA" w14:textId="77777777" w:rsidR="007C63D6" w:rsidRDefault="007C63D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5F336C" w14:textId="77777777" w:rsidR="00831DFC" w:rsidRDefault="00831DFC">
      <w:r>
        <w:separator/>
      </w:r>
    </w:p>
  </w:footnote>
  <w:footnote w:type="continuationSeparator" w:id="0">
    <w:p w14:paraId="3A9DD105" w14:textId="77777777" w:rsidR="00831DFC" w:rsidRDefault="00831D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06B0BF" w14:textId="723FED04" w:rsidR="00F80686" w:rsidRDefault="007C63D6">
    <w:r>
      <w:rPr>
        <w:noProof/>
      </w:rPr>
      <w:pict w14:anchorId="57D3C52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793204" o:spid="_x0000_s3078" type="#_x0000_t136" style="position:absolute;margin-left:0;margin-top:0;width:8in;height:150.75pt;rotation:315;z-index:-251654144;mso-position-horizontal:center;mso-position-horizontal-relative:margin;mso-position-vertical:center;mso-position-vertical-relative:margin" o:allowincell="f" fillcolor="silver" stroked="f">
          <v:fill opacity=".5"/>
          <v:textpath style="font-family:&quot;等线&quot;;font-size:2in" string="东证润和"/>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B6ABEF" w14:textId="39943C48" w:rsidR="002331F1" w:rsidRDefault="007C63D6">
    <w:pPr>
      <w:pStyle w:val="a3"/>
      <w:spacing w:line="14" w:lineRule="auto"/>
      <w:rPr>
        <w:sz w:val="20"/>
      </w:rPr>
    </w:pPr>
    <w:r>
      <w:rPr>
        <w:noProof/>
      </w:rPr>
      <w:pict w14:anchorId="1C851C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793205" o:spid="_x0000_s3079" type="#_x0000_t136" style="position:absolute;margin-left:0;margin-top:0;width:8in;height:150.75pt;rotation:315;z-index:-251652096;mso-position-horizontal:center;mso-position-horizontal-relative:margin;mso-position-vertical:center;mso-position-vertical-relative:margin" o:allowincell="f" fillcolor="silver" stroked="f">
          <v:fill opacity=".5"/>
          <v:textpath style="font-family:&quot;等线&quot;;font-size:2in" string="东证润和"/>
        </v:shape>
      </w:pict>
    </w:r>
    <w:r w:rsidR="000C0B66">
      <w:rPr>
        <w:noProof/>
      </w:rPr>
      <mc:AlternateContent>
        <mc:Choice Requires="wps">
          <w:drawing>
            <wp:anchor distT="0" distB="0" distL="114300" distR="114300" simplePos="0" relativeHeight="251658240" behindDoc="1" locked="0" layoutInCell="1" allowOverlap="1" wp14:anchorId="462BC36A" wp14:editId="3C90B05C">
              <wp:simplePos x="0" y="0"/>
              <wp:positionH relativeFrom="page">
                <wp:posOffset>914400</wp:posOffset>
              </wp:positionH>
              <wp:positionV relativeFrom="page">
                <wp:posOffset>695960</wp:posOffset>
              </wp:positionV>
              <wp:extent cx="8862695" cy="1270"/>
              <wp:effectExtent l="0" t="0" r="0" b="0"/>
              <wp:wrapNone/>
              <wp:docPr id="296780765" name="AutoShape 10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862695" cy="1270"/>
                      </a:xfrm>
                      <a:custGeom>
                        <a:avLst/>
                        <a:gdLst>
                          <a:gd name="T0" fmla="+- 0 15397 1440"/>
                          <a:gd name="T1" fmla="*/ T0 w 13957"/>
                          <a:gd name="T2" fmla="+- 0 1440 1440"/>
                          <a:gd name="T3" fmla="*/ T2 w 13957"/>
                          <a:gd name="T4" fmla="+- 0 15397 1440"/>
                          <a:gd name="T5" fmla="*/ T4 w 13957"/>
                          <a:gd name="T6" fmla="+- 0 1440 1440"/>
                          <a:gd name="T7" fmla="*/ T6 w 13957"/>
                        </a:gdLst>
                        <a:ahLst/>
                        <a:cxnLst>
                          <a:cxn ang="0">
                            <a:pos x="T1" y="0"/>
                          </a:cxn>
                          <a:cxn ang="0">
                            <a:pos x="T3" y="0"/>
                          </a:cxn>
                          <a:cxn ang="0">
                            <a:pos x="T5" y="0"/>
                          </a:cxn>
                          <a:cxn ang="0">
                            <a:pos x="T7" y="0"/>
                          </a:cxn>
                        </a:cxnLst>
                        <a:rect l="0" t="0" r="r" b="b"/>
                        <a:pathLst>
                          <a:path w="13957">
                            <a:moveTo>
                              <a:pt x="13957" y="0"/>
                            </a:moveTo>
                            <a:lnTo>
                              <a:pt x="0" y="0"/>
                            </a:lnTo>
                            <a:moveTo>
                              <a:pt x="13957"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CC5EC" id="AutoShape 1025" o:spid="_x0000_s1026" style="position:absolute;left:0;text-align:left;margin-left:1in;margin-top:54.8pt;width:697.85pt;height:.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95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" path="m13957,l,m13957,l,e" filled="f" strokeweight=".5pt">
              <v:path arrowok="t" o:connecttype="custom" o:connectlocs="8862695,0;0,0;8862695,0;0,0" o:connectangles="0,0,0,0"/>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CF553" w14:textId="5EA34148" w:rsidR="00F80686" w:rsidRDefault="007C63D6">
    <w:r>
      <w:rPr>
        <w:noProof/>
      </w:rPr>
      <w:pict w14:anchorId="099CC7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793203" o:spid="_x0000_s3077" type="#_x0000_t136" style="position:absolute;margin-left:0;margin-top:0;width:8in;height:150.75pt;rotation:315;z-index:-251656192;mso-position-horizontal:center;mso-position-horizontal-relative:margin;mso-position-vertical:center;mso-position-vertical-relative:margin" o:allowincell="f" fillcolor="silver" stroked="f">
          <v:fill opacity=".5"/>
          <v:textpath style="font-family:&quot;等线&quot;;font-size:2in" string="东证润和"/>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720"/>
  <w:drawingGridHorizontalSpacing w:val="110"/>
  <w:displayHorizontalDrawingGridEvery w:val="2"/>
  <w:characterSpacingControl w:val="doNotCompress"/>
  <w:hdrShapeDefaults>
    <o:shapedefaults v:ext="edit" spidmax="3080"/>
    <o:shapelayout v:ext="edit">
      <o:idmap v:ext="edit" data="1,3"/>
    </o:shapelayout>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1F1"/>
    <w:rsid w:val="00024300"/>
    <w:rsid w:val="000C0B66"/>
    <w:rsid w:val="000E5032"/>
    <w:rsid w:val="002331F1"/>
    <w:rsid w:val="00360982"/>
    <w:rsid w:val="003759C1"/>
    <w:rsid w:val="003A2AAA"/>
    <w:rsid w:val="003D5D8C"/>
    <w:rsid w:val="0041447D"/>
    <w:rsid w:val="004756F5"/>
    <w:rsid w:val="0065041C"/>
    <w:rsid w:val="00653E25"/>
    <w:rsid w:val="00704AF7"/>
    <w:rsid w:val="007C63D6"/>
    <w:rsid w:val="00831DFC"/>
    <w:rsid w:val="008433AF"/>
    <w:rsid w:val="008E3DF8"/>
    <w:rsid w:val="00940727"/>
    <w:rsid w:val="009E61C1"/>
    <w:rsid w:val="00A079E7"/>
    <w:rsid w:val="00AC51D1"/>
    <w:rsid w:val="00C22DF0"/>
    <w:rsid w:val="00CD7925"/>
    <w:rsid w:val="00D113A2"/>
    <w:rsid w:val="00DE3BC0"/>
    <w:rsid w:val="00E415D2"/>
    <w:rsid w:val="00F17CF3"/>
    <w:rsid w:val="00F80686"/>
    <w:rsid w:val="00FA6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80"/>
    <o:shapelayout v:ext="edit">
      <o:idmap v:ext="edit" data="2"/>
    </o:shapelayout>
  </w:shapeDefaults>
  <w:decimalSymbol w:val="."/>
  <w:listSeparator w:val=","/>
  <w14:docId w14:val="54179275"/>
  <w15:docId w15:val="{11C2D66B-389D-4AA6-9B0A-0CC80159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Noto Sans Mono CJK HK" w:eastAsia="Noto Sans Mono CJK HK" w:hAnsi="Noto Sans Mono CJK HK" w:cs="Noto Sans Mono CJK HK"/>
      <w:lang w:eastAsia="zh-CN"/>
    </w:rPr>
  </w:style>
  <w:style w:type="paragraph" w:styleId="1">
    <w:name w:val="heading 1"/>
    <w:basedOn w:val="a"/>
    <w:uiPriority w:val="9"/>
    <w:qFormat/>
    <w:pPr>
      <w:spacing w:line="380" w:lineRule="exact"/>
      <w:ind w:left="7054"/>
      <w:outlineLvl w:val="0"/>
    </w:pPr>
    <w:rPr>
      <w:rFonts w:ascii="Noto Sans CJK HK" w:eastAsia="Noto Sans CJK HK" w:hAnsi="Noto Sans CJK HK" w:cs="Noto Sans CJK HK"/>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0">
    <w:name w:val="Table Normal_0"/>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spacing w:line="560" w:lineRule="exact"/>
      <w:ind w:left="4523" w:right="4517"/>
      <w:jc w:val="center"/>
    </w:pPr>
    <w:rPr>
      <w:sz w:val="32"/>
      <w:szCs w:val="32"/>
    </w:rPr>
  </w:style>
  <w:style w:type="paragraph" w:styleId="a5">
    <w:name w:val="List Paragraph"/>
    <w:basedOn w:val="a"/>
    <w:uiPriority w:val="1"/>
    <w:qFormat/>
  </w:style>
  <w:style w:type="paragraph" w:customStyle="1" w:styleId="TableParagraph">
    <w:name w:val="Table Paragraph"/>
    <w:basedOn w:val="a"/>
    <w:uiPriority w:val="1"/>
    <w:qFormat/>
    <w:pPr>
      <w:spacing w:line="322" w:lineRule="exact"/>
      <w:ind w:left="26" w:right="12"/>
      <w:jc w:val="center"/>
    </w:pPr>
  </w:style>
  <w:style w:type="paragraph" w:styleId="a6">
    <w:name w:val="header"/>
    <w:basedOn w:val="a"/>
    <w:link w:val="a7"/>
    <w:uiPriority w:val="99"/>
    <w:unhideWhenUsed/>
    <w:rsid w:val="003759C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759C1"/>
    <w:rPr>
      <w:rFonts w:ascii="Noto Sans Mono CJK HK" w:eastAsia="Noto Sans Mono CJK HK" w:hAnsi="Noto Sans Mono CJK HK" w:cs="Noto Sans Mono CJK HK"/>
      <w:sz w:val="18"/>
      <w:szCs w:val="18"/>
      <w:lang w:eastAsia="zh-CN"/>
    </w:rPr>
  </w:style>
  <w:style w:type="paragraph" w:styleId="a8">
    <w:name w:val="footer"/>
    <w:basedOn w:val="a"/>
    <w:link w:val="a9"/>
    <w:uiPriority w:val="99"/>
    <w:unhideWhenUsed/>
    <w:rsid w:val="003759C1"/>
    <w:pPr>
      <w:tabs>
        <w:tab w:val="center" w:pos="4153"/>
        <w:tab w:val="right" w:pos="8306"/>
      </w:tabs>
      <w:snapToGrid w:val="0"/>
    </w:pPr>
    <w:rPr>
      <w:sz w:val="18"/>
      <w:szCs w:val="18"/>
    </w:rPr>
  </w:style>
  <w:style w:type="character" w:customStyle="1" w:styleId="a9">
    <w:name w:val="页脚 字符"/>
    <w:basedOn w:val="a0"/>
    <w:link w:val="a8"/>
    <w:uiPriority w:val="99"/>
    <w:rsid w:val="003759C1"/>
    <w:rPr>
      <w:rFonts w:ascii="Noto Sans Mono CJK HK" w:eastAsia="Noto Sans Mono CJK HK" w:hAnsi="Noto Sans Mono CJK HK" w:cs="Noto Sans Mono CJK HK"/>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92387">
      <w:bodyDiv w:val="1"/>
      <w:marLeft w:val="0"/>
      <w:marRight w:val="0"/>
      <w:marTop w:val="0"/>
      <w:marBottom w:val="0"/>
      <w:divBdr>
        <w:top w:val="none" w:sz="0" w:space="0" w:color="auto"/>
        <w:left w:val="none" w:sz="0" w:space="0" w:color="auto"/>
        <w:bottom w:val="none" w:sz="0" w:space="0" w:color="auto"/>
        <w:right w:val="none" w:sz="0" w:space="0" w:color="auto"/>
      </w:divBdr>
      <w:divsChild>
        <w:div w:id="1260866101">
          <w:marLeft w:val="0"/>
          <w:marRight w:val="0"/>
          <w:marTop w:val="0"/>
          <w:marBottom w:val="0"/>
          <w:divBdr>
            <w:top w:val="none" w:sz="0" w:space="0" w:color="auto"/>
            <w:left w:val="none" w:sz="0" w:space="0" w:color="auto"/>
            <w:bottom w:val="none" w:sz="0" w:space="0" w:color="auto"/>
            <w:right w:val="none" w:sz="0" w:space="0" w:color="auto"/>
          </w:divBdr>
        </w:div>
      </w:divsChild>
    </w:div>
    <w:div w:id="111293695">
      <w:bodyDiv w:val="1"/>
      <w:marLeft w:val="0"/>
      <w:marRight w:val="0"/>
      <w:marTop w:val="0"/>
      <w:marBottom w:val="0"/>
      <w:divBdr>
        <w:top w:val="none" w:sz="0" w:space="0" w:color="auto"/>
        <w:left w:val="none" w:sz="0" w:space="0" w:color="auto"/>
        <w:bottom w:val="none" w:sz="0" w:space="0" w:color="auto"/>
        <w:right w:val="none" w:sz="0" w:space="0" w:color="auto"/>
      </w:divBdr>
      <w:divsChild>
        <w:div w:id="1564292814">
          <w:marLeft w:val="0"/>
          <w:marRight w:val="0"/>
          <w:marTop w:val="0"/>
          <w:marBottom w:val="0"/>
          <w:divBdr>
            <w:top w:val="none" w:sz="0" w:space="0" w:color="auto"/>
            <w:left w:val="none" w:sz="0" w:space="0" w:color="auto"/>
            <w:bottom w:val="none" w:sz="0" w:space="0" w:color="auto"/>
            <w:right w:val="none" w:sz="0" w:space="0" w:color="auto"/>
          </w:divBdr>
        </w:div>
      </w:divsChild>
    </w:div>
    <w:div w:id="164712388">
      <w:bodyDiv w:val="1"/>
      <w:marLeft w:val="0"/>
      <w:marRight w:val="0"/>
      <w:marTop w:val="0"/>
      <w:marBottom w:val="0"/>
      <w:divBdr>
        <w:top w:val="none" w:sz="0" w:space="0" w:color="auto"/>
        <w:left w:val="none" w:sz="0" w:space="0" w:color="auto"/>
        <w:bottom w:val="none" w:sz="0" w:space="0" w:color="auto"/>
        <w:right w:val="none" w:sz="0" w:space="0" w:color="auto"/>
      </w:divBdr>
      <w:divsChild>
        <w:div w:id="215238511">
          <w:marLeft w:val="0"/>
          <w:marRight w:val="0"/>
          <w:marTop w:val="0"/>
          <w:marBottom w:val="0"/>
          <w:divBdr>
            <w:top w:val="none" w:sz="0" w:space="0" w:color="auto"/>
            <w:left w:val="none" w:sz="0" w:space="0" w:color="auto"/>
            <w:bottom w:val="none" w:sz="0" w:space="0" w:color="auto"/>
            <w:right w:val="none" w:sz="0" w:space="0" w:color="auto"/>
          </w:divBdr>
        </w:div>
      </w:divsChild>
    </w:div>
    <w:div w:id="477265720">
      <w:bodyDiv w:val="1"/>
      <w:marLeft w:val="0"/>
      <w:marRight w:val="0"/>
      <w:marTop w:val="0"/>
      <w:marBottom w:val="0"/>
      <w:divBdr>
        <w:top w:val="none" w:sz="0" w:space="0" w:color="auto"/>
        <w:left w:val="none" w:sz="0" w:space="0" w:color="auto"/>
        <w:bottom w:val="none" w:sz="0" w:space="0" w:color="auto"/>
        <w:right w:val="none" w:sz="0" w:space="0" w:color="auto"/>
      </w:divBdr>
      <w:divsChild>
        <w:div w:id="1396126671">
          <w:marLeft w:val="0"/>
          <w:marRight w:val="0"/>
          <w:marTop w:val="0"/>
          <w:marBottom w:val="0"/>
          <w:divBdr>
            <w:top w:val="none" w:sz="0" w:space="0" w:color="auto"/>
            <w:left w:val="none" w:sz="0" w:space="0" w:color="auto"/>
            <w:bottom w:val="none" w:sz="0" w:space="0" w:color="auto"/>
            <w:right w:val="none" w:sz="0" w:space="0" w:color="auto"/>
          </w:divBdr>
        </w:div>
      </w:divsChild>
    </w:div>
    <w:div w:id="521364021">
      <w:bodyDiv w:val="1"/>
      <w:marLeft w:val="0"/>
      <w:marRight w:val="0"/>
      <w:marTop w:val="0"/>
      <w:marBottom w:val="0"/>
      <w:divBdr>
        <w:top w:val="none" w:sz="0" w:space="0" w:color="auto"/>
        <w:left w:val="none" w:sz="0" w:space="0" w:color="auto"/>
        <w:bottom w:val="none" w:sz="0" w:space="0" w:color="auto"/>
        <w:right w:val="none" w:sz="0" w:space="0" w:color="auto"/>
      </w:divBdr>
      <w:divsChild>
        <w:div w:id="562447445">
          <w:marLeft w:val="0"/>
          <w:marRight w:val="0"/>
          <w:marTop w:val="0"/>
          <w:marBottom w:val="0"/>
          <w:divBdr>
            <w:top w:val="none" w:sz="0" w:space="0" w:color="auto"/>
            <w:left w:val="none" w:sz="0" w:space="0" w:color="auto"/>
            <w:bottom w:val="none" w:sz="0" w:space="0" w:color="auto"/>
            <w:right w:val="none" w:sz="0" w:space="0" w:color="auto"/>
          </w:divBdr>
        </w:div>
      </w:divsChild>
    </w:div>
    <w:div w:id="786391036">
      <w:bodyDiv w:val="1"/>
      <w:marLeft w:val="0"/>
      <w:marRight w:val="0"/>
      <w:marTop w:val="0"/>
      <w:marBottom w:val="0"/>
      <w:divBdr>
        <w:top w:val="none" w:sz="0" w:space="0" w:color="auto"/>
        <w:left w:val="none" w:sz="0" w:space="0" w:color="auto"/>
        <w:bottom w:val="none" w:sz="0" w:space="0" w:color="auto"/>
        <w:right w:val="none" w:sz="0" w:space="0" w:color="auto"/>
      </w:divBdr>
      <w:divsChild>
        <w:div w:id="363214563">
          <w:marLeft w:val="0"/>
          <w:marRight w:val="0"/>
          <w:marTop w:val="0"/>
          <w:marBottom w:val="0"/>
          <w:divBdr>
            <w:top w:val="none" w:sz="0" w:space="0" w:color="auto"/>
            <w:left w:val="none" w:sz="0" w:space="0" w:color="auto"/>
            <w:bottom w:val="none" w:sz="0" w:space="0" w:color="auto"/>
            <w:right w:val="none" w:sz="0" w:space="0" w:color="auto"/>
          </w:divBdr>
        </w:div>
      </w:divsChild>
    </w:div>
    <w:div w:id="1131552764">
      <w:bodyDiv w:val="1"/>
      <w:marLeft w:val="0"/>
      <w:marRight w:val="0"/>
      <w:marTop w:val="0"/>
      <w:marBottom w:val="0"/>
      <w:divBdr>
        <w:top w:val="none" w:sz="0" w:space="0" w:color="auto"/>
        <w:left w:val="none" w:sz="0" w:space="0" w:color="auto"/>
        <w:bottom w:val="none" w:sz="0" w:space="0" w:color="auto"/>
        <w:right w:val="none" w:sz="0" w:space="0" w:color="auto"/>
      </w:divBdr>
      <w:divsChild>
        <w:div w:id="624166414">
          <w:marLeft w:val="0"/>
          <w:marRight w:val="0"/>
          <w:marTop w:val="0"/>
          <w:marBottom w:val="0"/>
          <w:divBdr>
            <w:top w:val="none" w:sz="0" w:space="0" w:color="auto"/>
            <w:left w:val="none" w:sz="0" w:space="0" w:color="auto"/>
            <w:bottom w:val="none" w:sz="0" w:space="0" w:color="auto"/>
            <w:right w:val="none" w:sz="0" w:space="0" w:color="auto"/>
          </w:divBdr>
        </w:div>
      </w:divsChild>
    </w:div>
    <w:div w:id="1255162901">
      <w:bodyDiv w:val="1"/>
      <w:marLeft w:val="0"/>
      <w:marRight w:val="0"/>
      <w:marTop w:val="0"/>
      <w:marBottom w:val="0"/>
      <w:divBdr>
        <w:top w:val="none" w:sz="0" w:space="0" w:color="auto"/>
        <w:left w:val="none" w:sz="0" w:space="0" w:color="auto"/>
        <w:bottom w:val="none" w:sz="0" w:space="0" w:color="auto"/>
        <w:right w:val="none" w:sz="0" w:space="0" w:color="auto"/>
      </w:divBdr>
      <w:divsChild>
        <w:div w:id="1199129270">
          <w:marLeft w:val="0"/>
          <w:marRight w:val="0"/>
          <w:marTop w:val="0"/>
          <w:marBottom w:val="0"/>
          <w:divBdr>
            <w:top w:val="none" w:sz="0" w:space="0" w:color="auto"/>
            <w:left w:val="none" w:sz="0" w:space="0" w:color="auto"/>
            <w:bottom w:val="none" w:sz="0" w:space="0" w:color="auto"/>
            <w:right w:val="none" w:sz="0" w:space="0" w:color="auto"/>
          </w:divBdr>
        </w:div>
      </w:divsChild>
    </w:div>
    <w:div w:id="1323659275">
      <w:bodyDiv w:val="1"/>
      <w:marLeft w:val="0"/>
      <w:marRight w:val="0"/>
      <w:marTop w:val="0"/>
      <w:marBottom w:val="0"/>
      <w:divBdr>
        <w:top w:val="none" w:sz="0" w:space="0" w:color="auto"/>
        <w:left w:val="none" w:sz="0" w:space="0" w:color="auto"/>
        <w:bottom w:val="none" w:sz="0" w:space="0" w:color="auto"/>
        <w:right w:val="none" w:sz="0" w:space="0" w:color="auto"/>
      </w:divBdr>
      <w:divsChild>
        <w:div w:id="55469255">
          <w:marLeft w:val="0"/>
          <w:marRight w:val="0"/>
          <w:marTop w:val="0"/>
          <w:marBottom w:val="0"/>
          <w:divBdr>
            <w:top w:val="none" w:sz="0" w:space="0" w:color="auto"/>
            <w:left w:val="none" w:sz="0" w:space="0" w:color="auto"/>
            <w:bottom w:val="none" w:sz="0" w:space="0" w:color="auto"/>
            <w:right w:val="none" w:sz="0" w:space="0" w:color="auto"/>
          </w:divBdr>
        </w:div>
      </w:divsChild>
    </w:div>
    <w:div w:id="1498497443">
      <w:bodyDiv w:val="1"/>
      <w:marLeft w:val="0"/>
      <w:marRight w:val="0"/>
      <w:marTop w:val="0"/>
      <w:marBottom w:val="0"/>
      <w:divBdr>
        <w:top w:val="none" w:sz="0" w:space="0" w:color="auto"/>
        <w:left w:val="none" w:sz="0" w:space="0" w:color="auto"/>
        <w:bottom w:val="none" w:sz="0" w:space="0" w:color="auto"/>
        <w:right w:val="none" w:sz="0" w:space="0" w:color="auto"/>
      </w:divBdr>
      <w:divsChild>
        <w:div w:id="1945576536">
          <w:marLeft w:val="0"/>
          <w:marRight w:val="0"/>
          <w:marTop w:val="0"/>
          <w:marBottom w:val="0"/>
          <w:divBdr>
            <w:top w:val="none" w:sz="0" w:space="0" w:color="auto"/>
            <w:left w:val="none" w:sz="0" w:space="0" w:color="auto"/>
            <w:bottom w:val="none" w:sz="0" w:space="0" w:color="auto"/>
            <w:right w:val="none" w:sz="0" w:space="0" w:color="auto"/>
          </w:divBdr>
        </w:div>
      </w:divsChild>
    </w:div>
    <w:div w:id="1652249114">
      <w:bodyDiv w:val="1"/>
      <w:marLeft w:val="0"/>
      <w:marRight w:val="0"/>
      <w:marTop w:val="0"/>
      <w:marBottom w:val="0"/>
      <w:divBdr>
        <w:top w:val="none" w:sz="0" w:space="0" w:color="auto"/>
        <w:left w:val="none" w:sz="0" w:space="0" w:color="auto"/>
        <w:bottom w:val="none" w:sz="0" w:space="0" w:color="auto"/>
        <w:right w:val="none" w:sz="0" w:space="0" w:color="auto"/>
      </w:divBdr>
      <w:divsChild>
        <w:div w:id="1886402460">
          <w:marLeft w:val="0"/>
          <w:marRight w:val="0"/>
          <w:marTop w:val="0"/>
          <w:marBottom w:val="0"/>
          <w:divBdr>
            <w:top w:val="none" w:sz="0" w:space="0" w:color="auto"/>
            <w:left w:val="none" w:sz="0" w:space="0" w:color="auto"/>
            <w:bottom w:val="none" w:sz="0" w:space="0" w:color="auto"/>
            <w:right w:val="none" w:sz="0" w:space="0" w:color="auto"/>
          </w:divBdr>
        </w:div>
      </w:divsChild>
    </w:div>
    <w:div w:id="1721708417">
      <w:bodyDiv w:val="1"/>
      <w:marLeft w:val="0"/>
      <w:marRight w:val="0"/>
      <w:marTop w:val="0"/>
      <w:marBottom w:val="0"/>
      <w:divBdr>
        <w:top w:val="none" w:sz="0" w:space="0" w:color="auto"/>
        <w:left w:val="none" w:sz="0" w:space="0" w:color="auto"/>
        <w:bottom w:val="none" w:sz="0" w:space="0" w:color="auto"/>
        <w:right w:val="none" w:sz="0" w:space="0" w:color="auto"/>
      </w:divBdr>
      <w:divsChild>
        <w:div w:id="631977950">
          <w:marLeft w:val="0"/>
          <w:marRight w:val="0"/>
          <w:marTop w:val="0"/>
          <w:marBottom w:val="0"/>
          <w:divBdr>
            <w:top w:val="none" w:sz="0" w:space="0" w:color="auto"/>
            <w:left w:val="none" w:sz="0" w:space="0" w:color="auto"/>
            <w:bottom w:val="none" w:sz="0" w:space="0" w:color="auto"/>
            <w:right w:val="none" w:sz="0" w:space="0" w:color="auto"/>
          </w:divBdr>
        </w:div>
      </w:divsChild>
    </w:div>
    <w:div w:id="1807777452">
      <w:bodyDiv w:val="1"/>
      <w:marLeft w:val="0"/>
      <w:marRight w:val="0"/>
      <w:marTop w:val="0"/>
      <w:marBottom w:val="0"/>
      <w:divBdr>
        <w:top w:val="none" w:sz="0" w:space="0" w:color="auto"/>
        <w:left w:val="none" w:sz="0" w:space="0" w:color="auto"/>
        <w:bottom w:val="none" w:sz="0" w:space="0" w:color="auto"/>
        <w:right w:val="none" w:sz="0" w:space="0" w:color="auto"/>
      </w:divBdr>
      <w:divsChild>
        <w:div w:id="186992811">
          <w:marLeft w:val="0"/>
          <w:marRight w:val="0"/>
          <w:marTop w:val="0"/>
          <w:marBottom w:val="0"/>
          <w:divBdr>
            <w:top w:val="none" w:sz="0" w:space="0" w:color="auto"/>
            <w:left w:val="none" w:sz="0" w:space="0" w:color="auto"/>
            <w:bottom w:val="none" w:sz="0" w:space="0" w:color="auto"/>
            <w:right w:val="none" w:sz="0" w:space="0" w:color="auto"/>
          </w:divBdr>
        </w:div>
      </w:divsChild>
    </w:div>
    <w:div w:id="1994019687">
      <w:bodyDiv w:val="1"/>
      <w:marLeft w:val="0"/>
      <w:marRight w:val="0"/>
      <w:marTop w:val="0"/>
      <w:marBottom w:val="0"/>
      <w:divBdr>
        <w:top w:val="none" w:sz="0" w:space="0" w:color="auto"/>
        <w:left w:val="none" w:sz="0" w:space="0" w:color="auto"/>
        <w:bottom w:val="none" w:sz="0" w:space="0" w:color="auto"/>
        <w:right w:val="none" w:sz="0" w:space="0" w:color="auto"/>
      </w:divBdr>
      <w:divsChild>
        <w:div w:id="1556745413">
          <w:marLeft w:val="0"/>
          <w:marRight w:val="0"/>
          <w:marTop w:val="0"/>
          <w:marBottom w:val="0"/>
          <w:divBdr>
            <w:top w:val="none" w:sz="0" w:space="0" w:color="auto"/>
            <w:left w:val="none" w:sz="0" w:space="0" w:color="auto"/>
            <w:bottom w:val="none" w:sz="0" w:space="0" w:color="auto"/>
            <w:right w:val="none" w:sz="0" w:space="0" w:color="auto"/>
          </w:divBdr>
        </w:div>
      </w:divsChild>
    </w:div>
    <w:div w:id="2030986134">
      <w:bodyDiv w:val="1"/>
      <w:marLeft w:val="0"/>
      <w:marRight w:val="0"/>
      <w:marTop w:val="0"/>
      <w:marBottom w:val="0"/>
      <w:divBdr>
        <w:top w:val="none" w:sz="0" w:space="0" w:color="auto"/>
        <w:left w:val="none" w:sz="0" w:space="0" w:color="auto"/>
        <w:bottom w:val="none" w:sz="0" w:space="0" w:color="auto"/>
        <w:right w:val="none" w:sz="0" w:space="0" w:color="auto"/>
      </w:divBdr>
      <w:divsChild>
        <w:div w:id="9404498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俊材 潘</cp:lastModifiedBy>
  <cp:revision>28</cp:revision>
  <dcterms:created xsi:type="dcterms:W3CDTF">2024-04-15T02:40:00Z</dcterms:created>
  <dcterms:modified xsi:type="dcterms:W3CDTF">2024-04-24T08:25:00Z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2023-11-22T00:00:00Z</vt:filetime>
  </property>
  <property fmtid="{D5CDD505-2E9C-101B-9397-08002B2CF9AE}" pid="3" name="Creator">
    <vt:lpwstr>Writer</vt:lpwstr>
  </property>
  <property fmtid="{D5CDD505-2E9C-101B-9397-08002B2CF9AE}" pid="4" name="LastSaved">
    <vt:filetime>2023-11-30T00:00:00Z</vt:filetime>
  </property>
</Properties>
</file>