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785E44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85E44"/>
          <w:spacing w:val="0"/>
          <w:sz w:val="27"/>
          <w:szCs w:val="27"/>
          <w:bdr w:val="none" w:color="auto" w:sz="0" w:space="0"/>
          <w:shd w:val="clear" w:fill="C9F3E9"/>
        </w:rPr>
        <w:t>完整型位置型PID程序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9F3E9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0"/>
          <w:kern w:val="0"/>
          <w:sz w:val="18"/>
          <w:szCs w:val="18"/>
          <w:shd w:val="clear" w:fill="C9F3E9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868787"/>
          <w:spacing w:val="0"/>
          <w:kern w:val="0"/>
          <w:sz w:val="15"/>
          <w:szCs w:val="15"/>
          <w:shd w:val="clear" w:fill="C9F3E9"/>
          <w:lang w:val="en-US" w:eastAsia="zh-CN" w:bidi="ar"/>
        </w:rPr>
        <w:t>(2012-01-01 19:03:05)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9F3E9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instrText xml:space="preserve">INCLUDEPICTURE \d "http://simg.sinajs.cn/blog7style/images/common/sg_trans.gif"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drawing>
          <wp:inline distT="0" distB="0" distL="114300" distR="114300">
            <wp:extent cx="142875" cy="1428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t>转载▼</w:t>
      </w:r>
    </w:p>
    <w:tbl>
      <w:tblPr>
        <w:tblW w:w="426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872" w:type="dxa"/>
            <w:shd w:val="clear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6878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instrText xml:space="preserve"> HYPERLINK "http://search.sina.com.cn/?c=blog&amp;q=%D4%D3%CC%B8&amp;by=tag"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t>杂谈</w:t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3300" w:type="dxa"/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#include &lt;reg51.h&gt;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#include &lt;absacc.h&gt;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#include &lt;string.h&gt;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#include &lt;stdio.h&gt;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#include&lt;math.h&gt;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sbit ADC_INT = P3^2;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code 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Tab[10] ={0x0c0,0x0f9,0x0a4,0x0b0,0x99,0x92,0x82,0x0f8,0x80,0x90};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typedef struct  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SetPoint;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Proportion;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Integral;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Derivative;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LastError;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PrevError;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SumError;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} PID;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sensor () 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actuator(unsigned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rDelta);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Delay(unsigned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display(unsigned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rIn);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PIDCalc( PID *pp,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NextPoint 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dError,Error;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Error = pp-&gt;SetPoint -  NextPoint;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pp-&gt;SumError += Error;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dError = pp-&gt;LastError - pp-&gt;PrevError;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pp-&gt;PrevError = pp-&gt;LastError;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pp-&gt;LastError = Error;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return(NextPoint+pp-&gt;Proportion * Error + pp-&gt;Integral * pp-&gt;SumError + pp-&gt;Derivative * dError  );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main(void)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PID                 sPID;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rOut;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rIn;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x;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sPID.Proportion = 0.74;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sPID.Integral   = 0.70;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sPID.Derivative = 0.0;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sPID.SetPoint   = 2.0;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for (;;)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{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sumout;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i;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rIn = sensor ();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for(i=0;i&lt;50;i++)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display(rIn);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x = 5.0 * (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double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)rIn / 256.0;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rOut = PIDCalc ( &amp;sPID,x );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sumout=rOut*256/5;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actuator ( sumout );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actuator(unsigned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rDelta)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XBYTE[0xA000] = rDelta;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Delay(10);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Delay(unsigned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t)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TMOD &amp;= 0xF0;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TMOD |= 0x01;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EA=1;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EX0=1;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do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TH0 = 0xee;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TL0 = 0x00;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TR0 = 1;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while ( !TF0 );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TR0 = 0;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    TF0 = 0;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} while ( --t != 0 );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sensor (void)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v;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Delay(30);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XBYTE[0xB000] = 0xFF;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while ( ADC_INT );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v = XBYTE[0xB000];    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return (v);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void display(unsigned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rIn)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float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num;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N;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num=5.0*rIn/256;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N=(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C9F3E9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)(num*1000.0);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XBYTE[0x8000]=0x08;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XBYTE[0x9000]=Tab[N/1000]&amp;0x7f;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XBYTE[0x8000]=0x04;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XBYTE[0x9000]=Tab[N00/100];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XBYTE[0x8000]=0x02;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XBYTE[0x9000]=Tab[N0/10];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XBYTE[0x8000]=0x01;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XBYTE[0x9000]=Tab[N];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9F3E9"/>
        </w:rPr>
        <w:t>    Delay(1);} 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82E"/>
    <w:multiLevelType w:val="multilevel"/>
    <w:tmpl w:val="57D668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C64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blog.sina.com.cn/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2016-09-12T08:30:53Z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