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楷体" w:hAnsi="楷体" w:eastAsia="楷体"/>
          <w:color w:val="8B4A3A"/>
          <w:sz w:val="24"/>
        </w:rPr>
        <w:t>演讲稿 · 第一讲</w:t>
      </w:r>
    </w:p>
    <w:p>
      <w:pPr>
        <w:jc w:val="center"/>
      </w:pPr>
      <w:r>
        <w:rPr>
          <w:rFonts w:ascii="宋体" w:hAnsi="宋体" w:eastAsia="宋体"/>
          <w:b/>
          <w:color w:val="2C3E50"/>
          <w:sz w:val="40"/>
        </w:rPr>
        <w:t>毕业论文到底在考你什么？</w:t>
        <w:br/>
        <w:t>—— 90% 的人，从第一步就错了</w:t>
      </w:r>
    </w:p>
    <w:p>
      <w:pPr>
        <w:jc w:val="center"/>
      </w:pPr>
      <w:r>
        <w:rPr>
          <w:rFonts w:ascii="楷体" w:hAnsi="楷体" w:eastAsia="楷体"/>
          <w:color w:val="6E6860"/>
          <w:sz w:val="19"/>
        </w:rPr>
        <w:t>配套PPT：毕业论文到底在考你什么.ppt　|　共16页　|　预计时长：18–22分钟</w:t>
      </w:r>
    </w:p>
    <w:p>
      <w:pPr>
        <w:spacing w:before="160"/>
      </w:pPr>
      <w:r>
        <w:rPr>
          <w:rFonts w:ascii="楷体" w:hAnsi="楷体" w:eastAsia="楷体"/>
          <w:color w:val="6E6860"/>
          <w:sz w:val="20"/>
        </w:rPr>
        <w:t>使用说明：本稿以PPT页码为主线逐页展开，每页标注【第X页 · 页面主题】，正文为可直接口播的讲稿，灰色斜体为节奏/互动提示。讲稿在PPT要点之上做了原理拆解、数据解读与实操延展，并非照念PPT。</w:t>
      </w:r>
    </w:p>
    <w:p>
      <w:pPr>
        <w:spacing w:before="40" w:after="40"/>
        <w:jc w:val="center"/>
      </w:pPr>
      <w:r>
        <w:rPr>
          <w:color w:val="6E6860"/>
          <w:sz w:val="18"/>
        </w:rPr>
        <w:t>— — — — — — — — — —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【第01页 · 封面】毕业论文到底在考你什么？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开讲语：点题 + 抛出钩子，建立"这一讲值不值得听"的预期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同学们好。今天这堂课，我们不急着讲怎么写，而是先回答一个更根本的问题——毕业论文，到底在考你什么？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我把结论先放在这儿：90% 的人，从第一步就错了。注意，这里的"第一步"不是指打开 Word、新建文档，而是更早的一步——你有没有想清楚自己要回答什么问题。这一步错了，后面所有的努力都是在错误的地基上盖楼。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〔节奏提示〕封面停留5–8秒，留白让"90%"这个数字沉淀，再切入正文。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这堂课的目标只有一个：让你在动笔之前，把"为什么要写、写什么、怎么写"这三件事想明白。想明白这一步，能替你省掉后面至少三个月的弯路。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【第02页 · 引言】写作之困：你卡在哪一步？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用困境引发共鸣，再用数据证明"你不是一个人"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先做一个小测试，看看下面四种情况，你中了几个。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种：文档建好了，标题也打上了，然后盯着光标发呆，半天挤不出第一句话。第二种：写了三万字，导师一句"选题有问题"，全部推翻重来。第三种：查重一查超标了，降重降得比写论文还痛苦。第四种：到了答辩台上，被评委一问，发现自己连研究的是什么都说不清楚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〔互动提示〕可在此停顿，示意弹幕区打出自己中了几条，拉一波互动。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右边这张图是我根据教学观察整理的常见困难分布。可以看到，选题困惑高居第一，占到近四成，其次是结构混乱、查重超标。这里要特别强调一点——这些困难绝大多数不是写作能力的问题，而是认知偏差的问题。换句话说，不是你不会写，是你一开始就理解错了论文是什么。这正是这堂课要纠正的第一个认知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【第03页 · 本论】论文的本质：不是写文章，是做研究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核心命题，全讲最关键的一页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这一页是整堂课的核心，请大家重点听。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左边是"认识误区"——很多人把论文当成一篇很长的文章，以为字数凑够、排版工整、查重过了就算完成任务。右边是"本质正解"——论文实际上是一次完整的学术研究训练，它考的不是你能不能写出一篇漂亮的文章，而是你能不能独立完成一项研究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两个理解的区别在哪？如果你把论文当成"写文章"，你的关注点全在文字层面——怎么凑字数、怎么改措辞、怎么降重；但如果你把它当成"做研究"，你的关注点就会前移到——我要研究什么问题、用什么方法、能得出什么结论。前者是体力活，后者是脑力活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〔重点强调〕把底部"核心命题"逐字念一遍，这是本讲的纲。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记住屏幕下方这句话：论文不是"写"出来的，而是"研究"出来的——写作只是研究终局的呈现环节。这句话请记下来，它会贯穿我们后面所有的课程。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【第04页 · 本论】所考的三种核心能力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把"做研究"拆解成可操作的能力维度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既然论文考的是"做研究"，那它具体考什么？我把它拆成三种核心能力。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是"发现问题"——能在一个领域里，找到一个值得研究、而且你能研究的问题。这一条最难，也最被忽视。第二是"解决问题"——找到问题之后，能用合适的方法去验证、去回答它，而不是空谈。第三是"表达问题"——能把整个研究过程和结论，按照学术规范清楚地讲给别人听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右边饼图给了一个权重的示意：发现问题占 40%，解决问题占 35%，表达问题只占 25%。也就是说，写作表达只占考核的四分之一。但现实是什么？大多数人把几乎全部精力都花在第三项——也就是写作上。这就像一场考试，写作只占 25 分，你却把 90% 的复习时间都给了它，前面的 75 分反而没管。这就是为什么很多人很努力、字数很多，分数却不高的原因。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〔延展〕可补充：本硕博对这三项的要求递增——本科重在完成、硕士重在规范、博士重在创新。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【第05页 · 本论】"第一步"到底是什么——问题意识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揭示标题钩子的真义，用成本数据强化说服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回到标题——那个"第一步"到底是什么？它不是打开 Word，而是建立"问题意识"：想清楚我这篇论文，到底要回答什么问题。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很多人跳过这一步，直接埋头就写。下面这个流程——选题、读文献、开题、写正文、答辩——你会发现，如果第一步没想清楚，后面每一步都是在"带病推进"。问题在于，越往后，纠错的代价越高。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右边这张柱图非常关键。我把它叫做"纠错成本曲线"：如果在选题期发现问题，纠正成本是 1；拖到开题期变成 3；到写作期变成 8；到答辩期——也就是论文都快定型了才发现选题错了——成本是 18。这是一个近 20 倍的差距。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〔强调数据〕用手指从左到右划过柱子，让观众直观感受成本攀升。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所以"90% 从第一步错"不是一句吓唬人的话，它背后是一个朴素的经济学道理——错误发现得越晚，推倒重来的代价呈倍数级增长。在选题阶段多花一周想清楚，胜过在写作阶段多花两个月返工。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【第06页 · 案例·甲】未及深思，仓促动笔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第一个反面案例：有话题、没问题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光讲道理不够，我们看三个真实案例。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第一个，张某。开题时题目是"论新媒体之发展"，导师说了一句"你先写吧"，他就埋头写了三万字。结果中期答辩时被问：你研究的具体问题是什么？他答不上来。最后推倒重写，延宕了半年。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病根在哪？这个题目是"话题"，不是"问题"。"新媒体的发展"是一个可以聊三天三夜的话题，但它里面没有一个待回答的疑问。没有疑问，你的写作就没有靶子——你不知道该写到哪里算完，也不知道什么该写、什么不该写。这就是"问题意识缺失"的典型表现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〔实操提示〕教学生自检：把你的题目读出来，如果它是一个陈述句或名词短语（如"论……""……的研究"），多半是话题；如果能改成一个带问号的疑问句，才算问题。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【第07页 · 案例·乙】选题过大，力有不逮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第二个反面案例：颗粒度过大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第二个案例，李某，想写"中国教育公平问题研究"。资料越看越多，每一点都够写一本书，什么都想写，结果什么都写不深。答辩时评委说：你这论文像一篇综述，没有自己的研究。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病根是选题颗粒度过大——他拿"整个领域"当成了"一个问题"。教育公平是个宏大的领域，下面有城乡差距、性别差异、区域差异、阶层差异无数个子问题，一个人一篇论文根本承载不了。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里给大家一个判断标准：如果你发现你的题目下面，可以拆出五个以上独立的子方向，每个子方向都够单独成文，那你的题目就太大了。正确做法是往下钻一层——比如从"教育公平"收到"某省农村初中教师流动对教育公平的影响"，颗粒度就下来了，也才有可能做深做透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【第08页 · 案例·丙】未察文献，选题撞车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第三个反面案例：缺乏文献意识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第三个案例，王某。他觉得自己想到了一个超棒的研究角度，直接开干，写完才发现——三年前已经有人做过一模一样的研究。结果创新性归零，等于白做，所有结论都被"前人已经验证过"给否掉了。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病根是缺乏文献意识。他不知道别人做过什么，所以他自以为的创新，其实是重复劳动。这是最让人痛心的一种失败——不是能力不够，是信息不够。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这三个案例，张、李、王，分别代表三种典型死法：没问题的、问题太大的、问题已被做过的。请大家对照自查，自己的选题有没有踩这三个坑。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〔过渡〕下一页我们把三个案例的共性归纳出来。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【第09页 · 归纳】三案同源：败于动笔之前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用归纳 + 数据收束案例，引出三大认知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这三个案例，看起来是三种不同的失败，但如果你把它们放在一起看，会发现它们死于同一个原因。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右边这张饼图很能说明问题——在我们整理的论文失败关键环节分布里，约六成的败局，都发生在选题阶段，也就是动笔之前。也就是说，大多数人不是败在写的过程，而是败在还没开始写的时候——败在"没想清楚自己要研究什么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所以这一讲反复强调的那个"第一步"，不是夸张，而是数据支撑的事实。把选题这一关守好，你的论文就成功了一半。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〔承上启下〕既然问题出在认知，那接下来我们就逐一讲清，动笔前必须建立的三个认知。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【第10页 · 认知一】问题意识——论文须有"靶心"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第一个认知，对应案例甲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第一个认知，也是最重要的一个：问题意识。你的论文必须有一个"靶心"。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误区是拿"话题"当"问题"。比如"论人工智能"，这是话题，它没有待回答的疑问。正解是把话题收束成一个具体的疑问，比如"AI 客服能否提升用户信任？"——这就变成了一个可以被验证、被回答的问题。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两者的区别在哪？话题是开放的、聊不完的；问题是封闭的、有边界的。一个好问题，应该能用一句话讲清，而且你能明确判断它"答完了"还是"没答完"。如果你的题目让你自己都说不出"我写到哪算写完了"，那它十有八九还是个话题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〔干货方法〕教一招"提问法"：在题目后面强行加一个问号，加得上、加得自然，就是问题；加得别扭，就是话题。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【第11页 · 认知二】文献意识——立于前人之肩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第二个认知，对应案例丙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第二个认知：文献意识。做研究不是闭门造车，必须先搞清楚别人已经做到了哪里。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误区是凭直觉选题，觉得自己想的就是新的。正解是先查文献，找到"别人没做的"或者"别人做了但做得不够的"那道缝隙——那才是你该站的位置。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很多人怕读文献，觉得枯燥。但你要知道，创新不是凭空冒出来的，是读出来的。你读的每一篇文献，都在帮你排除一个"已经被做过的方向"。读得越多，你能选的范围就越精准。文献里藏着你选题的答案——这句话一点不夸张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〔实操建议〕建议先读3–5篇高质量综述，快速建立领域地图，再钻具体文献，比一篇篇硬读高效得多。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【第12页 · 认知三】规范意识——循规矩以行事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第三个认知，对应案例乙之外的通用坑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第三个认知：规范意识。学术规范不是束缚，而是入场券。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误区是觉得内容好就行，格式、引用、查重都是小事，最后随便整整。正解是——规范不合规，直接一票否决，你内容再好也白搭。评委第一眼看的就是你规不规范，不规范会让他对你的学术态度产生怀疑。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我见过太多同学，论文内容其实不错，就因为参考文献格式乱、图表没编号、查重没过，被打回来反复修改，甚至影响答辩。记住一个顺序：先求合规，再论优劣。就像考试先写名字、再做题——名字没写，题再对也是零分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【第13页 · 判准】良窳之辨：好论文的四条线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给出可对照的自检标准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讲完了三个认知，我们给出一个更具体的判断标准——怎么判断一篇论文好不好？看这四个维度。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，问题：差的是话题宽泛、没有疑问；好的是聚焦一个具体可答的问题。第二，文献：差的是罗列堆砌、像流水账；好的是有述有评，能引出自己的研究。第三，方法：差的是方法和问题脱节，为了用方法而用方法；好的是方法服务于回答问题。第四，结论：差的是复述常识、没有知识增量；好的是有自己的发现，哪怕这个发现很小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这四条线都过了，就是一篇合格的论文；好论文，不过就是每条线都做得更扎实一点而已。大家可以把这四条当成自查清单，写完论文后逐条对照。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【第14页 · 自测】动笔前的六问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把前面所有认知浓缩成可执行的自查清单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这一页是整堂课的落地工具，建议大家截图保存。在动笔之前，用这六个问题问自己：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第一，我的研究问题是一个"疑问"还是一个"话题"？能不能用一句话讲清？第二，这个问题前人有没有研究过？做到什么程度了？第三，以我当前的时间、能力、资源，能不能把它做完？第四，我打算用什么方法去回答它？方法和问题匹配吗？第五，研究它的意义是什么？理论意义和实践意义分别是什么？第六，我有没有搞清楚学校的格式、字数、查重、送审要求？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〔重点提示〕六问建议放慢语速，逐条念，并提醒截图。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这六个问题，其实分别对应了我们前面讲的问题意识、文献意识、可行性、方法匹配、研究意义和规范意识。六问都能答上来，你才算真正"想清楚了"——而想清楚了，才该动笔。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【第15页 · 展望】全流程时序：一岁之长征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把视角从"动笔前"拉到"全流程"，预告系列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最后，我们把视角拉远一点，看看一篇论文完整的生命周期。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下面这张是 12 个月的甘特图：第 1–2 月选题和读文献，第 3 月开题报告，第 4–8 月研究实施，第 7–10 月正文写作，第 10–11 月修改查重，第 12 月答辩定稿。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你发现规律没有？前面阶段的条很短，后面的条很长，但真正决定成败的恰恰是前面那些短的——选题、文献、开题。要旨就一句话：前段多花时间，后段就少走弯路。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这堂课我们讲的是"动笔之前"，也就是这张图最左边的部分。后续的每一个阶段——读文献、选题、开题、正文各章、查重、答辩——我都会单独做一期，一期一期讲透。</w:t>
      </w:r>
    </w:p>
    <w:p>
      <w:pPr>
        <w:spacing w:before="280" w:after="120"/>
      </w:pPr>
      <w:r>
        <w:rPr>
          <w:rFonts w:ascii="宋体" w:hAnsi="宋体" w:eastAsia="宋体"/>
          <w:b/>
          <w:color w:val="2C3E50"/>
          <w:sz w:val="32"/>
        </w:rPr>
        <w:t>【第16页 · 结语】核心命题重申 + 下期预告</w:t>
      </w:r>
    </w:p>
    <w:p>
      <w:pPr>
        <w:spacing w:before="40" w:after="80"/>
      </w:pPr>
      <w:r>
        <w:rPr>
          <w:rFonts w:ascii="楷体" w:hAnsi="楷体" w:eastAsia="楷体"/>
          <w:b/>
          <w:color w:val="8B4A3A"/>
          <w:sz w:val="22"/>
        </w:rPr>
        <w:t>收束 + 引导关注，预告第二讲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今天这堂课，我们只讲了一件事，我用一句话再总结一遍：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论文不是"写"出来的，而是"研究"出来的——先想清楚你要回答什么问题，再动笔。把这八个字记牢，你就比 90% 的人领先在了正确的起点上。</w:t>
      </w:r>
    </w:p>
    <w:p>
      <w:pPr>
        <w:spacing w:after="80"/>
        <w:ind w:left="440"/>
      </w:pPr>
      <w:r>
        <w:rPr>
          <w:rFonts w:ascii="楷体" w:hAnsi="楷体" w:eastAsia="楷体"/>
          <w:i/>
          <w:color w:val="6E6860"/>
          <w:sz w:val="19"/>
        </w:rPr>
        <w:t>〔收尾节奏〕稍作停顿，然后切入预告。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下一期，我们讲一个紧接着的问题：本科、硕士、博士论文到底有什么本质区别？为什么要强调"别用本科的思维去写硕士论文"？很多同学论文写不好，根源就在于用错了层级的思维。这个问题，我们下期展开。</w:t>
      </w:r>
    </w:p>
    <w:p>
      <w:pPr>
        <w:spacing w:after="120" w:line="360" w:lineRule="auto"/>
        <w:ind w:firstLine="440"/>
      </w:pPr>
      <w:r>
        <w:rPr>
          <w:rFonts w:ascii="宋体" w:hAnsi="宋体" w:eastAsia="宋体"/>
          <w:sz w:val="22"/>
        </w:rPr>
        <w:t>如果今天的内容对你有帮助，点个关注，我们一期一期把论文这件事讲透。同学们，下期见。</w:t>
      </w:r>
    </w:p>
    <w:p>
      <w:pPr>
        <w:spacing w:before="40" w:after="40"/>
        <w:jc w:val="center"/>
      </w:pPr>
      <w:r>
        <w:rPr>
          <w:color w:val="6E6860"/>
          <w:sz w:val="18"/>
        </w:rPr>
        <w:t>— — — — — — — — — —</w:t>
      </w:r>
    </w:p>
    <w:p>
      <w:pPr>
        <w:spacing w:before="200" w:after="80"/>
      </w:pPr>
      <w:r>
        <w:rPr>
          <w:rFonts w:ascii="宋体" w:hAnsi="宋体" w:eastAsia="宋体"/>
          <w:b/>
          <w:color w:val="6E6860"/>
          <w:sz w:val="24"/>
        </w:rPr>
        <w:t>附：本讲配套PPT页码索引</w:t>
      </w:r>
    </w:p>
    <w:p>
      <w:r>
        <w:rPr>
          <w:rFonts w:ascii="楷体" w:hAnsi="楷体" w:eastAsia="楷体"/>
          <w:color w:val="6E6860"/>
          <w:sz w:val="19"/>
        </w:rPr>
        <w:t>P01 封面　|　P02 引言·写作之困　|　P03 本论·论文的本质</w:t>
      </w:r>
    </w:p>
    <w:p>
      <w:r>
        <w:rPr>
          <w:rFonts w:ascii="楷体" w:hAnsi="楷体" w:eastAsia="楷体"/>
          <w:color w:val="6E6860"/>
          <w:sz w:val="19"/>
        </w:rPr>
        <w:t>P04 本论·三种核心能力　|　P05 本论·何谓第一步　|　P06 案例·甲</w:t>
      </w:r>
    </w:p>
    <w:p>
      <w:r>
        <w:rPr>
          <w:rFonts w:ascii="楷体" w:hAnsi="楷体" w:eastAsia="楷体"/>
          <w:color w:val="6E6860"/>
          <w:sz w:val="19"/>
        </w:rPr>
        <w:t>P07 案例·乙　|　P08 案例·丙　|　P09 归纳·三案同源</w:t>
      </w:r>
    </w:p>
    <w:p>
      <w:r>
        <w:rPr>
          <w:rFonts w:ascii="楷体" w:hAnsi="楷体" w:eastAsia="楷体"/>
          <w:color w:val="6E6860"/>
          <w:sz w:val="19"/>
        </w:rPr>
        <w:t>P10 认知一·问题意识　|　P11 认知二·文献意识　|　P12 认知三·规范意识</w:t>
      </w:r>
    </w:p>
    <w:p>
      <w:r>
        <w:rPr>
          <w:rFonts w:ascii="楷体" w:hAnsi="楷体" w:eastAsia="楷体"/>
          <w:color w:val="6E6860"/>
          <w:sz w:val="19"/>
        </w:rPr>
        <w:t>P13 判准·良窳之辨　|　P14 自测·动笔前六问　|　P15 展望·全流程时序　|　P16 结语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