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ind w:firstLine="403"/>
      </w:pPr>
      <w:r>
        <w:t>大家好，今天我们围绕《稳健性检验章节如何组织而不是堆模型》把一个常被公式和术语包围的问题，讲成一套真正能用于研究设计和实证写作的判断方法。请先记住：方法不是为了把结果做得好看，而是为了让读者相信，你的结论确实来自所讨论的因果关系，而不是来自样本、口径或模型设定的偶然组合。</w:t>
      </w:r>
    </w:p>
    <w:p>
      <w:pPr>
        <w:keepLines/>
        <w:ind w:firstLine="403"/>
      </w:pPr>
      <w:r>
        <w:t>稳健性检验的目标不是让表格变长，而是检验核心结论是否依赖某一个随意选择。每一项稳健性检验都应对应一个潜在质疑：变量口径是否影响结论，极端值是否驱动结果，样本边界是否过窄，模型函数形式是否过于依赖，还是某一时期的特殊冲击造成了假象。</w:t>
      </w:r>
    </w:p>
    <w:p>
      <w:pPr>
        <w:keepLines/>
        <w:ind w:firstLine="403"/>
      </w:pPr>
      <w:r>
        <w:t>一个好的章节先列出风险，再安排检验。比如替换因变量，是回应结果测量口径；替换核心解释变量，是回应处理定义；缩尾或剔除异常样本，是回应极端值；改变固定效应和聚类标准误，是回应模型设定；安慰剂检验，是回应虚假政策或随机相关。这样读者能看懂每张表到底在反驳什么。</w:t>
      </w:r>
    </w:p>
    <w:p>
      <w:pPr>
        <w:keepLines/>
        <w:ind w:firstLine="403"/>
      </w:pPr>
      <w:r>
        <w:t>不要把基准回归的所有控制变量任意增减，然后把每个结果都叫稳健性。若新增控制变量是政策后的结果变量，反而可能造成坏控制。也不要只挑显著的替代结果展示；不一致的结果应当诊断其来自样本、口径还是理论边界。</w:t>
      </w:r>
    </w:p>
    <w:p>
      <w:pPr>
        <w:keepLines/>
        <w:ind w:firstLine="403"/>
      </w:pPr>
      <w:r>
        <w:t>表格组织上，建议一张表只回答一个问题，表下注明替换了什么、为什么替换、结果是否与基准同方向同数量级。最重要的不是每个系数都显著，而是核心结论在合理的替代设定下保持可解释的稳定性。</w:t>
      </w:r>
    </w:p>
    <w:p>
      <w:pPr>
        <w:keepLines/>
        <w:ind w:firstLine="403"/>
      </w:pPr>
      <w:r>
        <w:t>稳健性不是论文的尾声，而是研究设计从一开始就应该预先考虑的反驳清单。</w:t>
      </w:r>
    </w:p>
    <w:p>
      <w:pPr>
        <w:keepLines/>
        <w:ind w:firstLine="403"/>
      </w:pPr>
      <w:r>
        <w:t>为了把今天的内容真正变成自己的能力，建议你在关掉视频之后立刻做一个小练习：打开正在写的选题，用三句话写清楚研究对象、核心变量和你最担心的偏误来源；接着把今天的方法逐项对照，判断它究竟能解决哪一种偏误、还留下什么边界。不要急着复制命令或套用结论。先把研究语言说准确，再把它翻译成数据处理和模型设定。这样做几次以后，你会发现方法不再是一串需要背诵的术语，而是一套帮助你提出问题、排除替代解释、组织证据的思考工具。</w:t>
      </w:r>
    </w:p>
    <w:p>
      <w:pPr>
        <w:keepLines/>
        <w:ind w:firstLine="403"/>
      </w:pPr>
      <w:r>
        <w:t>还有一个很重要的习惯：把每一次选择留下证据。为什么删掉这部分样本，为什么采用这个口径，为什么把标准误聚类在这一层，为什么认为某项制度变化能够提供识别，最好都在研究日志或代码注释中写下当时的理由。写论文真正困难的地方，常常不是今天能不能跑出一个结果，而是几周以后还能不能解释这个结果从哪里来、在什么条件下成立。能够经得起复查的分析，才有资格进入正文。</w:t>
      </w:r>
    </w:p>
    <w:p>
      <w:pPr>
        <w:keepLines/>
        <w:ind w:firstLine="403"/>
      </w:pPr>
      <w:r>
        <w:t>今天的内容就讲到这里。希望你下一次面对回归表、变量定义或方法选择时，先回到研究问题和比较逻辑，再决定使用什么工具。谢谢大家。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稳健性检验章节如何组织而不是堆模型</dc:title>
  <dc:subject>经管类论文研究方法课程演讲稿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