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Stata怎么安装：正版获取、版本选择与第一段命令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今天这一讲面向第一次接触Stata的同学。先说最重要的一点：使用学校授权、个人正版或课程提供的合法许可。不要把来路不明的安装包和破解器带进自己的电脑，它们既有安全风险，也会让后续版本、插件和复现环境变得不可控。</w:t>
      </w:r>
    </w:p>
    <w:p>
      <w:pPr>
        <w:keepLines/>
        <w:ind w:firstLine="403"/>
      </w:pPr>
      <w:r>
        <w:t>版本选择看三个因素：学校或导师的协作环境、你需要处理的数据量、以及课程代码的兼容性。对初学者而言，和团队使用同一主版本往往比追求最新版本更重要。安装完成后，先确认版本号和可写入的个人工作目录，而不是急着复制一大段回归命令。</w:t>
      </w:r>
    </w:p>
    <w:p>
      <w:pPr>
        <w:keepLines/>
        <w:ind w:firstLine="403"/>
      </w:pPr>
      <w:r>
        <w:t>第一段命令建议从建立工作目录开始：明确数据文件放在哪里、日志输出到哪里、临时文件在哪里。然后用describe查看变量结构，用summarize了解均值与缺失，用codebook检查变量标签和取值。统计软件最基本的能力不是“跑回归”，而是让你先知道自己拿到的是什么数据。</w:t>
      </w:r>
    </w:p>
    <w:p>
      <w:pPr>
        <w:keepLines/>
        <w:ind w:firstLine="403"/>
      </w:pPr>
      <w:r>
        <w:t>养成do文件习惯。把每一步清洗、变量构造、样本筛选和回归都写进文本脚本，并从头运行。这样当变量口径改变、样本更新或导师追问时，你可以准确定位修改点，而不是在命令窗口里凭记忆重做。</w:t>
      </w:r>
    </w:p>
    <w:p>
      <w:pPr>
        <w:keepLines/>
        <w:ind w:firstLine="403"/>
      </w:pPr>
      <w:r>
        <w:t>最后，请把每次分析看成可复现的流程：原始数据不直接覆盖，生成变量有清楚命名，输出结果有固定目录，版本信息写在脚本开头。会这套习惯，比学会十个命令更重要。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Stata怎么安装：正版获取、版本选择与第一段命令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