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20" w:leftChars="0" w:firstLine="420" w:firstLineChars="0"/>
        <w:rPr>
          <w:rFonts w:hint="eastAsia"/>
          <w:sz w:val="52"/>
          <w:szCs w:val="52"/>
        </w:rPr>
      </w:pPr>
      <w:bookmarkStart w:id="0" w:name="_Toc12612"/>
      <w:r>
        <w:rPr>
          <w:rFonts w:hint="eastAsia"/>
          <w:sz w:val="52"/>
          <w:szCs w:val="52"/>
          <w:lang w:val="en-US" w:eastAsia="zh-CN"/>
        </w:rPr>
        <w:t>温州市</w:t>
      </w:r>
      <w:r>
        <w:rPr>
          <w:sz w:val="52"/>
          <w:szCs w:val="52"/>
        </w:rPr>
        <w:t>公共机构节能管理</w:t>
      </w:r>
      <w:r>
        <w:rPr>
          <w:rFonts w:hint="eastAsia"/>
          <w:sz w:val="52"/>
          <w:szCs w:val="52"/>
        </w:rPr>
        <w:t>平台</w:t>
      </w:r>
      <w:bookmarkEnd w:id="0"/>
    </w:p>
    <w:p>
      <w:pPr>
        <w:bidi w:val="0"/>
        <w:ind w:left="1680" w:leftChars="0" w:firstLine="420" w:firstLineChars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bookmarkStart w:id="6" w:name="_GoBack"/>
      <w:bookmarkEnd w:id="6"/>
      <w:r>
        <w:rPr>
          <w:rFonts w:hint="eastAsia"/>
          <w:b/>
          <w:bCs/>
          <w:sz w:val="52"/>
          <w:szCs w:val="52"/>
          <w:lang w:val="en-US" w:eastAsia="zh-CN"/>
        </w:rPr>
        <w:t>说明书（专家版）</w:t>
      </w:r>
    </w:p>
    <w:p>
      <w:pPr>
        <w:bidi w:val="0"/>
        <w:ind w:left="2940" w:leftChars="0" w:firstLine="420" w:firstLineChars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bidi w:val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676900" cy="374205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0"/>
      </w:pPr>
      <w:bookmarkStart w:id="1" w:name="_Toc18722"/>
      <w:r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  <w:t>浙江力德节能科技有限公司</w:t>
      </w:r>
      <w:bookmarkEnd w:id="1"/>
    </w:p>
    <w:p>
      <w:pPr>
        <w:bidi w:val="0"/>
        <w:outlineLvl w:val="9"/>
      </w:pPr>
    </w:p>
    <w:p>
      <w:pPr>
        <w:bidi w:val="0"/>
        <w:outlineLvl w:val="9"/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/>
          <w:sz w:val="32"/>
          <w:szCs w:val="32"/>
        </w:rPr>
      </w:pPr>
      <w:r>
        <w:rPr>
          <w:rFonts w:hint="eastAsia" w:ascii="Times New Roman" w:hAnsi="Times New Roman" w:eastAsia="华文中宋"/>
          <w:sz w:val="32"/>
          <w:szCs w:val="32"/>
        </w:rPr>
        <w:t>2</w:t>
      </w:r>
      <w:r>
        <w:rPr>
          <w:rFonts w:ascii="Times New Roman" w:hAnsi="Times New Roman" w:eastAsia="华文中宋"/>
          <w:sz w:val="32"/>
          <w:szCs w:val="32"/>
        </w:rPr>
        <w:t>020年1</w:t>
      </w:r>
      <w:r>
        <w:rPr>
          <w:rFonts w:hint="eastAsia" w:ascii="Times New Roman" w:hAnsi="Times New Roman" w:eastAsia="华文中宋"/>
          <w:sz w:val="32"/>
          <w:szCs w:val="32"/>
          <w:lang w:val="en-US" w:eastAsia="zh-CN"/>
        </w:rPr>
        <w:t>2</w:t>
      </w:r>
      <w:r>
        <w:rPr>
          <w:rFonts w:ascii="Times New Roman" w:hAnsi="Times New Roman" w:eastAsia="华文中宋"/>
          <w:sz w:val="32"/>
          <w:szCs w:val="32"/>
        </w:rPr>
        <w:t>月</w:t>
      </w: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/>
          <w:sz w:val="32"/>
          <w:szCs w:val="32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/>
          <w:sz w:val="32"/>
          <w:szCs w:val="32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/>
          <w:sz w:val="32"/>
          <w:szCs w:val="32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66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 w:eastAsia="华文中宋"/>
              <w:sz w:val="32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 w:val="32"/>
              <w:szCs w:val="32"/>
            </w:rPr>
            <w:instrText xml:space="preserve">TOC \o "1-3" \h \u </w:instrText>
          </w:r>
          <w:r>
            <w:rPr>
              <w:rFonts w:ascii="Times New Roman" w:hAnsi="Times New Roman" w:eastAsia="华文中宋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华文中宋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Cs w:val="32"/>
            </w:rPr>
            <w:instrText xml:space="preserve"> HYPERLINK \l _Toc12612 </w:instrText>
          </w:r>
          <w:r>
            <w:rPr>
              <w:rFonts w:ascii="Times New Roman" w:hAnsi="Times New Roman" w:eastAsia="华文中宋"/>
              <w:szCs w:val="32"/>
            </w:rPr>
            <w:fldChar w:fldCharType="separate"/>
          </w:r>
          <w:r>
            <w:rPr>
              <w:rFonts w:hint="eastAsia"/>
              <w:szCs w:val="52"/>
              <w:lang w:val="en-US" w:eastAsia="zh-CN"/>
            </w:rPr>
            <w:t>温州市</w:t>
          </w:r>
          <w:r>
            <w:rPr>
              <w:szCs w:val="52"/>
            </w:rPr>
            <w:t>公共机构节能管理</w:t>
          </w:r>
          <w:r>
            <w:rPr>
              <w:rFonts w:hint="eastAsia"/>
              <w:szCs w:val="52"/>
            </w:rPr>
            <w:t>平台</w:t>
          </w:r>
          <w:r>
            <w:tab/>
          </w:r>
          <w:r>
            <w:fldChar w:fldCharType="begin"/>
          </w:r>
          <w:r>
            <w:instrText xml:space="preserve"> PAGEREF _Toc12612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Times New Roman" w:hAnsi="Times New Roman" w:eastAsia="华文中宋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Cs w:val="32"/>
            </w:rPr>
            <w:instrText xml:space="preserve"> HYPERLINK \l _Toc18722 </w:instrText>
          </w:r>
          <w:r>
            <w:rPr>
              <w:rFonts w:ascii="Times New Roman" w:hAnsi="Times New Roman" w:eastAsia="华文中宋"/>
              <w:szCs w:val="32"/>
            </w:rPr>
            <w:fldChar w:fldCharType="separate"/>
          </w:r>
          <w:r>
            <w:rPr>
              <w:rFonts w:hint="eastAsia" w:ascii="Times New Roman" w:hAnsi="Times New Roman" w:eastAsia="华文中宋" w:cs="宋体"/>
              <w:kern w:val="0"/>
              <w:szCs w:val="44"/>
            </w:rPr>
            <w:t>浙江力德节能科技有限公司</w:t>
          </w:r>
          <w:r>
            <w:tab/>
          </w:r>
          <w:r>
            <w:fldChar w:fldCharType="begin"/>
          </w:r>
          <w:r>
            <w:instrText xml:space="preserve"> PAGEREF _Toc18722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Times New Roman" w:hAnsi="Times New Roman" w:eastAsia="华文中宋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Cs w:val="32"/>
            </w:rPr>
            <w:instrText xml:space="preserve"> HYPERLINK \l _Toc8973 </w:instrText>
          </w:r>
          <w:r>
            <w:rPr>
              <w:rFonts w:ascii="Times New Roman" w:hAnsi="Times New Roman" w:eastAsia="华文中宋"/>
              <w:szCs w:val="32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1参评单位确认与通知</w:t>
          </w:r>
          <w:r>
            <w:tab/>
          </w:r>
          <w:r>
            <w:fldChar w:fldCharType="begin"/>
          </w:r>
          <w:r>
            <w:instrText xml:space="preserve"> PAGEREF _Toc8973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Times New Roman" w:hAnsi="Times New Roman" w:eastAsia="华文中宋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Cs w:val="32"/>
            </w:rPr>
            <w:instrText xml:space="preserve"> HYPERLINK \l _Toc554 </w:instrText>
          </w:r>
          <w:r>
            <w:rPr>
              <w:rFonts w:ascii="Times New Roman" w:hAnsi="Times New Roman" w:eastAsia="华文中宋"/>
              <w:szCs w:val="32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2专家审评</w:t>
          </w:r>
          <w:r>
            <w:tab/>
          </w:r>
          <w:r>
            <w:fldChar w:fldCharType="begin"/>
          </w:r>
          <w:r>
            <w:instrText xml:space="preserve"> PAGEREF _Toc554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Times New Roman" w:hAnsi="Times New Roman" w:eastAsia="华文中宋"/>
              <w:szCs w:val="32"/>
            </w:rPr>
            <w:fldChar w:fldCharType="begin"/>
          </w:r>
          <w:r>
            <w:rPr>
              <w:rFonts w:ascii="Times New Roman" w:hAnsi="Times New Roman" w:eastAsia="华文中宋"/>
              <w:szCs w:val="32"/>
            </w:rPr>
            <w:instrText xml:space="preserve"> HYPERLINK \l _Toc27110 </w:instrText>
          </w:r>
          <w:r>
            <w:rPr>
              <w:rFonts w:ascii="Times New Roman" w:hAnsi="Times New Roman" w:eastAsia="华文中宋"/>
              <w:szCs w:val="32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3专家信息管理</w:t>
          </w:r>
          <w:r>
            <w:tab/>
          </w:r>
          <w:r>
            <w:fldChar w:fldCharType="begin"/>
          </w:r>
          <w:r>
            <w:instrText xml:space="preserve"> PAGEREF _Toc27110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  <w:p>
          <w:pPr>
            <w:bidi w:val="0"/>
            <w:ind w:left="2520" w:leftChars="0" w:firstLine="420" w:firstLineChars="0"/>
            <w:outlineLvl w:val="9"/>
            <w:rPr>
              <w:rFonts w:ascii="Times New Roman" w:hAnsi="Times New Roman" w:eastAsia="华文中宋" w:cstheme="minorBidi"/>
              <w:kern w:val="2"/>
              <w:sz w:val="21"/>
              <w:szCs w:val="32"/>
              <w:lang w:val="en-US" w:eastAsia="zh-CN" w:bidi="ar-SA"/>
            </w:rPr>
          </w:pPr>
          <w:r>
            <w:rPr>
              <w:rFonts w:ascii="Times New Roman" w:hAnsi="Times New Roman" w:eastAsia="华文中宋"/>
              <w:szCs w:val="32"/>
            </w:rPr>
            <w:fldChar w:fldCharType="end"/>
          </w:r>
        </w:p>
      </w:sdtContent>
    </w:sdt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 w:cstheme="minorBidi"/>
          <w:kern w:val="2"/>
          <w:sz w:val="21"/>
          <w:szCs w:val="32"/>
          <w:lang w:val="en-US" w:eastAsia="zh-CN" w:bidi="ar-SA"/>
        </w:rPr>
      </w:pPr>
    </w:p>
    <w:p>
      <w:pPr>
        <w:pStyle w:val="4"/>
        <w:outlineLvl w:val="0"/>
        <w:rPr>
          <w:rFonts w:hint="eastAsia" w:ascii="Times New Roman" w:hAnsi="Times New Roman" w:eastAsia="宋体" w:cs="Times New Roman"/>
          <w:lang w:val="en-US" w:eastAsia="zh-CN"/>
        </w:rPr>
      </w:pPr>
      <w:bookmarkStart w:id="2" w:name="_Toc8973"/>
      <w:r>
        <w:rPr>
          <w:rFonts w:hint="eastAsia" w:ascii="Times New Roman" w:hAnsi="Times New Roman" w:eastAsia="宋体" w:cs="Times New Roman"/>
          <w:lang w:val="en-US" w:eastAsia="zh-CN"/>
        </w:rPr>
        <w:t>1参评单位确认与通知</w:t>
      </w:r>
      <w:bookmarkEnd w:id="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按照时间、区域、机构名可快速查询被考核机构。</w:t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790575" cy="247650"/>
            <wp:effectExtent l="0" t="0" r="9525" b="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展开该考核任务下的子级任务（主管单位只可查看不可修改）点击</w:t>
      </w:r>
      <w:r>
        <w:drawing>
          <wp:inline distT="0" distB="0" distL="114300" distR="114300">
            <wp:extent cx="733425" cy="266700"/>
            <wp:effectExtent l="0" t="0" r="9525" b="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展开该子级任务详细考核自评（用能单位可根据上级设置任务上传相关资料）。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6690" cy="2548255"/>
            <wp:effectExtent l="0" t="0" r="10160" b="44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520"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参评单位确认与通知页面</w:t>
      </w:r>
    </w:p>
    <w:p>
      <w:pPr>
        <w:pStyle w:val="4"/>
        <w:outlineLvl w:val="0"/>
        <w:rPr>
          <w:rFonts w:hint="eastAsia" w:ascii="Times New Roman" w:hAnsi="Times New Roman" w:eastAsia="宋体" w:cs="Times New Roman"/>
          <w:lang w:val="en-US" w:eastAsia="zh-CN"/>
        </w:rPr>
      </w:pPr>
      <w:bookmarkStart w:id="3" w:name="_Toc554"/>
      <w:r>
        <w:rPr>
          <w:rFonts w:hint="eastAsia" w:ascii="Times New Roman" w:hAnsi="Times New Roman" w:eastAsia="宋体" w:cs="Times New Roman"/>
          <w:lang w:val="en-US" w:eastAsia="zh-CN"/>
        </w:rPr>
        <w:t>2专家审评</w:t>
      </w:r>
      <w:bookmarkEnd w:id="3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按照时间、区域、机构名可快速查询考核任务。</w:t>
      </w:r>
    </w:p>
    <w:p>
      <w:pPr>
        <w:pStyle w:val="3"/>
      </w:pPr>
      <w:r>
        <w:rPr>
          <w:rFonts w:hint="eastAsia"/>
          <w:lang w:val="en-US" w:eastAsia="zh-CN"/>
        </w:rPr>
        <w:t>登录专家账号点击</w:t>
      </w:r>
      <w:r>
        <w:drawing>
          <wp:inline distT="0" distB="0" distL="114300" distR="114300">
            <wp:extent cx="790575" cy="247650"/>
            <wp:effectExtent l="0" t="0" r="9525" b="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展开该考核任务下的子级任务，点击</w:t>
      </w:r>
      <w:r>
        <w:drawing>
          <wp:inline distT="0" distB="0" distL="114300" distR="114300">
            <wp:extent cx="666750" cy="257175"/>
            <wp:effectExtent l="0" t="0" r="0" b="9525"/>
            <wp:docPr id="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展开考核任务专家输入评分情况以及查看用能单位上传的文件（所有专家考核后分数低于80分时考核任务默认判定考核不通过，分数低于设定考核任务评分时会有红色数字出现）</w:t>
      </w:r>
      <w:r>
        <w:drawing>
          <wp:inline distT="0" distB="0" distL="114300" distR="114300">
            <wp:extent cx="5266690" cy="2548255"/>
            <wp:effectExtent l="0" t="0" r="10160" b="444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940"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专家审评页面</w:t>
      </w:r>
    </w:p>
    <w:p>
      <w:pPr>
        <w:pStyle w:val="4"/>
        <w:outlineLvl w:val="0"/>
        <w:rPr>
          <w:rFonts w:hint="eastAsia" w:ascii="Times New Roman" w:hAnsi="Times New Roman" w:eastAsia="宋体" w:cs="Times New Roman"/>
          <w:lang w:val="en-US" w:eastAsia="zh-CN"/>
        </w:rPr>
      </w:pPr>
      <w:bookmarkStart w:id="4" w:name="_Toc26723"/>
      <w:bookmarkStart w:id="5" w:name="_Toc27110"/>
      <w:r>
        <w:rPr>
          <w:rFonts w:hint="eastAsia" w:ascii="Times New Roman" w:hAnsi="Times New Roman" w:eastAsia="宋体" w:cs="Times New Roman"/>
          <w:lang w:val="en-US" w:eastAsia="zh-CN"/>
        </w:rPr>
        <w:t>3专家信息管理</w:t>
      </w:r>
      <w:bookmarkEnd w:id="4"/>
      <w:bookmarkEnd w:id="5"/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专家可以对基础信息进行编辑。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0975" cy="234950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520" w:leftChars="0"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专家信息管理页面</w:t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kYTMzMDUzYzMyZWE3YzVjNzM0YzdjMDM2NGFkZGYifQ=="/>
  </w:docVars>
  <w:rsids>
    <w:rsidRoot w:val="3B5E6E26"/>
    <w:rsid w:val="2E822D9A"/>
    <w:rsid w:val="34B43C45"/>
    <w:rsid w:val="3B5E6E26"/>
    <w:rsid w:val="3C52023A"/>
    <w:rsid w:val="6301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3"/>
    <w:basedOn w:val="1"/>
    <w:next w:val="3"/>
    <w:qFormat/>
    <w:uiPriority w:val="0"/>
    <w:pPr>
      <w:keepNext/>
      <w:keepLines/>
      <w:spacing w:before="120" w:after="120"/>
      <w:outlineLvl w:val="2"/>
    </w:pPr>
    <w:rPr>
      <w:b/>
      <w:bCs/>
      <w:sz w:val="24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spacing w:beforeLines="20" w:afterLines="20" w:line="336" w:lineRule="auto"/>
      <w:ind w:firstLine="420" w:firstLineChars="200"/>
      <w:jc w:val="left"/>
    </w:pPr>
    <w:rPr>
      <w:kern w:val="0"/>
      <w:szCs w:val="21"/>
    </w:r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358</Words>
  <Characters>363</Characters>
  <Lines>0</Lines>
  <Paragraphs>0</Paragraphs>
  <TotalTime>2</TotalTime>
  <ScaleCrop>false</ScaleCrop>
  <LinksUpToDate>false</LinksUpToDate>
  <CharactersWithSpaces>394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2022-12-03T04:38:00Z</dcterms:created>
  <dc:creator>WiId</dc:creator>
  <cp:lastModifiedBy>WiId</cp:lastModifiedBy>
  <dcterms:modified xsi:type="dcterms:W3CDTF">2022-12-03T04:52:14Z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2BFE78B9DF5247EAA694370B7F7822EB</vt:lpwstr>
  </property>
</Properties>
</file>